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AD662" w14:textId="1390230E" w:rsidR="004A487C" w:rsidRPr="00B9694B" w:rsidRDefault="004A487C" w:rsidP="004A487C">
      <w:pPr>
        <w:jc w:val="center"/>
        <w:rPr>
          <w:b/>
          <w:color w:val="000000" w:themeColor="text1"/>
        </w:rPr>
      </w:pPr>
      <w:r w:rsidRPr="00B9694B">
        <w:rPr>
          <w:b/>
          <w:color w:val="000000" w:themeColor="text1"/>
        </w:rPr>
        <w:t>AGENDA</w:t>
      </w:r>
    </w:p>
    <w:p w14:paraId="377F4D49" w14:textId="77777777" w:rsidR="004A487C" w:rsidRPr="00D04DDD" w:rsidRDefault="004A487C" w:rsidP="004A487C">
      <w:pPr>
        <w:jc w:val="center"/>
        <w:rPr>
          <w:b/>
          <w:color w:val="000000"/>
        </w:rPr>
      </w:pPr>
      <w:r w:rsidRPr="00D04DDD">
        <w:rPr>
          <w:b/>
          <w:color w:val="000000"/>
        </w:rPr>
        <w:t>ASHRAE TC 7.3 Operations</w:t>
      </w:r>
      <w:r>
        <w:rPr>
          <w:b/>
          <w:color w:val="000000"/>
        </w:rPr>
        <w:t xml:space="preserve">, </w:t>
      </w:r>
      <w:r w:rsidRPr="00D04DDD">
        <w:rPr>
          <w:b/>
          <w:color w:val="000000"/>
        </w:rPr>
        <w:t xml:space="preserve">Maintenance </w:t>
      </w:r>
      <w:r>
        <w:rPr>
          <w:b/>
          <w:color w:val="000000"/>
        </w:rPr>
        <w:t xml:space="preserve">and Cost </w:t>
      </w:r>
      <w:r w:rsidRPr="00D04DDD">
        <w:rPr>
          <w:b/>
          <w:color w:val="000000"/>
        </w:rPr>
        <w:t>Management</w:t>
      </w:r>
      <w:r w:rsidRPr="00D04DDD">
        <w:rPr>
          <w:b/>
          <w:color w:val="000000"/>
        </w:rPr>
        <w:tab/>
      </w:r>
    </w:p>
    <w:p w14:paraId="3DBB6656" w14:textId="77777777" w:rsidR="00A0798D" w:rsidRDefault="00A0798D" w:rsidP="004A487C">
      <w:pPr>
        <w:pBdr>
          <w:bottom w:val="single" w:sz="12" w:space="1" w:color="auto"/>
        </w:pBdr>
        <w:jc w:val="center"/>
        <w:rPr>
          <w:color w:val="000000"/>
        </w:rPr>
      </w:pPr>
    </w:p>
    <w:p w14:paraId="7C455511" w14:textId="43FDF0F8" w:rsidR="004A487C" w:rsidRDefault="00A679A0" w:rsidP="004A487C">
      <w:pPr>
        <w:pBdr>
          <w:bottom w:val="single" w:sz="12" w:space="1" w:color="auto"/>
        </w:pBdr>
        <w:jc w:val="center"/>
        <w:rPr>
          <w:color w:val="000000"/>
        </w:rPr>
      </w:pPr>
      <w:r>
        <w:rPr>
          <w:color w:val="000000"/>
        </w:rPr>
        <w:t>February 1, 2022</w:t>
      </w:r>
      <w:r w:rsidR="00FE6B91">
        <w:rPr>
          <w:color w:val="000000"/>
        </w:rPr>
        <w:t xml:space="preserve"> </w:t>
      </w:r>
      <w:r w:rsidR="00B9694B">
        <w:rPr>
          <w:color w:val="000000"/>
        </w:rPr>
        <w:t xml:space="preserve">      </w:t>
      </w:r>
      <w:r w:rsidR="00246545">
        <w:rPr>
          <w:color w:val="000000"/>
        </w:rPr>
        <w:t>1</w:t>
      </w:r>
      <w:r w:rsidR="004A487C">
        <w:rPr>
          <w:color w:val="000000"/>
        </w:rPr>
        <w:t xml:space="preserve">:00 – </w:t>
      </w:r>
      <w:r w:rsidR="00246545">
        <w:rPr>
          <w:color w:val="000000"/>
        </w:rPr>
        <w:t>3</w:t>
      </w:r>
      <w:r w:rsidR="004A487C">
        <w:rPr>
          <w:color w:val="000000"/>
        </w:rPr>
        <w:t>:</w:t>
      </w:r>
      <w:r>
        <w:rPr>
          <w:color w:val="000000"/>
        </w:rPr>
        <w:t>00</w:t>
      </w:r>
      <w:r w:rsidR="004A487C">
        <w:rPr>
          <w:color w:val="000000"/>
        </w:rPr>
        <w:t xml:space="preserve"> PM</w:t>
      </w:r>
      <w:r w:rsidR="00AC16B1">
        <w:rPr>
          <w:color w:val="000000"/>
        </w:rPr>
        <w:t xml:space="preserve"> (PT)</w:t>
      </w:r>
      <w:r w:rsidR="003469A6">
        <w:rPr>
          <w:color w:val="000000"/>
        </w:rPr>
        <w:t xml:space="preserve">        </w:t>
      </w:r>
      <w:r w:rsidR="00053A8F">
        <w:rPr>
          <w:color w:val="000000"/>
        </w:rPr>
        <w:t>C</w:t>
      </w:r>
      <w:r w:rsidR="00324A31">
        <w:rPr>
          <w:color w:val="000000"/>
        </w:rPr>
        <w:t>aesars Palace, Genoa (P)</w:t>
      </w:r>
    </w:p>
    <w:p w14:paraId="4B027FF1" w14:textId="77777777" w:rsidR="00A0798D" w:rsidRDefault="00A0798D" w:rsidP="004A487C">
      <w:pPr>
        <w:pBdr>
          <w:bottom w:val="single" w:sz="12" w:space="1" w:color="auto"/>
        </w:pBdr>
        <w:jc w:val="center"/>
        <w:rPr>
          <w:color w:val="000000"/>
        </w:rPr>
      </w:pPr>
    </w:p>
    <w:p w14:paraId="0ADD58A0" w14:textId="4DF0E4B2" w:rsidR="004A487C" w:rsidRDefault="004A487C" w:rsidP="00A0798D">
      <w:pPr>
        <w:pBdr>
          <w:bottom w:val="single" w:sz="12" w:space="1" w:color="auto"/>
        </w:pBdr>
        <w:jc w:val="center"/>
        <w:rPr>
          <w:color w:val="000000" w:themeColor="text1"/>
        </w:rPr>
      </w:pPr>
      <w:r w:rsidRPr="00B9694B">
        <w:rPr>
          <w:color w:val="000000" w:themeColor="text1"/>
        </w:rPr>
        <w:t>Meeting Hyperlink/Online Access</w:t>
      </w:r>
      <w:r w:rsidR="00B9694B">
        <w:rPr>
          <w:color w:val="000000" w:themeColor="text1"/>
        </w:rPr>
        <w:t>:</w:t>
      </w:r>
    </w:p>
    <w:p w14:paraId="2D82545C" w14:textId="19E02F1E" w:rsidR="00844D4C" w:rsidRPr="00B9694B" w:rsidRDefault="0012352F" w:rsidP="00A0798D">
      <w:pPr>
        <w:pBdr>
          <w:bottom w:val="single" w:sz="12" w:space="1" w:color="auto"/>
        </w:pBdr>
        <w:jc w:val="center"/>
        <w:rPr>
          <w:color w:val="000000" w:themeColor="text1"/>
        </w:rPr>
      </w:pPr>
      <w:hyperlink r:id="rId7" w:history="1">
        <w:r w:rsidR="00844D4C">
          <w:rPr>
            <w:rStyle w:val="Hyperlink"/>
          </w:rPr>
          <w:t>https://ashrae.webex.com/ashrae/j.php?MTID=ma7ea8f3ed68cb3444595a462f042dc86</w:t>
        </w:r>
      </w:hyperlink>
    </w:p>
    <w:p w14:paraId="05A43711" w14:textId="4AC414FB" w:rsidR="004A487C" w:rsidRPr="00940BEB" w:rsidRDefault="00940BEB" w:rsidP="00A0798D">
      <w:pPr>
        <w:pBdr>
          <w:bottom w:val="single" w:sz="12" w:space="1" w:color="auto"/>
        </w:pBdr>
        <w:jc w:val="center"/>
        <w:rPr>
          <w:rFonts w:ascii="Arial" w:hAnsi="Arial" w:cs="Arial"/>
          <w:spacing w:val="3"/>
          <w:sz w:val="21"/>
          <w:szCs w:val="21"/>
          <w:shd w:val="clear" w:color="auto" w:fill="FFFFFF"/>
        </w:rPr>
      </w:pPr>
      <w:r w:rsidRPr="00940BEB">
        <w:rPr>
          <w:rStyle w:val="Hyperlink"/>
          <w:rFonts w:ascii="Arial" w:hAnsi="Arial" w:cs="Arial"/>
          <w:color w:val="auto"/>
          <w:spacing w:val="3"/>
          <w:sz w:val="21"/>
          <w:szCs w:val="21"/>
          <w:u w:val="none"/>
          <w:shd w:val="clear" w:color="auto" w:fill="FFFFFF"/>
        </w:rPr>
        <w:t>Meeting Number</w:t>
      </w:r>
      <w:r w:rsidR="00210ABF">
        <w:rPr>
          <w:rStyle w:val="Hyperlink"/>
          <w:rFonts w:ascii="Arial" w:hAnsi="Arial" w:cs="Arial"/>
          <w:color w:val="auto"/>
          <w:spacing w:val="3"/>
          <w:sz w:val="21"/>
          <w:szCs w:val="21"/>
          <w:u w:val="none"/>
          <w:shd w:val="clear" w:color="auto" w:fill="FFFFFF"/>
        </w:rPr>
        <w:t>:</w:t>
      </w:r>
      <w:r w:rsidRPr="00940BEB">
        <w:rPr>
          <w:rStyle w:val="Hyperlink"/>
          <w:rFonts w:ascii="Arial" w:hAnsi="Arial" w:cs="Arial"/>
          <w:color w:val="auto"/>
          <w:spacing w:val="3"/>
          <w:sz w:val="21"/>
          <w:szCs w:val="21"/>
          <w:u w:val="none"/>
          <w:shd w:val="clear" w:color="auto" w:fill="FFFFFF"/>
        </w:rPr>
        <w:t xml:space="preserve"> 2332 746 1342</w:t>
      </w:r>
      <w:r>
        <w:rPr>
          <w:rStyle w:val="Hyperlink"/>
          <w:rFonts w:ascii="Arial" w:hAnsi="Arial" w:cs="Arial"/>
          <w:color w:val="auto"/>
          <w:spacing w:val="3"/>
          <w:sz w:val="21"/>
          <w:szCs w:val="21"/>
          <w:u w:val="none"/>
          <w:shd w:val="clear" w:color="auto" w:fill="FFFFFF"/>
        </w:rPr>
        <w:t xml:space="preserve">  Password: TC7.3</w:t>
      </w:r>
    </w:p>
    <w:p w14:paraId="642C753A" w14:textId="001AF295" w:rsidR="00A0798D" w:rsidRDefault="00A0798D" w:rsidP="00A0798D">
      <w:pPr>
        <w:pBdr>
          <w:bottom w:val="single" w:sz="12" w:space="1" w:color="auto"/>
        </w:pBdr>
        <w:jc w:val="center"/>
        <w:rPr>
          <w:color w:val="000000" w:themeColor="text1"/>
          <w:highlight w:val="yellow"/>
        </w:rPr>
      </w:pPr>
    </w:p>
    <w:p w14:paraId="248E42CA" w14:textId="345B9E14" w:rsidR="00A0798D" w:rsidRPr="00B9694B" w:rsidRDefault="00A0798D" w:rsidP="00A0798D">
      <w:pPr>
        <w:pBdr>
          <w:bottom w:val="single" w:sz="12" w:space="1" w:color="auto"/>
        </w:pBdr>
        <w:jc w:val="center"/>
        <w:rPr>
          <w:color w:val="000000" w:themeColor="text1"/>
          <w:highlight w:val="yellow"/>
        </w:rPr>
      </w:pPr>
      <w:r w:rsidRPr="00A0798D">
        <w:rPr>
          <w:color w:val="000000" w:themeColor="text1"/>
        </w:rPr>
        <w:t xml:space="preserve">Meeting </w:t>
      </w:r>
      <w:r>
        <w:rPr>
          <w:color w:val="000000" w:themeColor="text1"/>
        </w:rPr>
        <w:t xml:space="preserve">Call-In: </w:t>
      </w:r>
      <w:r w:rsidR="00D52F81">
        <w:rPr>
          <w:color w:val="000000" w:themeColor="text1"/>
        </w:rPr>
        <w:t>866-</w:t>
      </w:r>
      <w:r w:rsidR="00A54569">
        <w:rPr>
          <w:color w:val="000000" w:themeColor="text1"/>
        </w:rPr>
        <w:t>299-4153 (toll free)</w:t>
      </w:r>
      <w:r w:rsidRPr="00A0798D">
        <w:rPr>
          <w:color w:val="000000" w:themeColor="text1"/>
        </w:rPr>
        <w:t xml:space="preserve"> </w:t>
      </w:r>
      <w:r>
        <w:rPr>
          <w:color w:val="000000" w:themeColor="text1"/>
        </w:rPr>
        <w:t xml:space="preserve">       </w:t>
      </w:r>
      <w:r w:rsidR="00A54569">
        <w:rPr>
          <w:color w:val="000000" w:themeColor="text1"/>
        </w:rPr>
        <w:t>Access C</w:t>
      </w:r>
      <w:r>
        <w:rPr>
          <w:color w:val="000000" w:themeColor="text1"/>
        </w:rPr>
        <w:t xml:space="preserve">ode: </w:t>
      </w:r>
      <w:r w:rsidR="00940BEB">
        <w:rPr>
          <w:color w:val="000000" w:themeColor="text1"/>
        </w:rPr>
        <w:t>2332 746 1342</w:t>
      </w:r>
    </w:p>
    <w:p w14:paraId="07E1321D" w14:textId="77777777" w:rsidR="004A487C" w:rsidRPr="004B1D3B" w:rsidRDefault="004A487C" w:rsidP="004A487C">
      <w:pPr>
        <w:jc w:val="center"/>
        <w:rPr>
          <w:color w:val="000000"/>
          <w:highlight w:val="yellow"/>
        </w:rPr>
      </w:pPr>
    </w:p>
    <w:p w14:paraId="6F140239" w14:textId="3FE12199" w:rsidR="004A487C" w:rsidRPr="00961D5E" w:rsidRDefault="004A487C" w:rsidP="00961D5E">
      <w:pPr>
        <w:pStyle w:val="Heading1"/>
        <w:ind w:left="360"/>
        <w:jc w:val="both"/>
        <w:rPr>
          <w:rFonts w:cs="Tahoma"/>
          <w:sz w:val="22"/>
          <w:szCs w:val="22"/>
        </w:rPr>
      </w:pPr>
      <w:r w:rsidRPr="00961D5E">
        <w:rPr>
          <w:rFonts w:cs="Tahoma"/>
          <w:color w:val="333333"/>
          <w:sz w:val="22"/>
          <w:szCs w:val="22"/>
          <w:shd w:val="clear" w:color="auto" w:fill="FFFFFF"/>
        </w:rPr>
        <w:t>TC 7.3 is concerned with the operation, maintenance, and cost management of buildings and the use of life cycle cost analysis techniques for decision‐making when considering investments in building performance</w:t>
      </w:r>
      <w:r w:rsidRPr="00961D5E">
        <w:rPr>
          <w:rFonts w:cs="Tahoma"/>
          <w:sz w:val="22"/>
          <w:szCs w:val="22"/>
        </w:rPr>
        <w:t xml:space="preserve">. </w:t>
      </w:r>
    </w:p>
    <w:p w14:paraId="6DA62C55" w14:textId="77777777" w:rsidR="004A487C" w:rsidRPr="00961D5E" w:rsidRDefault="004A487C" w:rsidP="00961D5E">
      <w:pPr>
        <w:pStyle w:val="Heading1"/>
        <w:ind w:left="360"/>
        <w:jc w:val="both"/>
        <w:rPr>
          <w:rFonts w:cs="Tahoma"/>
          <w:sz w:val="22"/>
          <w:szCs w:val="22"/>
        </w:rPr>
      </w:pPr>
    </w:p>
    <w:p w14:paraId="1AFF9AD0" w14:textId="079A5462" w:rsidR="004A487C" w:rsidRPr="00961D5E" w:rsidRDefault="004A487C" w:rsidP="00961D5E">
      <w:pPr>
        <w:pStyle w:val="Heading1"/>
        <w:ind w:left="360"/>
        <w:jc w:val="both"/>
        <w:rPr>
          <w:rFonts w:cs="Tahoma"/>
          <w:color w:val="000000"/>
          <w:sz w:val="22"/>
          <w:szCs w:val="22"/>
        </w:rPr>
      </w:pPr>
      <w:r w:rsidRPr="00961D5E">
        <w:rPr>
          <w:rFonts w:cs="Tahoma"/>
          <w:sz w:val="22"/>
          <w:szCs w:val="22"/>
        </w:rPr>
        <w:t>The TC is the cognizant authority responsible for two chapters in the Applications series of the ASHRAE Handbook—Ch. 38 (2019): Owning and Operating Costs and Ch. 40 (2019): Operations &amp; Maintenance Management.  The TC also provides valuable input into several ASHRAE standards and guidelines, including Std. 180</w:t>
      </w:r>
      <w:r w:rsidR="00940BEB">
        <w:rPr>
          <w:rFonts w:cs="Tahoma"/>
          <w:sz w:val="22"/>
          <w:szCs w:val="22"/>
        </w:rPr>
        <w:t xml:space="preserve"> and Guideline </w:t>
      </w:r>
      <w:r w:rsidR="00487FD6">
        <w:rPr>
          <w:rFonts w:cs="Tahoma"/>
          <w:sz w:val="22"/>
          <w:szCs w:val="22"/>
        </w:rPr>
        <w:t>32</w:t>
      </w:r>
      <w:r w:rsidRPr="00961D5E">
        <w:rPr>
          <w:rFonts w:cs="Tahoma"/>
          <w:sz w:val="22"/>
          <w:szCs w:val="22"/>
        </w:rPr>
        <w:t xml:space="preserve">, as well as the ALI course in O&amp;M management fundamentals. </w:t>
      </w:r>
    </w:p>
    <w:p w14:paraId="11C2650E" w14:textId="77777777" w:rsidR="004A487C" w:rsidRDefault="004A487C" w:rsidP="004A487C">
      <w:pPr>
        <w:tabs>
          <w:tab w:val="left" w:pos="720"/>
        </w:tabs>
        <w:rPr>
          <w:rFonts w:cs="Tahoma"/>
          <w:b/>
          <w:color w:val="000000"/>
        </w:rPr>
      </w:pPr>
    </w:p>
    <w:p w14:paraId="285AF9BD" w14:textId="06AC0EDA" w:rsidR="004A487C" w:rsidRDefault="004A487C" w:rsidP="004A487C">
      <w:pPr>
        <w:tabs>
          <w:tab w:val="left" w:pos="720"/>
        </w:tabs>
        <w:rPr>
          <w:rFonts w:cs="Tahoma"/>
          <w:b/>
          <w:color w:val="000000"/>
        </w:rPr>
        <w:sectPr w:rsidR="004A487C" w:rsidSect="004A487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299"/>
        </w:sectPr>
      </w:pPr>
    </w:p>
    <w:p w14:paraId="270AB6E2" w14:textId="4E41A590" w:rsidR="004A487C" w:rsidRDefault="004A487C" w:rsidP="004A487C">
      <w:pPr>
        <w:tabs>
          <w:tab w:val="num" w:pos="360"/>
          <w:tab w:val="left" w:pos="720"/>
        </w:tabs>
        <w:ind w:left="360" w:hanging="360"/>
        <w:jc w:val="center"/>
        <w:rPr>
          <w:rFonts w:cs="Tahoma"/>
          <w:b/>
          <w:color w:val="000000"/>
        </w:rPr>
      </w:pPr>
      <w:r w:rsidRPr="00AC4395">
        <w:rPr>
          <w:rFonts w:cs="Tahoma"/>
          <w:b/>
          <w:color w:val="000000"/>
        </w:rPr>
        <w:t>MEETING AGENDA</w:t>
      </w:r>
    </w:p>
    <w:p w14:paraId="47796D04" w14:textId="77777777" w:rsidR="004A487C" w:rsidRDefault="004A487C" w:rsidP="004A487C">
      <w:pPr>
        <w:tabs>
          <w:tab w:val="num" w:pos="360"/>
          <w:tab w:val="left" w:pos="720"/>
        </w:tabs>
        <w:ind w:left="360" w:hanging="360"/>
        <w:jc w:val="center"/>
      </w:pPr>
    </w:p>
    <w:p w14:paraId="00295F82" w14:textId="77777777" w:rsidR="004A487C" w:rsidRDefault="004A487C" w:rsidP="004A487C">
      <w:pPr>
        <w:numPr>
          <w:ilvl w:val="0"/>
          <w:numId w:val="1"/>
        </w:numPr>
        <w:tabs>
          <w:tab w:val="left" w:pos="720"/>
        </w:tabs>
        <w:rPr>
          <w:rFonts w:cs="Tahoma"/>
          <w:color w:val="000000"/>
        </w:rPr>
        <w:sectPr w:rsidR="004A487C" w:rsidSect="004A487C">
          <w:type w:val="continuous"/>
          <w:pgSz w:w="12240" w:h="15840"/>
          <w:pgMar w:top="720" w:right="720" w:bottom="720" w:left="720" w:header="720" w:footer="720" w:gutter="0"/>
          <w:cols w:space="720"/>
          <w:docGrid w:linePitch="299"/>
        </w:sectPr>
      </w:pPr>
    </w:p>
    <w:p w14:paraId="4ED898CE" w14:textId="52539744" w:rsidR="004A487C" w:rsidRDefault="004A487C" w:rsidP="004A140E">
      <w:pPr>
        <w:numPr>
          <w:ilvl w:val="0"/>
          <w:numId w:val="1"/>
        </w:numPr>
        <w:tabs>
          <w:tab w:val="left" w:pos="720"/>
        </w:tabs>
        <w:rPr>
          <w:rFonts w:cs="Tahoma"/>
          <w:color w:val="000000"/>
        </w:rPr>
      </w:pPr>
      <w:r w:rsidRPr="004A140E">
        <w:rPr>
          <w:rFonts w:cs="Tahoma"/>
          <w:color w:val="000000"/>
        </w:rPr>
        <w:t>Call to Order</w:t>
      </w:r>
      <w:r w:rsidR="004A140E" w:rsidRPr="004A140E">
        <w:rPr>
          <w:rFonts w:cs="Tahoma"/>
          <w:color w:val="000000"/>
        </w:rPr>
        <w:t xml:space="preserve"> &amp; Welcome</w:t>
      </w:r>
    </w:p>
    <w:p w14:paraId="6BDEE610" w14:textId="77777777" w:rsidR="004A140E" w:rsidRPr="00E25A3D" w:rsidRDefault="004A140E" w:rsidP="004A140E">
      <w:pPr>
        <w:tabs>
          <w:tab w:val="left" w:pos="720"/>
        </w:tabs>
        <w:rPr>
          <w:rFonts w:cs="Tahoma"/>
          <w:color w:val="000000"/>
        </w:rPr>
      </w:pPr>
    </w:p>
    <w:p w14:paraId="666AF7F1" w14:textId="76BCAF49" w:rsidR="004A487C" w:rsidRPr="004B1D3B" w:rsidRDefault="004A487C" w:rsidP="004A487C">
      <w:pPr>
        <w:numPr>
          <w:ilvl w:val="0"/>
          <w:numId w:val="1"/>
        </w:numPr>
        <w:rPr>
          <w:rFonts w:cs="Tahoma"/>
          <w:color w:val="000000"/>
        </w:rPr>
      </w:pPr>
      <w:r w:rsidRPr="004B1D3B">
        <w:rPr>
          <w:rFonts w:cs="Tahoma"/>
          <w:color w:val="000000"/>
        </w:rPr>
        <w:t>ASHRAE Code of Ethics Commitment – TC Chair</w:t>
      </w:r>
      <w:r>
        <w:rPr>
          <w:rFonts w:cs="Tahoma"/>
          <w:color w:val="000000"/>
        </w:rPr>
        <w:t>perso</w:t>
      </w:r>
      <w:r w:rsidRPr="004B1D3B">
        <w:rPr>
          <w:rFonts w:cs="Tahoma"/>
          <w:color w:val="000000"/>
        </w:rPr>
        <w:t xml:space="preserve">n – </w:t>
      </w:r>
      <w:r w:rsidR="00487FD6">
        <w:rPr>
          <w:rFonts w:cs="Tahoma"/>
          <w:color w:val="000000"/>
        </w:rPr>
        <w:t>Matt Mullen</w:t>
      </w:r>
    </w:p>
    <w:p w14:paraId="30B6C1FA" w14:textId="77777777" w:rsidR="004A487C" w:rsidRPr="004B1D3B" w:rsidRDefault="004A487C" w:rsidP="004A487C">
      <w:pPr>
        <w:ind w:left="360"/>
        <w:rPr>
          <w:rFonts w:cs="Tahoma"/>
          <w:color w:val="000000"/>
        </w:rPr>
      </w:pPr>
    </w:p>
    <w:p w14:paraId="4ECB1710" w14:textId="5F4FD008" w:rsidR="004A487C" w:rsidRDefault="004A487C" w:rsidP="00DC3AF1">
      <w:pPr>
        <w:ind w:left="360" w:right="488"/>
        <w:jc w:val="both"/>
        <w:rPr>
          <w:spacing w:val="-2"/>
          <w:szCs w:val="22"/>
        </w:rPr>
      </w:pPr>
      <w:r w:rsidRPr="004B1D3B">
        <w:rPr>
          <w:spacing w:val="-4"/>
          <w:szCs w:val="22"/>
        </w:rPr>
        <w:t>I</w:t>
      </w:r>
      <w:r w:rsidRPr="004B1D3B">
        <w:rPr>
          <w:szCs w:val="22"/>
        </w:rPr>
        <w:t xml:space="preserve">n </w:t>
      </w:r>
      <w:r w:rsidRPr="004B1D3B">
        <w:rPr>
          <w:spacing w:val="1"/>
          <w:szCs w:val="22"/>
        </w:rPr>
        <w:t>t</w:t>
      </w:r>
      <w:r w:rsidRPr="004B1D3B">
        <w:rPr>
          <w:szCs w:val="22"/>
        </w:rPr>
        <w:t>h</w:t>
      </w:r>
      <w:r w:rsidRPr="004B1D3B">
        <w:rPr>
          <w:spacing w:val="1"/>
          <w:szCs w:val="22"/>
        </w:rPr>
        <w:t>i</w:t>
      </w:r>
      <w:r w:rsidRPr="004B1D3B">
        <w:rPr>
          <w:szCs w:val="22"/>
        </w:rPr>
        <w:t>s</w:t>
      </w:r>
      <w:r w:rsidRPr="004B1D3B">
        <w:rPr>
          <w:spacing w:val="1"/>
          <w:szCs w:val="22"/>
        </w:rPr>
        <w:t xml:space="preserve"> </w:t>
      </w:r>
      <w:r w:rsidRPr="004B1D3B">
        <w:rPr>
          <w:szCs w:val="22"/>
        </w:rPr>
        <w:t xml:space="preserve">and </w:t>
      </w:r>
      <w:r w:rsidRPr="004B1D3B">
        <w:rPr>
          <w:spacing w:val="-2"/>
          <w:szCs w:val="22"/>
        </w:rPr>
        <w:t>a</w:t>
      </w:r>
      <w:r w:rsidRPr="004B1D3B">
        <w:rPr>
          <w:spacing w:val="1"/>
          <w:szCs w:val="22"/>
        </w:rPr>
        <w:t>l</w:t>
      </w:r>
      <w:r w:rsidRPr="004B1D3B">
        <w:rPr>
          <w:szCs w:val="22"/>
        </w:rPr>
        <w:t>l</w:t>
      </w:r>
      <w:r w:rsidRPr="004B1D3B">
        <w:rPr>
          <w:spacing w:val="-1"/>
          <w:szCs w:val="22"/>
        </w:rPr>
        <w:t xml:space="preserve"> </w:t>
      </w:r>
      <w:r w:rsidRPr="004B1D3B">
        <w:rPr>
          <w:szCs w:val="22"/>
        </w:rPr>
        <w:t>o</w:t>
      </w:r>
      <w:r w:rsidRPr="004B1D3B">
        <w:rPr>
          <w:spacing w:val="1"/>
          <w:szCs w:val="22"/>
        </w:rPr>
        <w:t>t</w:t>
      </w:r>
      <w:r w:rsidRPr="004B1D3B">
        <w:rPr>
          <w:spacing w:val="-2"/>
          <w:szCs w:val="22"/>
        </w:rPr>
        <w:t>h</w:t>
      </w:r>
      <w:r w:rsidRPr="004B1D3B">
        <w:rPr>
          <w:szCs w:val="22"/>
        </w:rPr>
        <w:t>er</w:t>
      </w:r>
      <w:r w:rsidRPr="004B1D3B">
        <w:rPr>
          <w:spacing w:val="1"/>
          <w:szCs w:val="22"/>
        </w:rPr>
        <w:t xml:space="preserve"> </w:t>
      </w:r>
      <w:r w:rsidRPr="004B1D3B">
        <w:rPr>
          <w:spacing w:val="-1"/>
          <w:szCs w:val="22"/>
        </w:rPr>
        <w:t>A</w:t>
      </w:r>
      <w:r w:rsidRPr="004B1D3B">
        <w:rPr>
          <w:szCs w:val="22"/>
        </w:rPr>
        <w:t>S</w:t>
      </w:r>
      <w:r w:rsidRPr="004B1D3B">
        <w:rPr>
          <w:spacing w:val="-1"/>
          <w:szCs w:val="22"/>
        </w:rPr>
        <w:t>H</w:t>
      </w:r>
      <w:r w:rsidRPr="004B1D3B">
        <w:rPr>
          <w:spacing w:val="-3"/>
          <w:szCs w:val="22"/>
        </w:rPr>
        <w:t>R</w:t>
      </w:r>
      <w:r w:rsidRPr="004B1D3B">
        <w:rPr>
          <w:spacing w:val="-1"/>
          <w:szCs w:val="22"/>
        </w:rPr>
        <w:t>A</w:t>
      </w:r>
      <w:r w:rsidRPr="004B1D3B">
        <w:rPr>
          <w:szCs w:val="22"/>
        </w:rPr>
        <w:t xml:space="preserve">E </w:t>
      </w:r>
      <w:r w:rsidRPr="004B1D3B">
        <w:rPr>
          <w:spacing w:val="-4"/>
          <w:szCs w:val="22"/>
        </w:rPr>
        <w:t>m</w:t>
      </w:r>
      <w:r w:rsidRPr="004B1D3B">
        <w:rPr>
          <w:szCs w:val="22"/>
        </w:rPr>
        <w:t>ee</w:t>
      </w:r>
      <w:r w:rsidRPr="004B1D3B">
        <w:rPr>
          <w:spacing w:val="1"/>
          <w:szCs w:val="22"/>
        </w:rPr>
        <w:t>ti</w:t>
      </w:r>
      <w:r w:rsidRPr="004B1D3B">
        <w:rPr>
          <w:szCs w:val="22"/>
        </w:rPr>
        <w:t>n</w:t>
      </w:r>
      <w:r w:rsidRPr="004B1D3B">
        <w:rPr>
          <w:spacing w:val="-2"/>
          <w:szCs w:val="22"/>
        </w:rPr>
        <w:t>g</w:t>
      </w:r>
      <w:r w:rsidRPr="004B1D3B">
        <w:rPr>
          <w:spacing w:val="1"/>
          <w:szCs w:val="22"/>
        </w:rPr>
        <w:t>s</w:t>
      </w:r>
      <w:r w:rsidRPr="004B1D3B">
        <w:rPr>
          <w:szCs w:val="22"/>
        </w:rPr>
        <w:t xml:space="preserve">, </w:t>
      </w:r>
      <w:r w:rsidRPr="004B1D3B">
        <w:rPr>
          <w:spacing w:val="-1"/>
          <w:szCs w:val="22"/>
        </w:rPr>
        <w:t>w</w:t>
      </w:r>
      <w:r w:rsidRPr="004B1D3B">
        <w:rPr>
          <w:szCs w:val="22"/>
        </w:rPr>
        <w:t>e</w:t>
      </w:r>
      <w:r w:rsidRPr="004B1D3B">
        <w:rPr>
          <w:spacing w:val="1"/>
          <w:szCs w:val="22"/>
        </w:rPr>
        <w:t xml:space="preserve"> </w:t>
      </w:r>
      <w:r w:rsidRPr="004B1D3B">
        <w:rPr>
          <w:spacing w:val="-1"/>
          <w:szCs w:val="22"/>
        </w:rPr>
        <w:t>w</w:t>
      </w:r>
      <w:r w:rsidRPr="004B1D3B">
        <w:rPr>
          <w:spacing w:val="1"/>
          <w:szCs w:val="22"/>
        </w:rPr>
        <w:t>i</w:t>
      </w:r>
      <w:r w:rsidRPr="004B1D3B">
        <w:rPr>
          <w:spacing w:val="-1"/>
          <w:szCs w:val="22"/>
        </w:rPr>
        <w:t>l</w:t>
      </w:r>
      <w:r w:rsidRPr="004B1D3B">
        <w:rPr>
          <w:szCs w:val="22"/>
        </w:rPr>
        <w:t>l</w:t>
      </w:r>
      <w:r w:rsidRPr="004B1D3B">
        <w:rPr>
          <w:spacing w:val="1"/>
          <w:szCs w:val="22"/>
        </w:rPr>
        <w:t xml:space="preserve"> </w:t>
      </w:r>
      <w:r w:rsidRPr="004B1D3B">
        <w:rPr>
          <w:szCs w:val="22"/>
        </w:rPr>
        <w:t>a</w:t>
      </w:r>
      <w:r w:rsidRPr="004B1D3B">
        <w:rPr>
          <w:spacing w:val="-2"/>
          <w:szCs w:val="22"/>
        </w:rPr>
        <w:t>c</w:t>
      </w:r>
      <w:r w:rsidRPr="004B1D3B">
        <w:rPr>
          <w:szCs w:val="22"/>
        </w:rPr>
        <w:t>t</w:t>
      </w:r>
      <w:r w:rsidRPr="004B1D3B">
        <w:rPr>
          <w:spacing w:val="1"/>
          <w:szCs w:val="22"/>
        </w:rPr>
        <w:t xml:space="preserve"> </w:t>
      </w:r>
      <w:r w:rsidRPr="004B1D3B">
        <w:rPr>
          <w:spacing w:val="-3"/>
          <w:szCs w:val="22"/>
        </w:rPr>
        <w:t>w</w:t>
      </w:r>
      <w:r w:rsidRPr="004B1D3B">
        <w:rPr>
          <w:spacing w:val="1"/>
          <w:szCs w:val="22"/>
        </w:rPr>
        <w:t>it</w:t>
      </w:r>
      <w:r w:rsidRPr="004B1D3B">
        <w:rPr>
          <w:szCs w:val="22"/>
        </w:rPr>
        <w:t xml:space="preserve">h </w:t>
      </w:r>
      <w:r w:rsidRPr="004B1D3B">
        <w:rPr>
          <w:spacing w:val="-2"/>
          <w:szCs w:val="22"/>
        </w:rPr>
        <w:t>h</w:t>
      </w:r>
      <w:r w:rsidRPr="004B1D3B">
        <w:rPr>
          <w:szCs w:val="22"/>
        </w:rPr>
        <w:t>one</w:t>
      </w:r>
      <w:r w:rsidRPr="004B1D3B">
        <w:rPr>
          <w:spacing w:val="-2"/>
          <w:szCs w:val="22"/>
        </w:rPr>
        <w:t>s</w:t>
      </w:r>
      <w:r w:rsidRPr="004B1D3B">
        <w:rPr>
          <w:spacing w:val="1"/>
          <w:szCs w:val="22"/>
        </w:rPr>
        <w:t>t</w:t>
      </w:r>
      <w:r w:rsidRPr="004B1D3B">
        <w:rPr>
          <w:spacing w:val="-2"/>
          <w:szCs w:val="22"/>
        </w:rPr>
        <w:t>y</w:t>
      </w:r>
      <w:r w:rsidRPr="004B1D3B">
        <w:rPr>
          <w:szCs w:val="22"/>
        </w:rPr>
        <w:t xml:space="preserve">, </w:t>
      </w:r>
      <w:r w:rsidRPr="004B1D3B">
        <w:rPr>
          <w:spacing w:val="1"/>
          <w:szCs w:val="22"/>
        </w:rPr>
        <w:t>f</w:t>
      </w:r>
      <w:r w:rsidRPr="004B1D3B">
        <w:rPr>
          <w:spacing w:val="-2"/>
          <w:szCs w:val="22"/>
        </w:rPr>
        <w:t>a</w:t>
      </w:r>
      <w:r w:rsidRPr="004B1D3B">
        <w:rPr>
          <w:spacing w:val="1"/>
          <w:szCs w:val="22"/>
        </w:rPr>
        <w:t>ir</w:t>
      </w:r>
      <w:r w:rsidRPr="004B1D3B">
        <w:rPr>
          <w:spacing w:val="-2"/>
          <w:szCs w:val="22"/>
        </w:rPr>
        <w:t>n</w:t>
      </w:r>
      <w:r w:rsidRPr="004B1D3B">
        <w:rPr>
          <w:szCs w:val="22"/>
        </w:rPr>
        <w:t>e</w:t>
      </w:r>
      <w:r w:rsidRPr="004B1D3B">
        <w:rPr>
          <w:spacing w:val="1"/>
          <w:szCs w:val="22"/>
        </w:rPr>
        <w:t>ss</w:t>
      </w:r>
      <w:r w:rsidRPr="004B1D3B">
        <w:rPr>
          <w:szCs w:val="22"/>
        </w:rPr>
        <w:t>,</w:t>
      </w:r>
      <w:r w:rsidRPr="004B1D3B">
        <w:rPr>
          <w:spacing w:val="-2"/>
          <w:szCs w:val="22"/>
        </w:rPr>
        <w:t xml:space="preserve"> </w:t>
      </w:r>
      <w:r w:rsidRPr="004B1D3B">
        <w:rPr>
          <w:szCs w:val="22"/>
        </w:rPr>
        <w:t>cou</w:t>
      </w:r>
      <w:r w:rsidRPr="004B1D3B">
        <w:rPr>
          <w:spacing w:val="-2"/>
          <w:szCs w:val="22"/>
        </w:rPr>
        <w:t>r</w:t>
      </w:r>
      <w:r w:rsidRPr="004B1D3B">
        <w:rPr>
          <w:spacing w:val="1"/>
          <w:szCs w:val="22"/>
        </w:rPr>
        <w:t>t</w:t>
      </w:r>
      <w:r w:rsidRPr="004B1D3B">
        <w:rPr>
          <w:spacing w:val="-2"/>
          <w:szCs w:val="22"/>
        </w:rPr>
        <w:t>e</w:t>
      </w:r>
      <w:r w:rsidRPr="004B1D3B">
        <w:rPr>
          <w:spacing w:val="1"/>
          <w:szCs w:val="22"/>
        </w:rPr>
        <w:t>s</w:t>
      </w:r>
      <w:r w:rsidRPr="004B1D3B">
        <w:rPr>
          <w:spacing w:val="-2"/>
          <w:szCs w:val="22"/>
        </w:rPr>
        <w:t>y</w:t>
      </w:r>
      <w:r w:rsidRPr="004B1D3B">
        <w:rPr>
          <w:szCs w:val="22"/>
        </w:rPr>
        <w:t>, co</w:t>
      </w:r>
      <w:r w:rsidRPr="004B1D3B">
        <w:rPr>
          <w:spacing w:val="-4"/>
          <w:szCs w:val="22"/>
        </w:rPr>
        <w:t>m</w:t>
      </w:r>
      <w:r w:rsidRPr="004B1D3B">
        <w:rPr>
          <w:szCs w:val="22"/>
        </w:rPr>
        <w:t>pe</w:t>
      </w:r>
      <w:r w:rsidRPr="004B1D3B">
        <w:rPr>
          <w:spacing w:val="1"/>
          <w:szCs w:val="22"/>
        </w:rPr>
        <w:t>t</w:t>
      </w:r>
      <w:r w:rsidRPr="004B1D3B">
        <w:rPr>
          <w:szCs w:val="22"/>
        </w:rPr>
        <w:t>ence,</w:t>
      </w:r>
      <w:r w:rsidRPr="004B1D3B">
        <w:rPr>
          <w:spacing w:val="-2"/>
          <w:szCs w:val="22"/>
        </w:rPr>
        <w:t xml:space="preserve"> </w:t>
      </w:r>
      <w:r w:rsidRPr="004B1D3B">
        <w:rPr>
          <w:spacing w:val="1"/>
          <w:szCs w:val="22"/>
        </w:rPr>
        <w:t>i</w:t>
      </w:r>
      <w:r w:rsidRPr="004B1D3B">
        <w:rPr>
          <w:szCs w:val="22"/>
        </w:rPr>
        <w:t>n</w:t>
      </w:r>
      <w:r w:rsidRPr="004B1D3B">
        <w:rPr>
          <w:spacing w:val="-1"/>
          <w:szCs w:val="22"/>
        </w:rPr>
        <w:t>t</w:t>
      </w:r>
      <w:r w:rsidRPr="004B1D3B">
        <w:rPr>
          <w:szCs w:val="22"/>
        </w:rPr>
        <w:t>e</w:t>
      </w:r>
      <w:r w:rsidRPr="004B1D3B">
        <w:rPr>
          <w:spacing w:val="-2"/>
          <w:szCs w:val="22"/>
        </w:rPr>
        <w:t>g</w:t>
      </w:r>
      <w:r w:rsidRPr="004B1D3B">
        <w:rPr>
          <w:spacing w:val="1"/>
          <w:szCs w:val="22"/>
        </w:rPr>
        <w:t>rit</w:t>
      </w:r>
      <w:r w:rsidRPr="004B1D3B">
        <w:rPr>
          <w:szCs w:val="22"/>
        </w:rPr>
        <w:t>y</w:t>
      </w:r>
      <w:r w:rsidRPr="004B1D3B">
        <w:rPr>
          <w:spacing w:val="-2"/>
          <w:szCs w:val="22"/>
        </w:rPr>
        <w:t xml:space="preserve"> a</w:t>
      </w:r>
      <w:r w:rsidRPr="004B1D3B">
        <w:rPr>
          <w:szCs w:val="22"/>
        </w:rPr>
        <w:t xml:space="preserve">nd </w:t>
      </w:r>
      <w:r w:rsidRPr="004B1D3B">
        <w:rPr>
          <w:spacing w:val="1"/>
          <w:szCs w:val="22"/>
        </w:rPr>
        <w:t>r</w:t>
      </w:r>
      <w:r w:rsidRPr="004B1D3B">
        <w:rPr>
          <w:szCs w:val="22"/>
        </w:rPr>
        <w:t>es</w:t>
      </w:r>
      <w:r w:rsidRPr="004B1D3B">
        <w:rPr>
          <w:spacing w:val="-2"/>
          <w:szCs w:val="22"/>
        </w:rPr>
        <w:t>p</w:t>
      </w:r>
      <w:r w:rsidRPr="004B1D3B">
        <w:rPr>
          <w:szCs w:val="22"/>
        </w:rPr>
        <w:t>ect</w:t>
      </w:r>
      <w:r w:rsidRPr="004B1D3B">
        <w:rPr>
          <w:spacing w:val="-1"/>
          <w:szCs w:val="22"/>
        </w:rPr>
        <w:t xml:space="preserve"> </w:t>
      </w:r>
      <w:r w:rsidRPr="004B1D3B">
        <w:rPr>
          <w:spacing w:val="1"/>
          <w:szCs w:val="22"/>
        </w:rPr>
        <w:t>f</w:t>
      </w:r>
      <w:r w:rsidRPr="004B1D3B">
        <w:rPr>
          <w:spacing w:val="-2"/>
          <w:szCs w:val="22"/>
        </w:rPr>
        <w:t>o</w:t>
      </w:r>
      <w:r w:rsidRPr="004B1D3B">
        <w:rPr>
          <w:szCs w:val="22"/>
        </w:rPr>
        <w:t>r</w:t>
      </w:r>
      <w:r w:rsidRPr="004B1D3B">
        <w:rPr>
          <w:spacing w:val="1"/>
          <w:szCs w:val="22"/>
        </w:rPr>
        <w:t xml:space="preserve"> </w:t>
      </w:r>
      <w:r w:rsidRPr="004B1D3B">
        <w:rPr>
          <w:szCs w:val="22"/>
        </w:rPr>
        <w:t>o</w:t>
      </w:r>
      <w:r w:rsidRPr="004B1D3B">
        <w:rPr>
          <w:spacing w:val="-1"/>
          <w:szCs w:val="22"/>
        </w:rPr>
        <w:t>t</w:t>
      </w:r>
      <w:r w:rsidRPr="004B1D3B">
        <w:rPr>
          <w:szCs w:val="22"/>
        </w:rPr>
        <w:t>he</w:t>
      </w:r>
      <w:r w:rsidRPr="004B1D3B">
        <w:rPr>
          <w:spacing w:val="-2"/>
          <w:szCs w:val="22"/>
        </w:rPr>
        <w:t>r</w:t>
      </w:r>
      <w:r w:rsidRPr="004B1D3B">
        <w:rPr>
          <w:szCs w:val="22"/>
        </w:rPr>
        <w:t>s, and</w:t>
      </w:r>
      <w:r w:rsidRPr="004B1D3B">
        <w:rPr>
          <w:spacing w:val="-2"/>
          <w:szCs w:val="22"/>
        </w:rPr>
        <w:t xml:space="preserve"> </w:t>
      </w:r>
      <w:r w:rsidRPr="004B1D3B">
        <w:rPr>
          <w:spacing w:val="-1"/>
          <w:szCs w:val="22"/>
        </w:rPr>
        <w:t>w</w:t>
      </w:r>
      <w:r w:rsidRPr="004B1D3B">
        <w:rPr>
          <w:szCs w:val="22"/>
        </w:rPr>
        <w:t>e</w:t>
      </w:r>
      <w:r w:rsidRPr="004B1D3B">
        <w:rPr>
          <w:spacing w:val="1"/>
          <w:szCs w:val="22"/>
        </w:rPr>
        <w:t xml:space="preserve"> </w:t>
      </w:r>
      <w:r w:rsidRPr="004B1D3B">
        <w:rPr>
          <w:spacing w:val="-2"/>
          <w:szCs w:val="22"/>
        </w:rPr>
        <w:t>s</w:t>
      </w:r>
      <w:r w:rsidRPr="004B1D3B">
        <w:rPr>
          <w:szCs w:val="22"/>
        </w:rPr>
        <w:t>ha</w:t>
      </w:r>
      <w:r w:rsidRPr="004B1D3B">
        <w:rPr>
          <w:spacing w:val="-1"/>
          <w:szCs w:val="22"/>
        </w:rPr>
        <w:t>l</w:t>
      </w:r>
      <w:r w:rsidRPr="004B1D3B">
        <w:rPr>
          <w:szCs w:val="22"/>
        </w:rPr>
        <w:t>l</w:t>
      </w:r>
      <w:r w:rsidRPr="004B1D3B">
        <w:rPr>
          <w:spacing w:val="1"/>
          <w:szCs w:val="22"/>
        </w:rPr>
        <w:t xml:space="preserve"> </w:t>
      </w:r>
      <w:r w:rsidRPr="004B1D3B">
        <w:rPr>
          <w:szCs w:val="22"/>
        </w:rPr>
        <w:t>a</w:t>
      </w:r>
      <w:r w:rsidRPr="004B1D3B">
        <w:rPr>
          <w:spacing w:val="-2"/>
          <w:szCs w:val="22"/>
        </w:rPr>
        <w:t>v</w:t>
      </w:r>
      <w:r w:rsidRPr="004B1D3B">
        <w:rPr>
          <w:szCs w:val="22"/>
        </w:rPr>
        <w:t>o</w:t>
      </w:r>
      <w:r w:rsidRPr="004B1D3B">
        <w:rPr>
          <w:spacing w:val="1"/>
          <w:szCs w:val="22"/>
        </w:rPr>
        <w:t>i</w:t>
      </w:r>
      <w:r w:rsidRPr="004B1D3B">
        <w:rPr>
          <w:szCs w:val="22"/>
        </w:rPr>
        <w:t xml:space="preserve">d </w:t>
      </w:r>
      <w:r w:rsidRPr="004B1D3B">
        <w:rPr>
          <w:spacing w:val="-2"/>
          <w:szCs w:val="22"/>
        </w:rPr>
        <w:t>a</w:t>
      </w:r>
      <w:r w:rsidRPr="004B1D3B">
        <w:rPr>
          <w:spacing w:val="1"/>
          <w:szCs w:val="22"/>
        </w:rPr>
        <w:t>l</w:t>
      </w:r>
      <w:r w:rsidRPr="004B1D3B">
        <w:rPr>
          <w:szCs w:val="22"/>
        </w:rPr>
        <w:t>l</w:t>
      </w:r>
      <w:r w:rsidRPr="004B1D3B">
        <w:rPr>
          <w:spacing w:val="-1"/>
          <w:szCs w:val="22"/>
        </w:rPr>
        <w:t xml:space="preserve"> </w:t>
      </w:r>
      <w:r w:rsidRPr="004B1D3B">
        <w:rPr>
          <w:spacing w:val="1"/>
          <w:szCs w:val="22"/>
        </w:rPr>
        <w:t>r</w:t>
      </w:r>
      <w:r w:rsidRPr="004B1D3B">
        <w:rPr>
          <w:spacing w:val="-2"/>
          <w:szCs w:val="22"/>
        </w:rPr>
        <w:t>e</w:t>
      </w:r>
      <w:r w:rsidRPr="004B1D3B">
        <w:rPr>
          <w:szCs w:val="22"/>
        </w:rPr>
        <w:t>al</w:t>
      </w:r>
      <w:r w:rsidRPr="004B1D3B">
        <w:rPr>
          <w:spacing w:val="1"/>
          <w:szCs w:val="22"/>
        </w:rPr>
        <w:t xml:space="preserve"> </w:t>
      </w:r>
      <w:r w:rsidRPr="004B1D3B">
        <w:rPr>
          <w:spacing w:val="-2"/>
          <w:szCs w:val="22"/>
        </w:rPr>
        <w:t>o</w:t>
      </w:r>
      <w:r w:rsidRPr="004B1D3B">
        <w:rPr>
          <w:szCs w:val="22"/>
        </w:rPr>
        <w:t>r</w:t>
      </w:r>
      <w:r w:rsidRPr="004B1D3B">
        <w:rPr>
          <w:spacing w:val="1"/>
          <w:szCs w:val="22"/>
        </w:rPr>
        <w:t xml:space="preserve"> </w:t>
      </w:r>
      <w:r w:rsidR="00FF7DDA">
        <w:rPr>
          <w:spacing w:val="1"/>
          <w:szCs w:val="22"/>
        </w:rPr>
        <w:t>p</w:t>
      </w:r>
      <w:r w:rsidRPr="004B1D3B">
        <w:rPr>
          <w:spacing w:val="-2"/>
          <w:szCs w:val="22"/>
        </w:rPr>
        <w:t>e</w:t>
      </w:r>
      <w:r w:rsidRPr="004B1D3B">
        <w:rPr>
          <w:spacing w:val="1"/>
          <w:szCs w:val="22"/>
        </w:rPr>
        <w:t>r</w:t>
      </w:r>
      <w:r w:rsidRPr="004B1D3B">
        <w:rPr>
          <w:szCs w:val="22"/>
        </w:rPr>
        <w:t>c</w:t>
      </w:r>
      <w:r w:rsidRPr="004B1D3B">
        <w:rPr>
          <w:spacing w:val="-2"/>
          <w:szCs w:val="22"/>
        </w:rPr>
        <w:t>e</w:t>
      </w:r>
      <w:r w:rsidRPr="004B1D3B">
        <w:rPr>
          <w:spacing w:val="-1"/>
          <w:szCs w:val="22"/>
        </w:rPr>
        <w:t>i</w:t>
      </w:r>
      <w:r w:rsidRPr="004B1D3B">
        <w:rPr>
          <w:spacing w:val="-2"/>
          <w:szCs w:val="22"/>
        </w:rPr>
        <w:t>v</w:t>
      </w:r>
      <w:r w:rsidRPr="004B1D3B">
        <w:rPr>
          <w:szCs w:val="22"/>
        </w:rPr>
        <w:t>ed con</w:t>
      </w:r>
      <w:r w:rsidRPr="004B1D3B">
        <w:rPr>
          <w:spacing w:val="1"/>
          <w:szCs w:val="22"/>
        </w:rPr>
        <w:t>f</w:t>
      </w:r>
      <w:r w:rsidRPr="004B1D3B">
        <w:rPr>
          <w:spacing w:val="-1"/>
          <w:szCs w:val="22"/>
        </w:rPr>
        <w:t>l</w:t>
      </w:r>
      <w:r w:rsidRPr="004B1D3B">
        <w:rPr>
          <w:spacing w:val="1"/>
          <w:szCs w:val="22"/>
        </w:rPr>
        <w:t>i</w:t>
      </w:r>
      <w:r w:rsidRPr="004B1D3B">
        <w:rPr>
          <w:spacing w:val="-2"/>
          <w:szCs w:val="22"/>
        </w:rPr>
        <w:t>c</w:t>
      </w:r>
      <w:r w:rsidRPr="004B1D3B">
        <w:rPr>
          <w:spacing w:val="1"/>
          <w:szCs w:val="22"/>
        </w:rPr>
        <w:t>t</w:t>
      </w:r>
      <w:r w:rsidRPr="004B1D3B">
        <w:rPr>
          <w:szCs w:val="22"/>
        </w:rPr>
        <w:t>s</w:t>
      </w:r>
      <w:r w:rsidRPr="004B1D3B">
        <w:rPr>
          <w:spacing w:val="1"/>
          <w:szCs w:val="22"/>
        </w:rPr>
        <w:t xml:space="preserve"> </w:t>
      </w:r>
      <w:r w:rsidRPr="004B1D3B">
        <w:rPr>
          <w:spacing w:val="-2"/>
          <w:szCs w:val="22"/>
        </w:rPr>
        <w:t>o</w:t>
      </w:r>
      <w:r w:rsidRPr="004B1D3B">
        <w:rPr>
          <w:szCs w:val="22"/>
        </w:rPr>
        <w:t>f</w:t>
      </w:r>
      <w:r w:rsidRPr="004B1D3B">
        <w:rPr>
          <w:spacing w:val="1"/>
          <w:szCs w:val="22"/>
        </w:rPr>
        <w:t xml:space="preserve"> </w:t>
      </w:r>
      <w:r w:rsidRPr="004B1D3B">
        <w:rPr>
          <w:spacing w:val="-1"/>
          <w:szCs w:val="22"/>
        </w:rPr>
        <w:t>i</w:t>
      </w:r>
      <w:r w:rsidRPr="004B1D3B">
        <w:rPr>
          <w:szCs w:val="22"/>
        </w:rPr>
        <w:t>n</w:t>
      </w:r>
      <w:r w:rsidRPr="004B1D3B">
        <w:rPr>
          <w:spacing w:val="1"/>
          <w:szCs w:val="22"/>
        </w:rPr>
        <w:t>t</w:t>
      </w:r>
      <w:r w:rsidRPr="004B1D3B">
        <w:rPr>
          <w:spacing w:val="-2"/>
          <w:szCs w:val="22"/>
        </w:rPr>
        <w:t>e</w:t>
      </w:r>
      <w:r w:rsidRPr="004B1D3B">
        <w:rPr>
          <w:spacing w:val="1"/>
          <w:szCs w:val="22"/>
        </w:rPr>
        <w:t>r</w:t>
      </w:r>
      <w:r w:rsidRPr="004B1D3B">
        <w:rPr>
          <w:szCs w:val="22"/>
        </w:rPr>
        <w:t>e</w:t>
      </w:r>
      <w:r w:rsidRPr="004B1D3B">
        <w:rPr>
          <w:spacing w:val="-2"/>
          <w:szCs w:val="22"/>
        </w:rPr>
        <w:t>s</w:t>
      </w:r>
      <w:r w:rsidRPr="004B1D3B">
        <w:rPr>
          <w:spacing w:val="1"/>
          <w:szCs w:val="22"/>
        </w:rPr>
        <w:t>t</w:t>
      </w:r>
      <w:r w:rsidRPr="004B1D3B">
        <w:rPr>
          <w:szCs w:val="22"/>
        </w:rPr>
        <w:t>s.</w:t>
      </w:r>
      <w:r w:rsidRPr="004B1D3B">
        <w:rPr>
          <w:spacing w:val="-2"/>
          <w:szCs w:val="22"/>
        </w:rPr>
        <w:t xml:space="preserve"> </w:t>
      </w:r>
    </w:p>
    <w:p w14:paraId="6E3C5D19" w14:textId="6B889157" w:rsidR="004A487C" w:rsidRPr="004B1D3B" w:rsidRDefault="004A487C" w:rsidP="00DC3AF1">
      <w:pPr>
        <w:ind w:left="360" w:right="488"/>
        <w:rPr>
          <w:szCs w:val="22"/>
        </w:rPr>
      </w:pPr>
      <w:r w:rsidRPr="004B1D3B">
        <w:rPr>
          <w:spacing w:val="-2"/>
          <w:szCs w:val="22"/>
        </w:rPr>
        <w:t>(</w:t>
      </w:r>
      <w:r w:rsidRPr="004B1D3B">
        <w:rPr>
          <w:szCs w:val="22"/>
        </w:rPr>
        <w:t>See</w:t>
      </w:r>
      <w:r w:rsidRPr="004B1D3B">
        <w:rPr>
          <w:spacing w:val="1"/>
          <w:szCs w:val="22"/>
        </w:rPr>
        <w:t xml:space="preserve"> f</w:t>
      </w:r>
      <w:r w:rsidRPr="004B1D3B">
        <w:rPr>
          <w:spacing w:val="-2"/>
          <w:szCs w:val="22"/>
        </w:rPr>
        <w:t>u</w:t>
      </w:r>
      <w:r w:rsidRPr="004B1D3B">
        <w:rPr>
          <w:spacing w:val="1"/>
          <w:szCs w:val="22"/>
        </w:rPr>
        <w:t>l</w:t>
      </w:r>
      <w:r w:rsidRPr="004B1D3B">
        <w:rPr>
          <w:szCs w:val="22"/>
        </w:rPr>
        <w:t>l</w:t>
      </w:r>
      <w:r w:rsidRPr="004B1D3B">
        <w:rPr>
          <w:spacing w:val="1"/>
          <w:szCs w:val="22"/>
        </w:rPr>
        <w:t xml:space="preserve"> </w:t>
      </w:r>
      <w:r w:rsidRPr="004B1D3B">
        <w:rPr>
          <w:spacing w:val="-3"/>
          <w:szCs w:val="22"/>
        </w:rPr>
        <w:t>C</w:t>
      </w:r>
      <w:r w:rsidRPr="004B1D3B">
        <w:rPr>
          <w:szCs w:val="22"/>
        </w:rPr>
        <w:t>ode</w:t>
      </w:r>
      <w:r w:rsidRPr="004B1D3B">
        <w:rPr>
          <w:spacing w:val="1"/>
          <w:szCs w:val="22"/>
        </w:rPr>
        <w:t xml:space="preserve"> </w:t>
      </w:r>
      <w:r w:rsidRPr="004B1D3B">
        <w:rPr>
          <w:spacing w:val="-2"/>
          <w:szCs w:val="22"/>
        </w:rPr>
        <w:t>o</w:t>
      </w:r>
      <w:r w:rsidRPr="004B1D3B">
        <w:rPr>
          <w:szCs w:val="22"/>
        </w:rPr>
        <w:t>f</w:t>
      </w:r>
      <w:r w:rsidRPr="004B1D3B">
        <w:rPr>
          <w:spacing w:val="1"/>
          <w:szCs w:val="22"/>
        </w:rPr>
        <w:t xml:space="preserve"> </w:t>
      </w:r>
      <w:r w:rsidRPr="004B1D3B">
        <w:rPr>
          <w:spacing w:val="-1"/>
          <w:szCs w:val="22"/>
        </w:rPr>
        <w:t>E</w:t>
      </w:r>
      <w:r w:rsidRPr="004B1D3B">
        <w:rPr>
          <w:spacing w:val="1"/>
          <w:szCs w:val="22"/>
        </w:rPr>
        <w:t>t</w:t>
      </w:r>
      <w:r w:rsidRPr="004B1D3B">
        <w:rPr>
          <w:spacing w:val="-2"/>
          <w:szCs w:val="22"/>
        </w:rPr>
        <w:t>h</w:t>
      </w:r>
      <w:r w:rsidRPr="004B1D3B">
        <w:rPr>
          <w:spacing w:val="1"/>
          <w:szCs w:val="22"/>
        </w:rPr>
        <w:t>i</w:t>
      </w:r>
      <w:r w:rsidRPr="004B1D3B">
        <w:rPr>
          <w:spacing w:val="-2"/>
          <w:szCs w:val="22"/>
        </w:rPr>
        <w:t>c</w:t>
      </w:r>
      <w:r w:rsidRPr="004B1D3B">
        <w:rPr>
          <w:szCs w:val="22"/>
        </w:rPr>
        <w:t>s</w:t>
      </w:r>
      <w:r>
        <w:rPr>
          <w:szCs w:val="22"/>
        </w:rPr>
        <w:t xml:space="preserve"> at</w:t>
      </w:r>
      <w:r w:rsidRPr="004B1D3B">
        <w:rPr>
          <w:szCs w:val="22"/>
        </w:rPr>
        <w:t xml:space="preserve">: </w:t>
      </w:r>
      <w:hyperlink r:id="rId14" w:history="1">
        <w:r w:rsidRPr="008624DE">
          <w:rPr>
            <w:rStyle w:val="Hyperlink"/>
            <w:szCs w:val="22"/>
          </w:rPr>
          <w:t>h</w:t>
        </w:r>
        <w:r w:rsidRPr="008624DE">
          <w:rPr>
            <w:rStyle w:val="Hyperlink"/>
            <w:spacing w:val="1"/>
            <w:szCs w:val="22"/>
          </w:rPr>
          <w:t>tt</w:t>
        </w:r>
        <w:r w:rsidRPr="008624DE">
          <w:rPr>
            <w:rStyle w:val="Hyperlink"/>
            <w:spacing w:val="-2"/>
            <w:szCs w:val="22"/>
          </w:rPr>
          <w:t>p</w:t>
        </w:r>
        <w:r w:rsidRPr="008624DE">
          <w:rPr>
            <w:rStyle w:val="Hyperlink"/>
            <w:spacing w:val="1"/>
            <w:szCs w:val="22"/>
          </w:rPr>
          <w:t>s</w:t>
        </w:r>
        <w:r w:rsidRPr="008624DE">
          <w:rPr>
            <w:rStyle w:val="Hyperlink"/>
            <w:spacing w:val="-1"/>
            <w:szCs w:val="22"/>
          </w:rPr>
          <w:t>:</w:t>
        </w:r>
        <w:r w:rsidRPr="008624DE">
          <w:rPr>
            <w:rStyle w:val="Hyperlink"/>
            <w:spacing w:val="1"/>
            <w:szCs w:val="22"/>
          </w:rPr>
          <w:t>//</w:t>
        </w:r>
        <w:r w:rsidRPr="008624DE">
          <w:rPr>
            <w:rStyle w:val="Hyperlink"/>
            <w:spacing w:val="-1"/>
            <w:szCs w:val="22"/>
          </w:rPr>
          <w:t>www</w:t>
        </w:r>
        <w:r w:rsidRPr="008624DE">
          <w:rPr>
            <w:rStyle w:val="Hyperlink"/>
            <w:szCs w:val="22"/>
          </w:rPr>
          <w:t>.a</w:t>
        </w:r>
        <w:r w:rsidRPr="008624DE">
          <w:rPr>
            <w:rStyle w:val="Hyperlink"/>
            <w:spacing w:val="-2"/>
            <w:szCs w:val="22"/>
          </w:rPr>
          <w:t>s</w:t>
        </w:r>
        <w:r w:rsidRPr="008624DE">
          <w:rPr>
            <w:rStyle w:val="Hyperlink"/>
            <w:szCs w:val="22"/>
          </w:rPr>
          <w:t>h</w:t>
        </w:r>
        <w:r w:rsidRPr="008624DE">
          <w:rPr>
            <w:rStyle w:val="Hyperlink"/>
            <w:spacing w:val="1"/>
            <w:szCs w:val="22"/>
          </w:rPr>
          <w:t>r</w:t>
        </w:r>
        <w:r w:rsidRPr="008624DE">
          <w:rPr>
            <w:rStyle w:val="Hyperlink"/>
            <w:spacing w:val="-2"/>
            <w:szCs w:val="22"/>
          </w:rPr>
          <w:t>a</w:t>
        </w:r>
        <w:r w:rsidRPr="008624DE">
          <w:rPr>
            <w:rStyle w:val="Hyperlink"/>
            <w:szCs w:val="22"/>
          </w:rPr>
          <w:t>e.o</w:t>
        </w:r>
        <w:r w:rsidRPr="008624DE">
          <w:rPr>
            <w:rStyle w:val="Hyperlink"/>
            <w:spacing w:val="1"/>
            <w:szCs w:val="22"/>
          </w:rPr>
          <w:t>r</w:t>
        </w:r>
        <w:r w:rsidRPr="008624DE">
          <w:rPr>
            <w:rStyle w:val="Hyperlink"/>
            <w:spacing w:val="-2"/>
            <w:szCs w:val="22"/>
          </w:rPr>
          <w:t>g</w:t>
        </w:r>
        <w:r w:rsidRPr="008624DE">
          <w:rPr>
            <w:rStyle w:val="Hyperlink"/>
            <w:spacing w:val="1"/>
            <w:szCs w:val="22"/>
          </w:rPr>
          <w:t>/</w:t>
        </w:r>
        <w:r w:rsidRPr="008624DE">
          <w:rPr>
            <w:rStyle w:val="Hyperlink"/>
            <w:spacing w:val="-2"/>
            <w:szCs w:val="22"/>
          </w:rPr>
          <w:t>a</w:t>
        </w:r>
        <w:r w:rsidRPr="008624DE">
          <w:rPr>
            <w:rStyle w:val="Hyperlink"/>
            <w:szCs w:val="22"/>
          </w:rPr>
          <w:t>b</w:t>
        </w:r>
        <w:r w:rsidRPr="008624DE">
          <w:rPr>
            <w:rStyle w:val="Hyperlink"/>
            <w:spacing w:val="-2"/>
            <w:szCs w:val="22"/>
          </w:rPr>
          <w:t>o</w:t>
        </w:r>
        <w:r w:rsidRPr="008624DE">
          <w:rPr>
            <w:rStyle w:val="Hyperlink"/>
            <w:szCs w:val="22"/>
          </w:rPr>
          <w:t>u</w:t>
        </w:r>
        <w:r w:rsidRPr="008624DE">
          <w:rPr>
            <w:rStyle w:val="Hyperlink"/>
            <w:spacing w:val="1"/>
            <w:szCs w:val="22"/>
          </w:rPr>
          <w:t>t</w:t>
        </w:r>
        <w:r w:rsidRPr="008624DE">
          <w:rPr>
            <w:rStyle w:val="Hyperlink"/>
            <w:spacing w:val="-4"/>
            <w:szCs w:val="22"/>
          </w:rPr>
          <w:t>-</w:t>
        </w:r>
        <w:r w:rsidRPr="008624DE">
          <w:rPr>
            <w:rStyle w:val="Hyperlink"/>
            <w:szCs w:val="22"/>
          </w:rPr>
          <w:t>ash</w:t>
        </w:r>
        <w:r w:rsidRPr="008624DE">
          <w:rPr>
            <w:rStyle w:val="Hyperlink"/>
            <w:spacing w:val="1"/>
            <w:szCs w:val="22"/>
          </w:rPr>
          <w:t>r</w:t>
        </w:r>
        <w:r w:rsidRPr="008624DE">
          <w:rPr>
            <w:rStyle w:val="Hyperlink"/>
            <w:szCs w:val="22"/>
          </w:rPr>
          <w:t>a</w:t>
        </w:r>
        <w:r w:rsidRPr="008624DE">
          <w:rPr>
            <w:rStyle w:val="Hyperlink"/>
            <w:spacing w:val="-2"/>
            <w:szCs w:val="22"/>
          </w:rPr>
          <w:t>e</w:t>
        </w:r>
        <w:r w:rsidRPr="008624DE">
          <w:rPr>
            <w:rStyle w:val="Hyperlink"/>
            <w:spacing w:val="1"/>
            <w:szCs w:val="22"/>
          </w:rPr>
          <w:t>/</w:t>
        </w:r>
        <w:r w:rsidRPr="008624DE">
          <w:rPr>
            <w:rStyle w:val="Hyperlink"/>
            <w:szCs w:val="22"/>
          </w:rPr>
          <w:t>as</w:t>
        </w:r>
        <w:r w:rsidRPr="008624DE">
          <w:rPr>
            <w:rStyle w:val="Hyperlink"/>
            <w:spacing w:val="-2"/>
            <w:szCs w:val="22"/>
          </w:rPr>
          <w:t>h</w:t>
        </w:r>
        <w:r w:rsidRPr="008624DE">
          <w:rPr>
            <w:rStyle w:val="Hyperlink"/>
            <w:spacing w:val="1"/>
            <w:szCs w:val="22"/>
          </w:rPr>
          <w:t>r</w:t>
        </w:r>
        <w:r w:rsidRPr="008624DE">
          <w:rPr>
            <w:rStyle w:val="Hyperlink"/>
            <w:szCs w:val="22"/>
          </w:rPr>
          <w:t>ae</w:t>
        </w:r>
        <w:r w:rsidRPr="008624DE">
          <w:rPr>
            <w:rStyle w:val="Hyperlink"/>
            <w:spacing w:val="-4"/>
            <w:szCs w:val="22"/>
          </w:rPr>
          <w:t>-</w:t>
        </w:r>
        <w:r w:rsidRPr="008624DE">
          <w:rPr>
            <w:rStyle w:val="Hyperlink"/>
            <w:szCs w:val="22"/>
          </w:rPr>
          <w:t>code</w:t>
        </w:r>
        <w:r w:rsidRPr="008624DE">
          <w:rPr>
            <w:rStyle w:val="Hyperlink"/>
            <w:spacing w:val="-4"/>
            <w:szCs w:val="22"/>
          </w:rPr>
          <w:t>-</w:t>
        </w:r>
        <w:r w:rsidRPr="008624DE">
          <w:rPr>
            <w:rStyle w:val="Hyperlink"/>
            <w:szCs w:val="22"/>
          </w:rPr>
          <w:t>o</w:t>
        </w:r>
        <w:r w:rsidRPr="008624DE">
          <w:rPr>
            <w:rStyle w:val="Hyperlink"/>
            <w:spacing w:val="3"/>
            <w:szCs w:val="22"/>
          </w:rPr>
          <w:t>f</w:t>
        </w:r>
        <w:r w:rsidRPr="008624DE">
          <w:rPr>
            <w:rStyle w:val="Hyperlink"/>
            <w:spacing w:val="-4"/>
            <w:szCs w:val="22"/>
          </w:rPr>
          <w:t>-</w:t>
        </w:r>
        <w:r w:rsidRPr="008624DE">
          <w:rPr>
            <w:rStyle w:val="Hyperlink"/>
            <w:szCs w:val="22"/>
          </w:rPr>
          <w:t>e</w:t>
        </w:r>
        <w:r w:rsidRPr="008624DE">
          <w:rPr>
            <w:rStyle w:val="Hyperlink"/>
            <w:spacing w:val="1"/>
            <w:szCs w:val="22"/>
          </w:rPr>
          <w:t>t</w:t>
        </w:r>
        <w:r w:rsidRPr="008624DE">
          <w:rPr>
            <w:rStyle w:val="Hyperlink"/>
            <w:szCs w:val="22"/>
          </w:rPr>
          <w:t>h</w:t>
        </w:r>
        <w:r w:rsidRPr="008624DE">
          <w:rPr>
            <w:rStyle w:val="Hyperlink"/>
            <w:spacing w:val="1"/>
            <w:szCs w:val="22"/>
          </w:rPr>
          <w:t>i</w:t>
        </w:r>
        <w:r w:rsidRPr="008624DE">
          <w:rPr>
            <w:rStyle w:val="Hyperlink"/>
            <w:szCs w:val="22"/>
          </w:rPr>
          <w:t>c</w:t>
        </w:r>
        <w:r w:rsidRPr="008624DE">
          <w:rPr>
            <w:rStyle w:val="Hyperlink"/>
            <w:spacing w:val="1"/>
            <w:szCs w:val="22"/>
          </w:rPr>
          <w:t>s</w:t>
        </w:r>
        <w:r w:rsidRPr="008624DE">
          <w:rPr>
            <w:rStyle w:val="Hyperlink"/>
            <w:spacing w:val="-2"/>
            <w:szCs w:val="22"/>
          </w:rPr>
          <w:t>.)</w:t>
        </w:r>
      </w:hyperlink>
    </w:p>
    <w:p w14:paraId="1CCC7AA6" w14:textId="4E35FF2D" w:rsidR="004A487C" w:rsidRDefault="004A487C" w:rsidP="004A487C">
      <w:pPr>
        <w:jc w:val="both"/>
        <w:rPr>
          <w:rFonts w:cs="Tahoma"/>
          <w:color w:val="000000"/>
        </w:rPr>
      </w:pPr>
    </w:p>
    <w:p w14:paraId="088B3310" w14:textId="4AD4D894" w:rsidR="00D61911" w:rsidRDefault="00000F7E" w:rsidP="00000F7E">
      <w:pPr>
        <w:ind w:left="360"/>
        <w:rPr>
          <w:rFonts w:cs="Tahoma"/>
          <w:color w:val="000000"/>
        </w:rPr>
      </w:pPr>
      <w:r>
        <w:rPr>
          <w:rFonts w:cs="Tahoma"/>
          <w:color w:val="000000"/>
        </w:rPr>
        <w:t>Meeting attendees are directed to</w:t>
      </w:r>
      <w:r w:rsidR="00970AFF">
        <w:rPr>
          <w:rFonts w:cs="Tahoma"/>
          <w:color w:val="000000"/>
        </w:rPr>
        <w:t xml:space="preserve"> review</w:t>
      </w:r>
      <w:r>
        <w:rPr>
          <w:rFonts w:cs="Tahoma"/>
          <w:color w:val="000000"/>
        </w:rPr>
        <w:t xml:space="preserve"> ASHRAE’s Commitment To Care</w:t>
      </w:r>
      <w:r w:rsidR="00970AFF">
        <w:rPr>
          <w:rFonts w:cs="Tahoma"/>
          <w:color w:val="000000"/>
        </w:rPr>
        <w:t xml:space="preserve">: </w:t>
      </w:r>
      <w:r w:rsidRPr="00000F7E">
        <w:rPr>
          <w:rFonts w:cs="Tahoma"/>
          <w:color w:val="000000"/>
        </w:rPr>
        <w:t>https://www.ashrae.org/file%20library/conferences/winter%20conference/commitment-to-care.pdf</w:t>
      </w:r>
    </w:p>
    <w:p w14:paraId="31D2045C" w14:textId="77777777" w:rsidR="00D61911" w:rsidRDefault="00D61911" w:rsidP="004A487C">
      <w:pPr>
        <w:jc w:val="both"/>
        <w:rPr>
          <w:rFonts w:cs="Tahoma"/>
          <w:color w:val="000000"/>
        </w:rPr>
      </w:pPr>
    </w:p>
    <w:p w14:paraId="279EC7E5" w14:textId="77777777" w:rsidR="004A140E" w:rsidRPr="004B1D3B" w:rsidRDefault="004A140E" w:rsidP="004A140E">
      <w:pPr>
        <w:numPr>
          <w:ilvl w:val="0"/>
          <w:numId w:val="1"/>
        </w:numPr>
        <w:rPr>
          <w:rFonts w:cs="Tahoma"/>
          <w:color w:val="000000"/>
        </w:rPr>
      </w:pPr>
      <w:r>
        <w:rPr>
          <w:rFonts w:cs="Tahoma"/>
          <w:color w:val="000000"/>
        </w:rPr>
        <w:t>Introductions</w:t>
      </w:r>
    </w:p>
    <w:p w14:paraId="470B7AE4" w14:textId="77777777" w:rsidR="004A140E" w:rsidRDefault="004A140E" w:rsidP="004A140E">
      <w:pPr>
        <w:rPr>
          <w:rFonts w:cs="Tahoma"/>
          <w:color w:val="000000"/>
        </w:rPr>
      </w:pPr>
    </w:p>
    <w:p w14:paraId="6EA25228" w14:textId="116767F2" w:rsidR="004A140E" w:rsidRPr="004F0918" w:rsidRDefault="004A140E" w:rsidP="004A140E">
      <w:pPr>
        <w:numPr>
          <w:ilvl w:val="0"/>
          <w:numId w:val="1"/>
        </w:numPr>
        <w:rPr>
          <w:rFonts w:cs="Tahoma"/>
          <w:color w:val="000000"/>
        </w:rPr>
      </w:pPr>
      <w:r>
        <w:rPr>
          <w:rFonts w:cs="Tahoma"/>
          <w:color w:val="000000"/>
        </w:rPr>
        <w:t>Voting Member Roll Call- TC Secretary – Keith Reihl</w:t>
      </w:r>
    </w:p>
    <w:p w14:paraId="48AA42DC" w14:textId="7B04FAED" w:rsidR="004A140E" w:rsidRDefault="00991CDF" w:rsidP="004A140E">
      <w:pPr>
        <w:rPr>
          <w:rFonts w:cs="Tahoma"/>
          <w:color w:val="000000"/>
        </w:rPr>
      </w:pPr>
      <w:r>
        <w:rPr>
          <w:rFonts w:cs="Tahoma"/>
          <w:color w:val="000000"/>
        </w:rPr>
        <w:t>Matt</w:t>
      </w:r>
    </w:p>
    <w:p w14:paraId="091B4239" w14:textId="6273137A" w:rsidR="00991CDF" w:rsidRDefault="00991CDF" w:rsidP="004A140E">
      <w:pPr>
        <w:rPr>
          <w:rFonts w:cs="Tahoma"/>
          <w:color w:val="000000"/>
        </w:rPr>
      </w:pPr>
      <w:r>
        <w:rPr>
          <w:rFonts w:cs="Tahoma"/>
          <w:color w:val="000000"/>
        </w:rPr>
        <w:t>Christine G X</w:t>
      </w:r>
    </w:p>
    <w:p w14:paraId="6386F14B" w14:textId="31023B02" w:rsidR="00991CDF" w:rsidRDefault="00991CDF" w:rsidP="004A140E">
      <w:pPr>
        <w:rPr>
          <w:rFonts w:cs="Tahoma"/>
          <w:color w:val="000000"/>
        </w:rPr>
      </w:pPr>
      <w:r>
        <w:rPr>
          <w:rFonts w:cs="Tahoma"/>
          <w:color w:val="000000"/>
        </w:rPr>
        <w:t xml:space="preserve">Keith </w:t>
      </w:r>
    </w:p>
    <w:p w14:paraId="3D9E7712" w14:textId="5A9DF0F9" w:rsidR="00991CDF" w:rsidRDefault="00991CDF" w:rsidP="004A140E">
      <w:pPr>
        <w:rPr>
          <w:rFonts w:cs="Tahoma"/>
          <w:color w:val="000000"/>
        </w:rPr>
      </w:pPr>
      <w:r>
        <w:rPr>
          <w:rFonts w:cs="Tahoma"/>
          <w:color w:val="000000"/>
        </w:rPr>
        <w:t>Orvil</w:t>
      </w:r>
    </w:p>
    <w:p w14:paraId="783273D8" w14:textId="0558DE58" w:rsidR="00991CDF" w:rsidRDefault="00991CDF" w:rsidP="004A140E">
      <w:pPr>
        <w:rPr>
          <w:rFonts w:cs="Tahoma"/>
          <w:color w:val="000000"/>
        </w:rPr>
      </w:pPr>
      <w:r>
        <w:rPr>
          <w:rFonts w:cs="Tahoma"/>
          <w:color w:val="000000"/>
        </w:rPr>
        <w:t>Michael B X</w:t>
      </w:r>
    </w:p>
    <w:p w14:paraId="1FE0621C" w14:textId="3D567E5B" w:rsidR="00991CDF" w:rsidRDefault="00991CDF" w:rsidP="004A140E">
      <w:pPr>
        <w:rPr>
          <w:rFonts w:cs="Tahoma"/>
          <w:color w:val="000000"/>
        </w:rPr>
      </w:pPr>
      <w:r>
        <w:rPr>
          <w:rFonts w:cs="Tahoma"/>
          <w:color w:val="000000"/>
        </w:rPr>
        <w:t>Erin S</w:t>
      </w:r>
    </w:p>
    <w:p w14:paraId="3A3A3F3A" w14:textId="065C8B0B" w:rsidR="00991CDF" w:rsidRDefault="00991CDF" w:rsidP="004A140E">
      <w:pPr>
        <w:rPr>
          <w:rFonts w:cs="Tahoma"/>
          <w:color w:val="000000"/>
        </w:rPr>
      </w:pPr>
      <w:r>
        <w:rPr>
          <w:rFonts w:cs="Tahoma"/>
          <w:color w:val="000000"/>
        </w:rPr>
        <w:t>Sonya P</w:t>
      </w:r>
    </w:p>
    <w:p w14:paraId="2BCBCAC4" w14:textId="77777777" w:rsidR="00991CDF" w:rsidRDefault="00991CDF" w:rsidP="004A140E">
      <w:pPr>
        <w:rPr>
          <w:rFonts w:cs="Tahoma"/>
          <w:color w:val="000000"/>
        </w:rPr>
      </w:pPr>
    </w:p>
    <w:p w14:paraId="596C96D2" w14:textId="77777777" w:rsidR="00991CDF" w:rsidRDefault="00991CDF" w:rsidP="004A140E">
      <w:pPr>
        <w:rPr>
          <w:rFonts w:cs="Tahoma"/>
          <w:color w:val="000000"/>
        </w:rPr>
      </w:pPr>
    </w:p>
    <w:p w14:paraId="6B8A01CD" w14:textId="3826EEF7" w:rsidR="004A487C" w:rsidRDefault="004A487C" w:rsidP="004A487C">
      <w:pPr>
        <w:numPr>
          <w:ilvl w:val="0"/>
          <w:numId w:val="1"/>
        </w:numPr>
        <w:rPr>
          <w:rFonts w:cs="Tahoma"/>
          <w:color w:val="000000"/>
        </w:rPr>
      </w:pPr>
      <w:r>
        <w:rPr>
          <w:rFonts w:cs="Tahoma"/>
          <w:color w:val="000000"/>
        </w:rPr>
        <w:t xml:space="preserve">Consent of </w:t>
      </w:r>
      <w:r w:rsidRPr="004B1D3B">
        <w:rPr>
          <w:rFonts w:cs="Tahoma"/>
          <w:color w:val="000000"/>
        </w:rPr>
        <w:t xml:space="preserve">Agenda </w:t>
      </w:r>
    </w:p>
    <w:p w14:paraId="59EF3A4E" w14:textId="274EEAFB" w:rsidR="00DA19FA" w:rsidRDefault="00DA19FA" w:rsidP="004A140E">
      <w:pPr>
        <w:rPr>
          <w:rFonts w:cs="Tahoma"/>
          <w:color w:val="000000"/>
        </w:rPr>
      </w:pPr>
    </w:p>
    <w:p w14:paraId="19996BB0" w14:textId="4F88B5AC" w:rsidR="00991CDF" w:rsidRDefault="00991CDF" w:rsidP="004A140E">
      <w:pPr>
        <w:rPr>
          <w:rFonts w:cs="Tahoma"/>
          <w:color w:val="000000"/>
        </w:rPr>
      </w:pPr>
      <w:r>
        <w:rPr>
          <w:rFonts w:cs="Tahoma"/>
          <w:color w:val="000000"/>
        </w:rPr>
        <w:t>Reports:</w:t>
      </w:r>
    </w:p>
    <w:p w14:paraId="7A32600B" w14:textId="2C2EE3AE" w:rsidR="00991CDF" w:rsidRDefault="00991CDF" w:rsidP="004A140E">
      <w:pPr>
        <w:rPr>
          <w:rFonts w:cs="Tahoma"/>
          <w:color w:val="000000"/>
        </w:rPr>
      </w:pPr>
      <w:r>
        <w:rPr>
          <w:rFonts w:cs="Tahoma"/>
          <w:color w:val="000000"/>
        </w:rPr>
        <w:t>TAC Section 7</w:t>
      </w:r>
    </w:p>
    <w:p w14:paraId="30DFB3B1" w14:textId="77777777" w:rsidR="00F67433" w:rsidRDefault="00991CDF" w:rsidP="004A140E">
      <w:pPr>
        <w:rPr>
          <w:rFonts w:cs="Tahoma"/>
          <w:color w:val="000000"/>
        </w:rPr>
      </w:pPr>
      <w:hyperlink r:id="rId15" w:history="1">
        <w:r w:rsidRPr="00C80E7A">
          <w:rPr>
            <w:rStyle w:val="Hyperlink"/>
            <w:rFonts w:cs="Tahoma"/>
          </w:rPr>
          <w:t>jbennet@cdc.gov</w:t>
        </w:r>
      </w:hyperlink>
      <w:r>
        <w:rPr>
          <w:rFonts w:cs="Tahoma"/>
          <w:color w:val="000000"/>
        </w:rPr>
        <w:t xml:space="preserve">  update roster with section head </w:t>
      </w:r>
      <w:r w:rsidR="00F67433">
        <w:rPr>
          <w:rFonts w:cs="Tahoma"/>
          <w:color w:val="000000"/>
        </w:rPr>
        <w:t>approval  shefish</w:t>
      </w:r>
    </w:p>
    <w:p w14:paraId="09412689" w14:textId="77777777" w:rsidR="00F67433" w:rsidRDefault="00F67433" w:rsidP="004A140E">
      <w:pPr>
        <w:rPr>
          <w:rFonts w:cs="Tahoma"/>
          <w:color w:val="000000"/>
        </w:rPr>
      </w:pPr>
      <w:r>
        <w:rPr>
          <w:rFonts w:cs="Tahoma"/>
          <w:color w:val="000000"/>
        </w:rPr>
        <w:t>Functional work evaluation workbook</w:t>
      </w:r>
    </w:p>
    <w:p w14:paraId="7225094F" w14:textId="77777777" w:rsidR="00F67433" w:rsidRDefault="00F67433" w:rsidP="004A140E">
      <w:pPr>
        <w:rPr>
          <w:rFonts w:cs="Tahoma"/>
          <w:color w:val="000000"/>
        </w:rPr>
      </w:pPr>
      <w:r>
        <w:rPr>
          <w:rFonts w:cs="Tahoma"/>
          <w:color w:val="000000"/>
        </w:rPr>
        <w:t>Activity report</w:t>
      </w:r>
    </w:p>
    <w:p w14:paraId="1DE14E19" w14:textId="71D421E4" w:rsidR="00991CDF" w:rsidRPr="004A140E" w:rsidRDefault="00991CDF" w:rsidP="004A140E">
      <w:pPr>
        <w:rPr>
          <w:rFonts w:cs="Tahoma"/>
          <w:color w:val="000000"/>
        </w:rPr>
      </w:pPr>
      <w:r>
        <w:rPr>
          <w:rFonts w:cs="Tahoma"/>
          <w:color w:val="000000"/>
        </w:rPr>
        <w:t xml:space="preserve">  </w:t>
      </w:r>
    </w:p>
    <w:p w14:paraId="641ACF03" w14:textId="738485C5" w:rsidR="00A75C30" w:rsidRDefault="00A75C30" w:rsidP="00A75C30">
      <w:pPr>
        <w:numPr>
          <w:ilvl w:val="0"/>
          <w:numId w:val="1"/>
        </w:numPr>
        <w:tabs>
          <w:tab w:val="left" w:pos="720"/>
        </w:tabs>
        <w:rPr>
          <w:rFonts w:cs="Tahoma"/>
          <w:color w:val="000000"/>
        </w:rPr>
      </w:pPr>
      <w:r w:rsidRPr="004B1D3B">
        <w:rPr>
          <w:rFonts w:cs="Tahoma"/>
          <w:color w:val="000000"/>
        </w:rPr>
        <w:t xml:space="preserve">Approval of Minutes from </w:t>
      </w:r>
      <w:r>
        <w:rPr>
          <w:rFonts w:cs="Tahoma"/>
          <w:color w:val="000000"/>
        </w:rPr>
        <w:t>previous meeting</w:t>
      </w:r>
      <w:r w:rsidRPr="004B1D3B">
        <w:rPr>
          <w:rFonts w:cs="Tahoma"/>
          <w:color w:val="000000"/>
        </w:rPr>
        <w:t>.</w:t>
      </w:r>
    </w:p>
    <w:p w14:paraId="0D55F837" w14:textId="4938E3AE" w:rsidR="00A75C30" w:rsidRDefault="00F67433" w:rsidP="00A75C30">
      <w:pPr>
        <w:pStyle w:val="ListParagraph"/>
        <w:rPr>
          <w:rFonts w:cs="Tahoma"/>
          <w:color w:val="000000"/>
        </w:rPr>
      </w:pPr>
      <w:r>
        <w:rPr>
          <w:rFonts w:cs="Tahoma"/>
          <w:color w:val="000000"/>
        </w:rPr>
        <w:t>Approved 4 0 0 CNV</w:t>
      </w:r>
    </w:p>
    <w:p w14:paraId="6C750F72" w14:textId="77777777" w:rsidR="008A2E3C" w:rsidRPr="004B1D3B" w:rsidRDefault="008A2E3C" w:rsidP="008A2E3C">
      <w:pPr>
        <w:numPr>
          <w:ilvl w:val="0"/>
          <w:numId w:val="1"/>
        </w:numPr>
        <w:tabs>
          <w:tab w:val="left" w:pos="720"/>
        </w:tabs>
        <w:rPr>
          <w:rFonts w:cs="Tahoma"/>
          <w:color w:val="000000"/>
        </w:rPr>
      </w:pPr>
      <w:r w:rsidRPr="004B1D3B">
        <w:rPr>
          <w:rFonts w:cs="Tahoma"/>
          <w:color w:val="000000"/>
        </w:rPr>
        <w:t>Announcements by Chair:</w:t>
      </w:r>
    </w:p>
    <w:p w14:paraId="61DE73A2" w14:textId="77777777" w:rsidR="008A2E3C" w:rsidRDefault="008A2E3C" w:rsidP="008A2E3C">
      <w:pPr>
        <w:numPr>
          <w:ilvl w:val="1"/>
          <w:numId w:val="1"/>
        </w:numPr>
        <w:rPr>
          <w:rFonts w:cs="Tahoma"/>
          <w:color w:val="000000"/>
        </w:rPr>
      </w:pPr>
      <w:r w:rsidRPr="004B1D3B">
        <w:rPr>
          <w:rFonts w:cs="Tahoma"/>
          <w:color w:val="000000"/>
        </w:rPr>
        <w:t xml:space="preserve">Conferences &amp; Expositions Committee </w:t>
      </w:r>
    </w:p>
    <w:p w14:paraId="2E070B5C" w14:textId="2FF62322" w:rsidR="008A2E3C" w:rsidRDefault="008A2E3C" w:rsidP="008A2E3C">
      <w:pPr>
        <w:numPr>
          <w:ilvl w:val="1"/>
          <w:numId w:val="1"/>
        </w:numPr>
        <w:rPr>
          <w:rFonts w:cs="Tahoma"/>
          <w:color w:val="000000"/>
        </w:rPr>
      </w:pPr>
      <w:r>
        <w:rPr>
          <w:rFonts w:cs="Tahoma"/>
          <w:color w:val="000000"/>
        </w:rPr>
        <w:t>Technical Reviewers</w:t>
      </w:r>
      <w:r w:rsidR="00DF2AC6">
        <w:rPr>
          <w:rFonts w:cs="Tahoma"/>
          <w:color w:val="000000"/>
        </w:rPr>
        <w:t xml:space="preserve">  Review of refrigeration O&amp;M paper.  Reviewed by </w:t>
      </w:r>
      <w:r w:rsidR="00220F9B">
        <w:rPr>
          <w:rFonts w:cs="Tahoma"/>
          <w:color w:val="000000"/>
        </w:rPr>
        <w:t>Eren, Richard will review too.</w:t>
      </w:r>
    </w:p>
    <w:p w14:paraId="6F4A07CD" w14:textId="77777777" w:rsidR="008A2E3C" w:rsidRPr="004B1D3B" w:rsidRDefault="008A2E3C" w:rsidP="008A2E3C">
      <w:pPr>
        <w:ind w:left="360"/>
        <w:rPr>
          <w:rFonts w:cs="Tahoma"/>
          <w:color w:val="000000"/>
        </w:rPr>
      </w:pPr>
    </w:p>
    <w:p w14:paraId="4835B28B" w14:textId="0BE14207" w:rsidR="004A487C" w:rsidRPr="004B1D3B" w:rsidRDefault="004A487C" w:rsidP="004A487C">
      <w:pPr>
        <w:numPr>
          <w:ilvl w:val="0"/>
          <w:numId w:val="1"/>
        </w:numPr>
        <w:tabs>
          <w:tab w:val="left" w:pos="720"/>
        </w:tabs>
        <w:rPr>
          <w:rFonts w:cs="Tahoma"/>
          <w:color w:val="000000"/>
        </w:rPr>
      </w:pPr>
      <w:r w:rsidRPr="004B1D3B">
        <w:rPr>
          <w:rFonts w:cs="Tahoma"/>
          <w:color w:val="000000"/>
        </w:rPr>
        <w:t>Visitors &amp; Reports/Information from other Committee Representatives</w:t>
      </w:r>
    </w:p>
    <w:p w14:paraId="01D33678" w14:textId="44BDB32A" w:rsidR="004A487C" w:rsidRDefault="00220F9B" w:rsidP="004A487C">
      <w:pPr>
        <w:tabs>
          <w:tab w:val="left" w:pos="720"/>
        </w:tabs>
        <w:ind w:left="1350" w:hanging="990"/>
        <w:rPr>
          <w:rFonts w:cs="Tahoma"/>
          <w:color w:val="000000"/>
        </w:rPr>
      </w:pPr>
      <w:r>
        <w:rPr>
          <w:rFonts w:cs="Tahoma"/>
          <w:color w:val="000000"/>
        </w:rPr>
        <w:t>ETF.  Heather G Chunks of building readiness will come to this committee.  Bill and Dennis will Share information.  Position papers</w:t>
      </w:r>
      <w:r w:rsidR="00674E2A">
        <w:rPr>
          <w:rFonts w:cs="Tahoma"/>
          <w:color w:val="000000"/>
        </w:rPr>
        <w:t>.  We asked for direction on updating etc from ETF.</w:t>
      </w:r>
    </w:p>
    <w:p w14:paraId="3C8F28CD" w14:textId="3D07B043" w:rsidR="002C6A74" w:rsidRPr="004B1D3B" w:rsidRDefault="002C6A74" w:rsidP="004A487C">
      <w:pPr>
        <w:tabs>
          <w:tab w:val="left" w:pos="720"/>
        </w:tabs>
        <w:ind w:left="1350" w:hanging="990"/>
        <w:rPr>
          <w:rFonts w:cs="Tahoma"/>
          <w:color w:val="000000"/>
        </w:rPr>
      </w:pPr>
      <w:r>
        <w:rPr>
          <w:rFonts w:cs="Tahoma"/>
          <w:color w:val="000000"/>
        </w:rPr>
        <w:t xml:space="preserve">Mike discussing 180 as a standard, incorporate ETF recommendations.  Std 32 too  </w:t>
      </w:r>
    </w:p>
    <w:p w14:paraId="6F48066E" w14:textId="77777777" w:rsidR="004A487C" w:rsidRDefault="004A487C" w:rsidP="004A487C">
      <w:pPr>
        <w:tabs>
          <w:tab w:val="left" w:pos="720"/>
        </w:tabs>
        <w:ind w:left="360"/>
        <w:rPr>
          <w:rFonts w:cs="Tahoma"/>
          <w:color w:val="000000"/>
        </w:rPr>
      </w:pPr>
    </w:p>
    <w:p w14:paraId="34B467C1" w14:textId="6C53A67F" w:rsidR="004A487C" w:rsidRPr="004B1D3B" w:rsidRDefault="004A487C" w:rsidP="004A487C">
      <w:pPr>
        <w:keepNext/>
        <w:numPr>
          <w:ilvl w:val="0"/>
          <w:numId w:val="1"/>
        </w:numPr>
        <w:rPr>
          <w:rFonts w:cs="Tahoma"/>
          <w:color w:val="000000"/>
        </w:rPr>
      </w:pPr>
      <w:r w:rsidRPr="004B1D3B">
        <w:rPr>
          <w:rFonts w:cs="Tahoma"/>
          <w:color w:val="000000"/>
        </w:rPr>
        <w:lastRenderedPageBreak/>
        <w:t xml:space="preserve">Sub-Committee </w:t>
      </w:r>
      <w:r w:rsidR="00007FD1" w:rsidRPr="00007FD1">
        <w:rPr>
          <w:rFonts w:cs="Tahoma"/>
          <w:b/>
          <w:bCs/>
          <w:color w:val="000000"/>
        </w:rPr>
        <w:t xml:space="preserve">Introductions </w:t>
      </w:r>
      <w:r w:rsidR="00007FD1">
        <w:rPr>
          <w:rFonts w:cs="Tahoma"/>
          <w:color w:val="000000"/>
        </w:rPr>
        <w:t xml:space="preserve">&amp; </w:t>
      </w:r>
      <w:r w:rsidRPr="004B1D3B">
        <w:rPr>
          <w:rFonts w:cs="Tahoma"/>
          <w:color w:val="000000"/>
        </w:rPr>
        <w:t>Reports</w:t>
      </w:r>
      <w:r>
        <w:rPr>
          <w:rFonts w:cs="Tahoma"/>
          <w:color w:val="000000"/>
        </w:rPr>
        <w:t>:</w:t>
      </w:r>
    </w:p>
    <w:p w14:paraId="07FD1B14" w14:textId="6B01CD5C" w:rsidR="004A487C" w:rsidRDefault="004A487C" w:rsidP="004A487C">
      <w:pPr>
        <w:keepNext/>
        <w:keepLines/>
        <w:numPr>
          <w:ilvl w:val="1"/>
          <w:numId w:val="1"/>
        </w:numPr>
        <w:rPr>
          <w:rFonts w:cs="Tahoma"/>
          <w:color w:val="000000"/>
        </w:rPr>
      </w:pPr>
      <w:r>
        <w:rPr>
          <w:rFonts w:cs="Tahoma"/>
          <w:color w:val="000000"/>
          <w:u w:val="single"/>
        </w:rPr>
        <w:t>Education:</w:t>
      </w:r>
      <w:r w:rsidRPr="00D61911">
        <w:rPr>
          <w:rFonts w:cs="Tahoma"/>
          <w:color w:val="000000"/>
        </w:rPr>
        <w:t xml:space="preserve"> </w:t>
      </w:r>
      <w:r w:rsidR="00D61911" w:rsidRPr="00D61911">
        <w:rPr>
          <w:rFonts w:cs="Tahoma"/>
          <w:color w:val="000000"/>
        </w:rPr>
        <w:t>Cristine Gibney</w:t>
      </w:r>
    </w:p>
    <w:p w14:paraId="3F303D28" w14:textId="0651C6BC" w:rsidR="002C6A74" w:rsidRPr="003E635E" w:rsidRDefault="00611525" w:rsidP="002C6A74">
      <w:pPr>
        <w:keepNext/>
        <w:keepLines/>
        <w:ind w:left="720"/>
        <w:rPr>
          <w:rFonts w:cs="Tahoma"/>
          <w:color w:val="000000"/>
        </w:rPr>
      </w:pPr>
      <w:r>
        <w:rPr>
          <w:rFonts w:cs="Tahoma"/>
          <w:color w:val="000000"/>
          <w:u w:val="single"/>
        </w:rPr>
        <w:t xml:space="preserve">See emailed report.  </w:t>
      </w:r>
      <w:r w:rsidR="002C6A74">
        <w:rPr>
          <w:rFonts w:cs="Tahoma"/>
          <w:color w:val="000000"/>
          <w:u w:val="single"/>
        </w:rPr>
        <w:t xml:space="preserve">Key element is </w:t>
      </w:r>
      <w:r>
        <w:rPr>
          <w:rFonts w:cs="Tahoma"/>
          <w:color w:val="000000"/>
          <w:u w:val="single"/>
        </w:rPr>
        <w:t>RP60  Education and train  Benchmarking course for O&amp;M.    Does society have a way to engage with O&amp;M professionals?  ALI Courses?  Many operator training courses available outside ASHRAE.</w:t>
      </w:r>
      <w:r w:rsidR="00AC156C">
        <w:rPr>
          <w:rFonts w:cs="Tahoma"/>
          <w:color w:val="000000"/>
          <w:u w:val="single"/>
        </w:rPr>
        <w:t xml:space="preserve">  (BOC, IFMA, etc.)</w:t>
      </w:r>
      <w:r w:rsidR="00D60D72">
        <w:rPr>
          <w:rFonts w:cs="Tahoma"/>
          <w:color w:val="000000"/>
          <w:u w:val="single"/>
        </w:rPr>
        <w:t xml:space="preserve">  Union training?</w:t>
      </w:r>
    </w:p>
    <w:p w14:paraId="14047814" w14:textId="0A41D81E" w:rsidR="004A487C" w:rsidRDefault="004A487C" w:rsidP="004A487C">
      <w:pPr>
        <w:keepNext/>
        <w:keepLines/>
        <w:numPr>
          <w:ilvl w:val="1"/>
          <w:numId w:val="1"/>
        </w:numPr>
        <w:rPr>
          <w:rFonts w:cs="Tahoma"/>
          <w:color w:val="000000"/>
        </w:rPr>
      </w:pPr>
      <w:r w:rsidRPr="004B1D3B">
        <w:rPr>
          <w:rFonts w:cs="Tahoma"/>
          <w:color w:val="000000"/>
          <w:u w:val="single"/>
        </w:rPr>
        <w:t>Handbook</w:t>
      </w:r>
      <w:r w:rsidRPr="004B1D3B">
        <w:rPr>
          <w:rFonts w:cs="Tahoma"/>
          <w:color w:val="000000"/>
        </w:rPr>
        <w:t xml:space="preserve">: </w:t>
      </w:r>
      <w:r>
        <w:rPr>
          <w:rFonts w:cs="Tahoma"/>
          <w:color w:val="000000"/>
        </w:rPr>
        <w:t>Orvil Dillenbeck</w:t>
      </w:r>
    </w:p>
    <w:p w14:paraId="1B0CA4C2" w14:textId="2231B92B" w:rsidR="00D60D72" w:rsidRPr="004B1D3B" w:rsidRDefault="00D60D72" w:rsidP="00D60D72">
      <w:pPr>
        <w:keepNext/>
        <w:keepLines/>
        <w:ind w:left="720"/>
        <w:rPr>
          <w:rFonts w:cs="Tahoma"/>
          <w:color w:val="000000"/>
        </w:rPr>
      </w:pPr>
      <w:r>
        <w:rPr>
          <w:rFonts w:cs="Tahoma"/>
          <w:color w:val="000000"/>
          <w:u w:val="single"/>
        </w:rPr>
        <w:t>Meeting every 2</w:t>
      </w:r>
      <w:r w:rsidRPr="00D60D72">
        <w:rPr>
          <w:rFonts w:cs="Tahoma"/>
          <w:color w:val="000000"/>
          <w:u w:val="single"/>
          <w:vertAlign w:val="superscript"/>
        </w:rPr>
        <w:t>nd</w:t>
      </w:r>
      <w:r>
        <w:rPr>
          <w:rFonts w:cs="Tahoma"/>
          <w:color w:val="000000"/>
          <w:u w:val="single"/>
        </w:rPr>
        <w:t xml:space="preserve"> Friday of the month 1pm EST</w:t>
      </w:r>
      <w:r w:rsidRPr="00D60D72">
        <w:rPr>
          <w:rFonts w:cs="Tahoma"/>
          <w:color w:val="000000"/>
        </w:rPr>
        <w:t>.</w:t>
      </w:r>
      <w:r>
        <w:rPr>
          <w:rFonts w:cs="Tahoma"/>
          <w:color w:val="000000"/>
        </w:rPr>
        <w:t xml:space="preserve">  On Basecamp.  Refernence to Guidleline 32.  Preventive maintenance and key performance indicators.  BIM too with GSA.  Staffing and training, RP6050 added.  Updating references.  Draft of the chapter was at 2021 summer conference and are now incorporating comments into chapter</w:t>
      </w:r>
      <w:r w:rsidR="00EC7DE4">
        <w:rPr>
          <w:rFonts w:cs="Tahoma"/>
          <w:color w:val="000000"/>
        </w:rPr>
        <w:t xml:space="preserve"> 38 on basecamp</w:t>
      </w:r>
      <w:r>
        <w:rPr>
          <w:rFonts w:cs="Tahoma"/>
          <w:color w:val="000000"/>
        </w:rPr>
        <w:t xml:space="preserve">.  Deadline is March </w:t>
      </w:r>
      <w:r w:rsidR="00EC7DE4">
        <w:rPr>
          <w:rFonts w:cs="Tahoma"/>
          <w:color w:val="000000"/>
        </w:rPr>
        <w:t>27th draft due out in early May.  Final for June meeting in Toronto.  Chapter 40 will follow.</w:t>
      </w:r>
    </w:p>
    <w:p w14:paraId="0A7F5862" w14:textId="6899761E" w:rsidR="004A487C" w:rsidRDefault="004A487C" w:rsidP="004A487C">
      <w:pPr>
        <w:numPr>
          <w:ilvl w:val="1"/>
          <w:numId w:val="1"/>
        </w:numPr>
        <w:tabs>
          <w:tab w:val="left" w:pos="720"/>
        </w:tabs>
        <w:rPr>
          <w:rFonts w:cs="Tahoma"/>
          <w:color w:val="000000"/>
        </w:rPr>
      </w:pPr>
      <w:r w:rsidRPr="004B1D3B">
        <w:rPr>
          <w:rFonts w:cs="Tahoma"/>
          <w:color w:val="000000"/>
          <w:u w:val="single"/>
        </w:rPr>
        <w:t>Program</w:t>
      </w:r>
      <w:r w:rsidRPr="004B1D3B">
        <w:rPr>
          <w:rFonts w:cs="Tahoma"/>
          <w:color w:val="000000"/>
        </w:rPr>
        <w:t xml:space="preserve">: </w:t>
      </w:r>
      <w:r w:rsidR="00396CC2">
        <w:rPr>
          <w:rFonts w:cs="Tahoma"/>
          <w:color w:val="000000"/>
        </w:rPr>
        <w:t>Sonya Pouncy</w:t>
      </w:r>
    </w:p>
    <w:p w14:paraId="62555262" w14:textId="72ACB638" w:rsidR="00EC7DE4" w:rsidRDefault="00EC7DE4" w:rsidP="00EC7DE4">
      <w:pPr>
        <w:tabs>
          <w:tab w:val="left" w:pos="720"/>
        </w:tabs>
        <w:ind w:left="720"/>
        <w:rPr>
          <w:rFonts w:cs="Tahoma"/>
          <w:color w:val="000000"/>
        </w:rPr>
      </w:pPr>
      <w:r>
        <w:rPr>
          <w:rFonts w:cs="Tahoma"/>
          <w:color w:val="000000"/>
          <w:u w:val="single"/>
        </w:rPr>
        <w:t>Met on Friday the 21</w:t>
      </w:r>
      <w:r w:rsidRPr="00EC7DE4">
        <w:rPr>
          <w:rFonts w:cs="Tahoma"/>
          <w:color w:val="000000"/>
          <w:u w:val="single"/>
          <w:vertAlign w:val="superscript"/>
        </w:rPr>
        <w:t>st</w:t>
      </w:r>
      <w:r w:rsidRPr="00EC7DE4">
        <w:rPr>
          <w:rFonts w:cs="Tahoma"/>
          <w:color w:val="000000"/>
        </w:rPr>
        <w:t>.</w:t>
      </w:r>
      <w:r>
        <w:rPr>
          <w:rFonts w:cs="Tahoma"/>
          <w:color w:val="000000"/>
        </w:rPr>
        <w:t xml:space="preserve">  </w:t>
      </w:r>
      <w:r w:rsidR="008A0BF3">
        <w:rPr>
          <w:rFonts w:cs="Tahoma"/>
          <w:color w:val="000000"/>
        </w:rPr>
        <w:t xml:space="preserve"> 2 sessions at Vegas.  </w:t>
      </w:r>
    </w:p>
    <w:p w14:paraId="66D77881" w14:textId="45024768" w:rsidR="008A0BF3" w:rsidRDefault="008A0BF3" w:rsidP="00EC7DE4">
      <w:pPr>
        <w:tabs>
          <w:tab w:val="left" w:pos="720"/>
        </w:tabs>
        <w:ind w:left="720"/>
        <w:rPr>
          <w:rFonts w:cs="Tahoma"/>
          <w:color w:val="000000"/>
        </w:rPr>
      </w:pPr>
      <w:r>
        <w:rPr>
          <w:rFonts w:cs="Tahoma"/>
          <w:color w:val="000000"/>
          <w:u w:val="single"/>
        </w:rPr>
        <w:t>Track 2 and 6 in Toronto we are submitting under</w:t>
      </w:r>
      <w:r w:rsidRPr="008A0BF3">
        <w:rPr>
          <w:rFonts w:cs="Tahoma"/>
          <w:color w:val="000000"/>
        </w:rPr>
        <w:t>.</w:t>
      </w:r>
      <w:r w:rsidR="00A610D4">
        <w:rPr>
          <w:rFonts w:cs="Tahoma"/>
          <w:color w:val="000000"/>
        </w:rPr>
        <w:t xml:space="preserve">  Mike B heading up submission</w:t>
      </w:r>
    </w:p>
    <w:p w14:paraId="037A366E" w14:textId="166ED0AE" w:rsidR="00A610D4" w:rsidRDefault="00A610D4" w:rsidP="00EC7DE4">
      <w:pPr>
        <w:tabs>
          <w:tab w:val="left" w:pos="720"/>
        </w:tabs>
        <w:ind w:left="720"/>
        <w:rPr>
          <w:rFonts w:cs="Tahoma"/>
          <w:color w:val="000000"/>
        </w:rPr>
      </w:pPr>
      <w:r>
        <w:rPr>
          <w:rFonts w:cs="Tahoma"/>
          <w:color w:val="000000"/>
          <w:u w:val="single"/>
        </w:rPr>
        <w:t>Optimizing HVAC systems in large buildings</w:t>
      </w:r>
      <w:r w:rsidRPr="00A610D4">
        <w:rPr>
          <w:rFonts w:cs="Tahoma"/>
          <w:color w:val="000000"/>
        </w:rPr>
        <w:t>.</w:t>
      </w:r>
    </w:p>
    <w:p w14:paraId="34486932" w14:textId="5833BC4A" w:rsidR="00A610D4" w:rsidRDefault="00A610D4" w:rsidP="00EC7DE4">
      <w:pPr>
        <w:tabs>
          <w:tab w:val="left" w:pos="720"/>
        </w:tabs>
        <w:ind w:left="720"/>
        <w:rPr>
          <w:rFonts w:cs="Tahoma"/>
          <w:color w:val="000000"/>
          <w:u w:val="single"/>
        </w:rPr>
      </w:pPr>
      <w:r>
        <w:rPr>
          <w:rFonts w:cs="Tahoma"/>
          <w:color w:val="000000"/>
          <w:u w:val="single"/>
        </w:rPr>
        <w:t>Turning over your building controls system</w:t>
      </w:r>
    </w:p>
    <w:p w14:paraId="55E7AE53" w14:textId="6FBDA428" w:rsidR="00A610D4" w:rsidRDefault="00A610D4" w:rsidP="00EC7DE4">
      <w:pPr>
        <w:tabs>
          <w:tab w:val="left" w:pos="720"/>
        </w:tabs>
        <w:ind w:left="720"/>
        <w:rPr>
          <w:rFonts w:cs="Tahoma"/>
          <w:color w:val="000000"/>
        </w:rPr>
      </w:pPr>
      <w:r>
        <w:rPr>
          <w:rFonts w:cs="Tahoma"/>
          <w:color w:val="000000"/>
          <w:u w:val="single"/>
        </w:rPr>
        <w:t xml:space="preserve">Goldilock hydronics, right sizing </w:t>
      </w:r>
    </w:p>
    <w:p w14:paraId="2DD0F320" w14:textId="1653F9FA" w:rsidR="008A0BF3" w:rsidRDefault="008A0BF3" w:rsidP="00EC7DE4">
      <w:pPr>
        <w:tabs>
          <w:tab w:val="left" w:pos="720"/>
        </w:tabs>
        <w:ind w:left="720"/>
        <w:rPr>
          <w:rFonts w:cs="Tahoma"/>
          <w:color w:val="000000"/>
        </w:rPr>
      </w:pPr>
      <w:r>
        <w:rPr>
          <w:rFonts w:cs="Tahoma"/>
          <w:color w:val="000000"/>
          <w:u w:val="single"/>
        </w:rPr>
        <w:t>Track 8 is O&amp;M in Atlanta next year at winter meeting</w:t>
      </w:r>
      <w:r w:rsidRPr="008A0BF3">
        <w:rPr>
          <w:rFonts w:cs="Tahoma"/>
          <w:color w:val="000000"/>
        </w:rPr>
        <w:t>.</w:t>
      </w:r>
      <w:r w:rsidR="00A610D4">
        <w:rPr>
          <w:rFonts w:cs="Tahoma"/>
          <w:color w:val="000000"/>
        </w:rPr>
        <w:t xml:space="preserve">  Working on this for Atlanta.</w:t>
      </w:r>
    </w:p>
    <w:p w14:paraId="30BA10AC" w14:textId="41A76ACE" w:rsidR="008A0BF3" w:rsidRPr="004B1D3B" w:rsidRDefault="008A0BF3" w:rsidP="00EC7DE4">
      <w:pPr>
        <w:tabs>
          <w:tab w:val="left" w:pos="720"/>
        </w:tabs>
        <w:ind w:left="720"/>
        <w:rPr>
          <w:rFonts w:cs="Tahoma"/>
          <w:color w:val="000000"/>
        </w:rPr>
      </w:pPr>
      <w:r>
        <w:rPr>
          <w:rFonts w:cs="Tahoma"/>
          <w:color w:val="000000"/>
          <w:u w:val="single"/>
        </w:rPr>
        <w:t>Meeting April 15</w:t>
      </w:r>
      <w:r w:rsidRPr="008A0BF3">
        <w:rPr>
          <w:rFonts w:cs="Tahoma"/>
          <w:color w:val="000000"/>
          <w:u w:val="single"/>
          <w:vertAlign w:val="superscript"/>
        </w:rPr>
        <w:t>th</w:t>
      </w:r>
      <w:r>
        <w:rPr>
          <w:rFonts w:cs="Tahoma"/>
          <w:color w:val="000000"/>
          <w:u w:val="single"/>
        </w:rPr>
        <w:t xml:space="preserve"> and October 14</w:t>
      </w:r>
      <w:r w:rsidRPr="008A0BF3">
        <w:rPr>
          <w:rFonts w:cs="Tahoma"/>
          <w:color w:val="000000"/>
          <w:u w:val="single"/>
          <w:vertAlign w:val="superscript"/>
        </w:rPr>
        <w:t>th</w:t>
      </w:r>
      <w:r>
        <w:rPr>
          <w:rFonts w:cs="Tahoma"/>
          <w:color w:val="000000"/>
          <w:u w:val="single"/>
        </w:rPr>
        <w:t xml:space="preserve"> 1 to 2pm EST</w:t>
      </w:r>
      <w:r w:rsidRPr="008A0BF3">
        <w:rPr>
          <w:rFonts w:cs="Tahoma"/>
          <w:color w:val="000000"/>
        </w:rPr>
        <w:t>.</w:t>
      </w:r>
    </w:p>
    <w:p w14:paraId="6C7B8CAB" w14:textId="2EA9A7FD" w:rsidR="009137FD" w:rsidRPr="00A610D4" w:rsidRDefault="004A487C" w:rsidP="009137FD">
      <w:pPr>
        <w:numPr>
          <w:ilvl w:val="1"/>
          <w:numId w:val="1"/>
        </w:numPr>
        <w:tabs>
          <w:tab w:val="left" w:pos="720"/>
          <w:tab w:val="left" w:pos="1260"/>
          <w:tab w:val="left" w:pos="1440"/>
        </w:tabs>
        <w:rPr>
          <w:rFonts w:cs="Tahoma"/>
          <w:color w:val="000000"/>
        </w:rPr>
      </w:pPr>
      <w:r w:rsidRPr="004B1D3B">
        <w:rPr>
          <w:rFonts w:cs="Tahoma"/>
          <w:color w:val="000000"/>
          <w:u w:val="single"/>
        </w:rPr>
        <w:t>Standards</w:t>
      </w:r>
      <w:r w:rsidRPr="004B1D3B">
        <w:rPr>
          <w:rFonts w:cs="Tahoma"/>
          <w:color w:val="000000"/>
        </w:rPr>
        <w:t xml:space="preserve">: </w:t>
      </w:r>
      <w:r w:rsidR="00FE6B91">
        <w:rPr>
          <w:rFonts w:cs="Tahoma"/>
          <w:color w:val="000000"/>
        </w:rPr>
        <w:t xml:space="preserve">Rick Danks </w:t>
      </w:r>
      <w:r w:rsidR="00FE6B91" w:rsidRPr="00FE6B91">
        <w:rPr>
          <w:rFonts w:cs="Tahoma"/>
          <w:i/>
          <w:iCs/>
          <w:color w:val="000000"/>
        </w:rPr>
        <w:t>(interim)</w:t>
      </w:r>
    </w:p>
    <w:p w14:paraId="3D9E6948" w14:textId="265ABA26" w:rsidR="00A610D4" w:rsidRDefault="003B12B5" w:rsidP="00A610D4">
      <w:pPr>
        <w:tabs>
          <w:tab w:val="left" w:pos="720"/>
          <w:tab w:val="left" w:pos="1260"/>
          <w:tab w:val="left" w:pos="1440"/>
        </w:tabs>
        <w:ind w:left="720"/>
        <w:rPr>
          <w:rFonts w:cs="Tahoma"/>
          <w:color w:val="000000"/>
          <w:u w:val="single"/>
        </w:rPr>
      </w:pPr>
      <w:r>
        <w:rPr>
          <w:rFonts w:cs="Tahoma"/>
          <w:color w:val="000000"/>
          <w:u w:val="single"/>
        </w:rPr>
        <w:t xml:space="preserve">Guideline 32 evaluation about to start, determine if it needs to be updated, remain as is or withdrawn.  </w:t>
      </w:r>
      <w:r w:rsidR="00024415">
        <w:rPr>
          <w:rFonts w:cs="Tahoma"/>
          <w:color w:val="000000"/>
          <w:u w:val="single"/>
        </w:rPr>
        <w:t>Materials about to be sent.</w:t>
      </w:r>
      <w:r>
        <w:rPr>
          <w:rFonts w:cs="Tahoma"/>
          <w:color w:val="000000"/>
          <w:u w:val="single"/>
        </w:rPr>
        <w:t xml:space="preserve">  </w:t>
      </w:r>
    </w:p>
    <w:p w14:paraId="24F12AA6" w14:textId="5357BB97" w:rsidR="003B12B5" w:rsidRDefault="003B12B5" w:rsidP="00A610D4">
      <w:pPr>
        <w:tabs>
          <w:tab w:val="left" w:pos="720"/>
          <w:tab w:val="left" w:pos="1260"/>
          <w:tab w:val="left" w:pos="1440"/>
        </w:tabs>
        <w:ind w:left="720"/>
        <w:rPr>
          <w:rFonts w:cs="Tahoma"/>
          <w:color w:val="000000"/>
          <w:u w:val="single"/>
        </w:rPr>
      </w:pPr>
      <w:r>
        <w:rPr>
          <w:rFonts w:cs="Tahoma"/>
          <w:color w:val="000000"/>
          <w:u w:val="single"/>
        </w:rPr>
        <w:t>Std 180 assessment completed and standard needs to be updated and revised.</w:t>
      </w:r>
      <w:r w:rsidR="00024415">
        <w:rPr>
          <w:rFonts w:cs="Tahoma"/>
          <w:color w:val="000000"/>
          <w:u w:val="single"/>
        </w:rPr>
        <w:t xml:space="preserve">  At project committee.</w:t>
      </w:r>
    </w:p>
    <w:p w14:paraId="421D6785" w14:textId="602A8BAE" w:rsidR="003B12B5" w:rsidRDefault="00024415" w:rsidP="00A610D4">
      <w:pPr>
        <w:tabs>
          <w:tab w:val="left" w:pos="720"/>
          <w:tab w:val="left" w:pos="1260"/>
          <w:tab w:val="left" w:pos="1440"/>
        </w:tabs>
        <w:ind w:left="720"/>
        <w:rPr>
          <w:rFonts w:cs="Tahoma"/>
          <w:color w:val="000000"/>
        </w:rPr>
      </w:pPr>
      <w:r>
        <w:rPr>
          <w:rFonts w:cs="Tahoma"/>
          <w:color w:val="000000"/>
        </w:rPr>
        <w:t>Watch what ETF is doing.</w:t>
      </w:r>
    </w:p>
    <w:p w14:paraId="6DC5CA27" w14:textId="67C4686B" w:rsidR="004A487C" w:rsidRDefault="004A487C" w:rsidP="004A487C">
      <w:pPr>
        <w:numPr>
          <w:ilvl w:val="1"/>
          <w:numId w:val="1"/>
        </w:numPr>
        <w:tabs>
          <w:tab w:val="left" w:pos="720"/>
        </w:tabs>
        <w:rPr>
          <w:rFonts w:cs="Tahoma"/>
          <w:color w:val="000000"/>
        </w:rPr>
      </w:pPr>
      <w:r w:rsidRPr="004B1D3B">
        <w:rPr>
          <w:rFonts w:cs="Tahoma"/>
          <w:color w:val="000000"/>
          <w:u w:val="single"/>
        </w:rPr>
        <w:t>Research:</w:t>
      </w:r>
      <w:r w:rsidRPr="004B1D3B">
        <w:rPr>
          <w:rFonts w:cs="Tahoma"/>
          <w:color w:val="000000"/>
        </w:rPr>
        <w:t xml:space="preserve"> </w:t>
      </w:r>
      <w:r>
        <w:rPr>
          <w:rFonts w:cs="Tahoma"/>
          <w:color w:val="000000"/>
        </w:rPr>
        <w:t>Michael Bobker</w:t>
      </w:r>
    </w:p>
    <w:p w14:paraId="74E6C588" w14:textId="30141BA2" w:rsidR="00024415" w:rsidRDefault="00024415" w:rsidP="00024415">
      <w:pPr>
        <w:tabs>
          <w:tab w:val="left" w:pos="720"/>
        </w:tabs>
        <w:ind w:left="720"/>
        <w:rPr>
          <w:rFonts w:cs="Tahoma"/>
          <w:color w:val="000000"/>
        </w:rPr>
      </w:pPr>
      <w:r>
        <w:rPr>
          <w:rFonts w:cs="Tahoma"/>
          <w:color w:val="000000"/>
          <w:u w:val="single"/>
        </w:rPr>
        <w:t>No report</w:t>
      </w:r>
    </w:p>
    <w:p w14:paraId="57E92637" w14:textId="3D3D5F99" w:rsidR="004A487C" w:rsidRDefault="004A487C" w:rsidP="004A487C">
      <w:pPr>
        <w:pStyle w:val="BodyTextIndent2"/>
        <w:numPr>
          <w:ilvl w:val="1"/>
          <w:numId w:val="1"/>
        </w:numPr>
        <w:tabs>
          <w:tab w:val="left" w:pos="1440"/>
        </w:tabs>
        <w:rPr>
          <w:rFonts w:cs="Tahoma"/>
          <w:color w:val="000000"/>
          <w:sz w:val="22"/>
        </w:rPr>
      </w:pPr>
      <w:r w:rsidRPr="004B1D3B">
        <w:rPr>
          <w:rFonts w:cs="Tahoma"/>
          <w:color w:val="000000"/>
          <w:sz w:val="22"/>
          <w:u w:val="single"/>
        </w:rPr>
        <w:t>Webmaster</w:t>
      </w:r>
      <w:r w:rsidRPr="004B1D3B">
        <w:rPr>
          <w:rFonts w:cs="Tahoma"/>
          <w:color w:val="000000"/>
          <w:sz w:val="22"/>
        </w:rPr>
        <w:t xml:space="preserve">: </w:t>
      </w:r>
      <w:r>
        <w:rPr>
          <w:rFonts w:cs="Tahoma"/>
          <w:color w:val="000000"/>
          <w:sz w:val="22"/>
        </w:rPr>
        <w:t>Robyn Ellis</w:t>
      </w:r>
      <w:r w:rsidR="009F37D2">
        <w:rPr>
          <w:rFonts w:cs="Tahoma"/>
          <w:color w:val="000000"/>
          <w:sz w:val="22"/>
        </w:rPr>
        <w:t xml:space="preserve"> </w:t>
      </w:r>
    </w:p>
    <w:p w14:paraId="768940C1" w14:textId="58A62532" w:rsidR="00FC44CE" w:rsidRDefault="00024415" w:rsidP="00FC44CE">
      <w:pPr>
        <w:pStyle w:val="BodyTextIndent2"/>
        <w:tabs>
          <w:tab w:val="clear" w:pos="720"/>
          <w:tab w:val="left" w:pos="1440"/>
        </w:tabs>
        <w:ind w:left="720"/>
        <w:rPr>
          <w:rFonts w:cs="Tahoma"/>
          <w:color w:val="000000"/>
          <w:sz w:val="22"/>
        </w:rPr>
      </w:pPr>
      <w:r>
        <w:rPr>
          <w:rFonts w:cs="Tahoma"/>
          <w:color w:val="000000"/>
          <w:sz w:val="22"/>
        </w:rPr>
        <w:t>Matt to contact about updating website?</w:t>
      </w:r>
    </w:p>
    <w:p w14:paraId="78EDD13E" w14:textId="77777777" w:rsidR="00024415" w:rsidRDefault="00024415" w:rsidP="00FC44CE">
      <w:pPr>
        <w:pStyle w:val="BodyTextIndent2"/>
        <w:tabs>
          <w:tab w:val="clear" w:pos="720"/>
          <w:tab w:val="left" w:pos="1440"/>
        </w:tabs>
        <w:ind w:left="720"/>
        <w:rPr>
          <w:rFonts w:cs="Tahoma"/>
          <w:color w:val="000000"/>
          <w:sz w:val="22"/>
        </w:rPr>
      </w:pPr>
    </w:p>
    <w:p w14:paraId="5D67251A" w14:textId="590748C9" w:rsidR="008A2E3C" w:rsidRDefault="008A2E3C" w:rsidP="008A2E3C">
      <w:pPr>
        <w:numPr>
          <w:ilvl w:val="0"/>
          <w:numId w:val="1"/>
        </w:numPr>
        <w:tabs>
          <w:tab w:val="left" w:pos="720"/>
        </w:tabs>
        <w:rPr>
          <w:rFonts w:cs="Tahoma"/>
          <w:color w:val="000000"/>
        </w:rPr>
      </w:pPr>
      <w:r w:rsidRPr="004B1D3B">
        <w:rPr>
          <w:rFonts w:cs="Tahoma"/>
          <w:color w:val="000000"/>
        </w:rPr>
        <w:t xml:space="preserve">Liaison </w:t>
      </w:r>
      <w:r>
        <w:rPr>
          <w:rFonts w:cs="Tahoma"/>
          <w:color w:val="000000"/>
        </w:rPr>
        <w:t xml:space="preserve">and Other </w:t>
      </w:r>
      <w:r w:rsidRPr="004B1D3B">
        <w:rPr>
          <w:rFonts w:cs="Tahoma"/>
          <w:color w:val="000000"/>
        </w:rPr>
        <w:t>Reports</w:t>
      </w:r>
    </w:p>
    <w:p w14:paraId="078027E8" w14:textId="6A5B6D0F" w:rsidR="008A2E3C" w:rsidRDefault="00524923" w:rsidP="008A2E3C">
      <w:pPr>
        <w:tabs>
          <w:tab w:val="left" w:pos="720"/>
        </w:tabs>
        <w:rPr>
          <w:rFonts w:cs="Tahoma"/>
          <w:color w:val="000000"/>
        </w:rPr>
      </w:pPr>
      <w:r>
        <w:rPr>
          <w:rFonts w:cs="Tahoma"/>
          <w:color w:val="000000"/>
        </w:rPr>
        <w:t xml:space="preserve">MTG RAC  Joint group working on writing a refrigeration assessment tool and best practice.  </w:t>
      </w:r>
    </w:p>
    <w:p w14:paraId="5073D1E8" w14:textId="2044A608" w:rsidR="00923780" w:rsidRDefault="00923780" w:rsidP="008A2E3C">
      <w:pPr>
        <w:tabs>
          <w:tab w:val="left" w:pos="720"/>
        </w:tabs>
        <w:rPr>
          <w:rFonts w:cs="Tahoma"/>
          <w:color w:val="000000"/>
        </w:rPr>
      </w:pPr>
    </w:p>
    <w:p w14:paraId="04A252A8" w14:textId="77777777" w:rsidR="00923780" w:rsidRDefault="00923780" w:rsidP="008A2E3C">
      <w:pPr>
        <w:tabs>
          <w:tab w:val="left" w:pos="720"/>
        </w:tabs>
        <w:rPr>
          <w:rFonts w:cs="Tahoma"/>
          <w:color w:val="000000"/>
        </w:rPr>
      </w:pPr>
    </w:p>
    <w:p w14:paraId="34ED9BA2" w14:textId="77777777" w:rsidR="00024415" w:rsidRDefault="00024415" w:rsidP="008A2E3C">
      <w:pPr>
        <w:tabs>
          <w:tab w:val="left" w:pos="720"/>
        </w:tabs>
        <w:rPr>
          <w:rFonts w:cs="Tahoma"/>
          <w:color w:val="000000"/>
        </w:rPr>
      </w:pPr>
    </w:p>
    <w:p w14:paraId="78996DF7" w14:textId="6027397D" w:rsidR="00FC44CE" w:rsidRDefault="00FC44CE" w:rsidP="00FC44CE">
      <w:pPr>
        <w:pStyle w:val="BodyTextIndent2"/>
        <w:numPr>
          <w:ilvl w:val="0"/>
          <w:numId w:val="1"/>
        </w:numPr>
        <w:tabs>
          <w:tab w:val="clear" w:pos="720"/>
          <w:tab w:val="left" w:pos="1440"/>
        </w:tabs>
        <w:rPr>
          <w:rFonts w:cs="Tahoma"/>
          <w:color w:val="000000"/>
          <w:sz w:val="22"/>
        </w:rPr>
      </w:pPr>
      <w:r w:rsidRPr="00FC44CE">
        <w:rPr>
          <w:rFonts w:cs="Tahoma"/>
          <w:color w:val="000000"/>
          <w:sz w:val="22"/>
        </w:rPr>
        <w:t>Old Business:</w:t>
      </w:r>
    </w:p>
    <w:p w14:paraId="5BD56B37" w14:textId="2A8132C7" w:rsidR="00007FD1" w:rsidRPr="00FC44CE" w:rsidRDefault="004120C9" w:rsidP="00007FD1">
      <w:pPr>
        <w:pStyle w:val="BodyTextIndent2"/>
        <w:numPr>
          <w:ilvl w:val="1"/>
          <w:numId w:val="1"/>
        </w:numPr>
        <w:tabs>
          <w:tab w:val="left" w:pos="1440"/>
        </w:tabs>
        <w:rPr>
          <w:rFonts w:cs="Tahoma"/>
          <w:color w:val="000000"/>
          <w:sz w:val="22"/>
        </w:rPr>
      </w:pPr>
      <w:r>
        <w:rPr>
          <w:rFonts w:cs="Tahoma"/>
          <w:color w:val="000000"/>
          <w:sz w:val="22"/>
        </w:rPr>
        <w:t>None</w:t>
      </w:r>
    </w:p>
    <w:p w14:paraId="45D13C1C" w14:textId="77777777" w:rsidR="00FC44CE" w:rsidRDefault="00FC44CE" w:rsidP="00FC44CE">
      <w:pPr>
        <w:pStyle w:val="BodyTextIndent2"/>
        <w:tabs>
          <w:tab w:val="clear" w:pos="720"/>
          <w:tab w:val="left" w:pos="1440"/>
        </w:tabs>
        <w:ind w:left="720"/>
        <w:rPr>
          <w:rFonts w:cs="Tahoma"/>
          <w:color w:val="000000"/>
          <w:sz w:val="22"/>
        </w:rPr>
      </w:pPr>
    </w:p>
    <w:p w14:paraId="63C8B8F1" w14:textId="08BA0453" w:rsidR="00FC44CE" w:rsidRDefault="00FC44CE" w:rsidP="00FC44CE">
      <w:pPr>
        <w:pStyle w:val="BodyTextIndent2"/>
        <w:numPr>
          <w:ilvl w:val="0"/>
          <w:numId w:val="1"/>
        </w:numPr>
        <w:tabs>
          <w:tab w:val="clear" w:pos="720"/>
          <w:tab w:val="left" w:pos="1440"/>
        </w:tabs>
        <w:rPr>
          <w:rFonts w:cs="Tahoma"/>
          <w:color w:val="000000"/>
          <w:sz w:val="22"/>
        </w:rPr>
      </w:pPr>
      <w:r>
        <w:rPr>
          <w:rFonts w:cs="Tahoma"/>
          <w:color w:val="000000"/>
          <w:sz w:val="22"/>
        </w:rPr>
        <w:t>New Business:</w:t>
      </w:r>
    </w:p>
    <w:p w14:paraId="3A955C92" w14:textId="34422EC0" w:rsidR="007F7C2D" w:rsidRDefault="0004664F" w:rsidP="00A0798D">
      <w:pPr>
        <w:pStyle w:val="BodyTextIndent2"/>
        <w:numPr>
          <w:ilvl w:val="1"/>
          <w:numId w:val="1"/>
        </w:numPr>
        <w:tabs>
          <w:tab w:val="clear" w:pos="720"/>
          <w:tab w:val="left" w:pos="1440"/>
        </w:tabs>
        <w:rPr>
          <w:rFonts w:cs="Tahoma"/>
          <w:color w:val="000000"/>
          <w:sz w:val="22"/>
        </w:rPr>
      </w:pPr>
      <w:r>
        <w:rPr>
          <w:rFonts w:cs="Tahoma"/>
          <w:color w:val="000000"/>
          <w:sz w:val="22"/>
        </w:rPr>
        <w:t xml:space="preserve">Guideline </w:t>
      </w:r>
      <w:r w:rsidR="006264B1">
        <w:rPr>
          <w:rFonts w:cs="Tahoma"/>
          <w:color w:val="000000"/>
          <w:sz w:val="22"/>
        </w:rPr>
        <w:t xml:space="preserve">32 </w:t>
      </w:r>
      <w:r w:rsidR="007F7C2D">
        <w:rPr>
          <w:rFonts w:cs="Tahoma"/>
          <w:color w:val="000000"/>
          <w:sz w:val="22"/>
        </w:rPr>
        <w:t>Recommendation (R. Danks)</w:t>
      </w:r>
    </w:p>
    <w:p w14:paraId="5921DD42" w14:textId="1BC6F443" w:rsidR="00A0798D" w:rsidRDefault="00A0798D" w:rsidP="00A0798D">
      <w:pPr>
        <w:pStyle w:val="BodyTextIndent2"/>
        <w:numPr>
          <w:ilvl w:val="1"/>
          <w:numId w:val="1"/>
        </w:numPr>
        <w:tabs>
          <w:tab w:val="clear" w:pos="720"/>
          <w:tab w:val="left" w:pos="1440"/>
        </w:tabs>
        <w:rPr>
          <w:rFonts w:cs="Tahoma"/>
          <w:color w:val="000000"/>
          <w:sz w:val="22"/>
        </w:rPr>
      </w:pPr>
      <w:r>
        <w:rPr>
          <w:rFonts w:cs="Tahoma"/>
          <w:color w:val="000000"/>
          <w:sz w:val="22"/>
        </w:rPr>
        <w:t>Activity Report</w:t>
      </w:r>
    </w:p>
    <w:p w14:paraId="5D68332A" w14:textId="74C6089B" w:rsidR="00961D5E" w:rsidRDefault="00961D5E" w:rsidP="00961D5E">
      <w:pPr>
        <w:pStyle w:val="BodyTextIndent2"/>
        <w:numPr>
          <w:ilvl w:val="1"/>
          <w:numId w:val="1"/>
        </w:numPr>
        <w:tabs>
          <w:tab w:val="clear" w:pos="720"/>
          <w:tab w:val="left" w:pos="1440"/>
        </w:tabs>
        <w:rPr>
          <w:rFonts w:cs="Tahoma"/>
          <w:color w:val="000000"/>
          <w:sz w:val="22"/>
        </w:rPr>
      </w:pPr>
      <w:r>
        <w:rPr>
          <w:rFonts w:cs="Tahoma"/>
          <w:color w:val="000000"/>
          <w:sz w:val="22"/>
        </w:rPr>
        <w:t>Annual Review &amp; Vote</w:t>
      </w:r>
      <w:r w:rsidR="00923780">
        <w:rPr>
          <w:rFonts w:cs="Tahoma"/>
          <w:color w:val="000000"/>
          <w:sz w:val="22"/>
        </w:rPr>
        <w:t xml:space="preserve">  Made motion to continue TC 7.3 </w:t>
      </w:r>
      <w:r w:rsidR="008B1C26">
        <w:rPr>
          <w:rFonts w:cs="Tahoma"/>
          <w:color w:val="000000"/>
          <w:sz w:val="22"/>
        </w:rPr>
        <w:t xml:space="preserve"> by Keith Reihl 2</w:t>
      </w:r>
      <w:r w:rsidR="008B1C26" w:rsidRPr="008B1C26">
        <w:rPr>
          <w:rFonts w:cs="Tahoma"/>
          <w:color w:val="000000"/>
          <w:sz w:val="22"/>
          <w:vertAlign w:val="superscript"/>
        </w:rPr>
        <w:t>nd</w:t>
      </w:r>
      <w:r w:rsidR="008B1C26">
        <w:rPr>
          <w:rFonts w:cs="Tahoma"/>
          <w:color w:val="000000"/>
          <w:sz w:val="22"/>
        </w:rPr>
        <w:t xml:space="preserve"> by Eren.  </w:t>
      </w:r>
      <w:r w:rsidR="00923780">
        <w:rPr>
          <w:rFonts w:cs="Tahoma"/>
          <w:color w:val="000000"/>
          <w:sz w:val="22"/>
        </w:rPr>
        <w:t>5 0 0 to continue TC 7</w:t>
      </w:r>
      <w:r w:rsidR="008B1C26">
        <w:rPr>
          <w:rFonts w:cs="Tahoma"/>
          <w:color w:val="000000"/>
          <w:sz w:val="22"/>
        </w:rPr>
        <w:t>.</w:t>
      </w:r>
      <w:r w:rsidR="00923780">
        <w:rPr>
          <w:rFonts w:cs="Tahoma"/>
          <w:color w:val="000000"/>
          <w:sz w:val="22"/>
        </w:rPr>
        <w:t>3</w:t>
      </w:r>
    </w:p>
    <w:p w14:paraId="7C9E741E" w14:textId="76390336" w:rsidR="00FC44CE" w:rsidRDefault="00FC44CE" w:rsidP="00FC44CE">
      <w:pPr>
        <w:pStyle w:val="BodyTextIndent2"/>
        <w:numPr>
          <w:ilvl w:val="1"/>
          <w:numId w:val="1"/>
        </w:numPr>
        <w:tabs>
          <w:tab w:val="clear" w:pos="720"/>
          <w:tab w:val="left" w:pos="1440"/>
        </w:tabs>
        <w:rPr>
          <w:rFonts w:cs="Tahoma"/>
          <w:color w:val="000000"/>
          <w:sz w:val="22"/>
        </w:rPr>
      </w:pPr>
      <w:r>
        <w:rPr>
          <w:rFonts w:cs="Tahoma"/>
          <w:color w:val="000000"/>
          <w:sz w:val="22"/>
        </w:rPr>
        <w:t xml:space="preserve">Roster </w:t>
      </w:r>
      <w:r w:rsidR="0061167B">
        <w:rPr>
          <w:rFonts w:cs="Tahoma"/>
          <w:color w:val="000000"/>
          <w:sz w:val="22"/>
        </w:rPr>
        <w:t xml:space="preserve">and Basecamp Updates </w:t>
      </w:r>
    </w:p>
    <w:p w14:paraId="043D2DA0" w14:textId="6C891EBB" w:rsidR="00772497" w:rsidRDefault="00A01B0C" w:rsidP="00772497">
      <w:pPr>
        <w:pStyle w:val="BodyTextIndent2"/>
        <w:tabs>
          <w:tab w:val="clear" w:pos="720"/>
          <w:tab w:val="left" w:pos="1440"/>
        </w:tabs>
        <w:ind w:left="720"/>
        <w:rPr>
          <w:rFonts w:cs="Tahoma"/>
          <w:color w:val="000000"/>
          <w:sz w:val="22"/>
        </w:rPr>
      </w:pPr>
      <w:r>
        <w:rPr>
          <w:rFonts w:cs="Tahoma"/>
          <w:color w:val="000000"/>
          <w:sz w:val="22"/>
        </w:rPr>
        <w:t xml:space="preserve">Interested in joining: </w:t>
      </w:r>
      <w:r w:rsidR="00772497">
        <w:rPr>
          <w:rFonts w:cs="Tahoma"/>
          <w:color w:val="000000"/>
          <w:sz w:val="22"/>
        </w:rPr>
        <w:t>Filipe</w:t>
      </w:r>
      <w:r>
        <w:rPr>
          <w:rFonts w:cs="Tahoma"/>
          <w:color w:val="000000"/>
          <w:sz w:val="22"/>
        </w:rPr>
        <w:t xml:space="preserve"> Garcia</w:t>
      </w:r>
      <w:r w:rsidR="00772497">
        <w:rPr>
          <w:rFonts w:cs="Tahoma"/>
          <w:color w:val="000000"/>
          <w:sz w:val="22"/>
        </w:rPr>
        <w:t>, Heather</w:t>
      </w:r>
      <w:r>
        <w:rPr>
          <w:rFonts w:cs="Tahoma"/>
          <w:color w:val="000000"/>
          <w:sz w:val="22"/>
        </w:rPr>
        <w:t xml:space="preserve"> </w:t>
      </w:r>
      <w:r w:rsidR="00772497">
        <w:rPr>
          <w:rFonts w:cs="Tahoma"/>
          <w:color w:val="000000"/>
          <w:sz w:val="22"/>
        </w:rPr>
        <w:t>, Richard</w:t>
      </w:r>
      <w:r>
        <w:rPr>
          <w:rFonts w:cs="Tahoma"/>
          <w:color w:val="000000"/>
          <w:sz w:val="22"/>
        </w:rPr>
        <w:t xml:space="preserve"> Danks, Catherine Tinkler</w:t>
      </w:r>
    </w:p>
    <w:p w14:paraId="636CD25C" w14:textId="116C1BE8" w:rsidR="00A8482B" w:rsidRDefault="00A8482B" w:rsidP="00A8482B">
      <w:pPr>
        <w:pStyle w:val="BodyTextIndent2"/>
        <w:numPr>
          <w:ilvl w:val="1"/>
          <w:numId w:val="1"/>
        </w:numPr>
        <w:tabs>
          <w:tab w:val="left" w:pos="1440"/>
        </w:tabs>
        <w:rPr>
          <w:rFonts w:cs="Tahoma"/>
          <w:color w:val="000000"/>
          <w:sz w:val="22"/>
        </w:rPr>
      </w:pPr>
      <w:r>
        <w:rPr>
          <w:rFonts w:cs="Tahoma"/>
          <w:color w:val="000000"/>
          <w:sz w:val="22"/>
        </w:rPr>
        <w:t>Discussed number of emails on Basecamp.  Need to change notifications in your profile.</w:t>
      </w:r>
    </w:p>
    <w:p w14:paraId="3288B7F4" w14:textId="77777777" w:rsidR="00FC44CE" w:rsidRDefault="00FC44CE" w:rsidP="00FC44CE">
      <w:pPr>
        <w:pStyle w:val="BodyTextIndent2"/>
        <w:tabs>
          <w:tab w:val="clear" w:pos="720"/>
          <w:tab w:val="left" w:pos="1440"/>
        </w:tabs>
        <w:ind w:left="720"/>
        <w:rPr>
          <w:rFonts w:cs="Tahoma"/>
          <w:color w:val="000000"/>
          <w:sz w:val="22"/>
        </w:rPr>
      </w:pPr>
    </w:p>
    <w:p w14:paraId="7A3077A6" w14:textId="323B6B4D" w:rsidR="00FC44CE" w:rsidRPr="00FC44CE" w:rsidRDefault="00FC44CE" w:rsidP="00FC44CE">
      <w:pPr>
        <w:pStyle w:val="BodyTextIndent2"/>
        <w:numPr>
          <w:ilvl w:val="0"/>
          <w:numId w:val="1"/>
        </w:numPr>
        <w:tabs>
          <w:tab w:val="clear" w:pos="720"/>
          <w:tab w:val="left" w:pos="1440"/>
        </w:tabs>
        <w:rPr>
          <w:rFonts w:cs="Tahoma"/>
          <w:color w:val="000000"/>
          <w:sz w:val="22"/>
        </w:rPr>
      </w:pPr>
      <w:r>
        <w:rPr>
          <w:rFonts w:cs="Tahoma"/>
          <w:color w:val="000000"/>
          <w:sz w:val="22"/>
        </w:rPr>
        <w:t>Next Meeting</w:t>
      </w:r>
    </w:p>
    <w:p w14:paraId="52871105" w14:textId="284482E4" w:rsidR="004A487C" w:rsidRDefault="005F653F" w:rsidP="004A487C">
      <w:pPr>
        <w:numPr>
          <w:ilvl w:val="1"/>
          <w:numId w:val="1"/>
        </w:numPr>
        <w:rPr>
          <w:rFonts w:cs="Tahoma"/>
          <w:color w:val="000000"/>
        </w:rPr>
      </w:pPr>
      <w:r>
        <w:rPr>
          <w:rFonts w:cs="Tahoma"/>
          <w:color w:val="000000"/>
        </w:rPr>
        <w:t>Toronto</w:t>
      </w:r>
      <w:r w:rsidR="00961D5E">
        <w:rPr>
          <w:rFonts w:cs="Tahoma"/>
          <w:color w:val="000000"/>
        </w:rPr>
        <w:t xml:space="preserve">     </w:t>
      </w:r>
      <w:r w:rsidR="004A487C">
        <w:rPr>
          <w:rFonts w:cs="Tahoma"/>
          <w:color w:val="000000"/>
        </w:rPr>
        <w:t>J</w:t>
      </w:r>
      <w:r>
        <w:rPr>
          <w:rFonts w:cs="Tahoma"/>
          <w:color w:val="000000"/>
        </w:rPr>
        <w:t>une</w:t>
      </w:r>
      <w:r w:rsidR="004A487C">
        <w:rPr>
          <w:rFonts w:cs="Tahoma"/>
          <w:color w:val="000000"/>
        </w:rPr>
        <w:t xml:space="preserve"> </w:t>
      </w:r>
      <w:r w:rsidR="006264B1">
        <w:rPr>
          <w:rFonts w:cs="Tahoma"/>
          <w:color w:val="000000"/>
        </w:rPr>
        <w:t xml:space="preserve">25 </w:t>
      </w:r>
      <w:r w:rsidR="004A487C">
        <w:rPr>
          <w:rFonts w:cs="Tahoma"/>
          <w:color w:val="000000"/>
        </w:rPr>
        <w:t>-</w:t>
      </w:r>
      <w:r w:rsidR="006264B1">
        <w:rPr>
          <w:rFonts w:cs="Tahoma"/>
          <w:color w:val="000000"/>
        </w:rPr>
        <w:t xml:space="preserve"> 29</w:t>
      </w:r>
      <w:r w:rsidR="004A487C">
        <w:rPr>
          <w:rFonts w:cs="Tahoma"/>
          <w:color w:val="000000"/>
        </w:rPr>
        <w:t>, 202</w:t>
      </w:r>
      <w:r w:rsidR="00961D5E">
        <w:rPr>
          <w:rFonts w:cs="Tahoma"/>
          <w:color w:val="000000"/>
        </w:rPr>
        <w:t>2</w:t>
      </w:r>
    </w:p>
    <w:p w14:paraId="62BE3470" w14:textId="0DE58F0C" w:rsidR="004A487C" w:rsidRDefault="004A487C" w:rsidP="00E91BE4">
      <w:pPr>
        <w:numPr>
          <w:ilvl w:val="1"/>
          <w:numId w:val="1"/>
        </w:numPr>
        <w:jc w:val="both"/>
        <w:rPr>
          <w:rFonts w:cs="Tahoma"/>
          <w:color w:val="000000"/>
        </w:rPr>
      </w:pPr>
      <w:r w:rsidRPr="004A140E">
        <w:rPr>
          <w:rFonts w:cs="Tahoma"/>
          <w:color w:val="000000"/>
        </w:rPr>
        <w:t>Remote Participation Needs</w:t>
      </w:r>
    </w:p>
    <w:p w14:paraId="3AAD7289" w14:textId="77777777" w:rsidR="00A75C30" w:rsidRPr="004A140E" w:rsidRDefault="00A75C30" w:rsidP="00A75C30">
      <w:pPr>
        <w:ind w:left="360"/>
        <w:jc w:val="both"/>
        <w:rPr>
          <w:rFonts w:cs="Tahoma"/>
          <w:color w:val="000000"/>
        </w:rPr>
      </w:pPr>
    </w:p>
    <w:p w14:paraId="60ECA6F4" w14:textId="6495430E" w:rsidR="004A487C" w:rsidRPr="00D82F54" w:rsidRDefault="004A487C" w:rsidP="004A487C">
      <w:pPr>
        <w:numPr>
          <w:ilvl w:val="0"/>
          <w:numId w:val="1"/>
        </w:numPr>
        <w:tabs>
          <w:tab w:val="left" w:pos="720"/>
        </w:tabs>
        <w:rPr>
          <w:rFonts w:cs="Tahoma"/>
          <w:color w:val="000000"/>
        </w:rPr>
      </w:pPr>
      <w:r w:rsidRPr="00D82F54">
        <w:rPr>
          <w:rFonts w:cs="Tahoma"/>
          <w:color w:val="000000"/>
        </w:rPr>
        <w:t>Meeting Adjournment</w:t>
      </w:r>
    </w:p>
    <w:sectPr w:rsidR="004A487C" w:rsidRPr="00D82F54" w:rsidSect="00D82F54">
      <w:type w:val="continuous"/>
      <w:pgSz w:w="12240" w:h="15840"/>
      <w:pgMar w:top="720" w:right="720" w:bottom="720" w:left="720"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4FBD" w14:textId="77777777" w:rsidR="0012352F" w:rsidRDefault="0012352F" w:rsidP="005D2C05">
      <w:r>
        <w:separator/>
      </w:r>
    </w:p>
  </w:endnote>
  <w:endnote w:type="continuationSeparator" w:id="0">
    <w:p w14:paraId="48BEB97D" w14:textId="77777777" w:rsidR="0012352F" w:rsidRDefault="0012352F" w:rsidP="005D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25AF" w14:textId="77777777" w:rsidR="005D2C05" w:rsidRDefault="005D2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B7B3" w14:textId="77777777" w:rsidR="005D2C05" w:rsidRDefault="005D2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65D" w14:textId="77777777" w:rsidR="005D2C05" w:rsidRDefault="005D2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5727" w14:textId="77777777" w:rsidR="0012352F" w:rsidRDefault="0012352F" w:rsidP="005D2C05">
      <w:r>
        <w:separator/>
      </w:r>
    </w:p>
  </w:footnote>
  <w:footnote w:type="continuationSeparator" w:id="0">
    <w:p w14:paraId="3E7F6710" w14:textId="77777777" w:rsidR="0012352F" w:rsidRDefault="0012352F" w:rsidP="005D2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4095" w14:textId="77777777" w:rsidR="005D2C05" w:rsidRDefault="005D2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6501" w14:textId="77777777" w:rsidR="005D2C05" w:rsidRDefault="005D2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0957" w14:textId="77777777" w:rsidR="005D2C05" w:rsidRDefault="005D2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380"/>
    <w:multiLevelType w:val="multilevel"/>
    <w:tmpl w:val="BF3C18D6"/>
    <w:lvl w:ilvl="0">
      <w:start w:val="1"/>
      <w:numFmt w:val="decimal"/>
      <w:lvlText w:val="%1."/>
      <w:lvlJc w:val="left"/>
      <w:pPr>
        <w:tabs>
          <w:tab w:val="num" w:pos="360"/>
        </w:tabs>
        <w:ind w:left="360" w:hanging="360"/>
      </w:pPr>
      <w:rPr>
        <w:b/>
      </w:rPr>
    </w:lvl>
    <w:lvl w:ilvl="1">
      <w:start w:val="1"/>
      <w:numFmt w:val="upperLetter"/>
      <w:lvlText w:val="%2."/>
      <w:lvlJc w:val="left"/>
      <w:pPr>
        <w:tabs>
          <w:tab w:val="num" w:pos="720"/>
        </w:tabs>
        <w:ind w:left="720" w:hanging="360"/>
      </w:pPr>
    </w:lvl>
    <w:lvl w:ilvl="2">
      <w:start w:val="1"/>
      <w:numFmt w:val="lowerRoman"/>
      <w:lvlText w:val="%3."/>
      <w:lvlJc w:val="left"/>
      <w:pPr>
        <w:tabs>
          <w:tab w:val="num" w:pos="1440"/>
        </w:tabs>
        <w:ind w:left="144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7C"/>
    <w:rsid w:val="00000F7E"/>
    <w:rsid w:val="00007FD1"/>
    <w:rsid w:val="00024415"/>
    <w:rsid w:val="0004664F"/>
    <w:rsid w:val="00053A8F"/>
    <w:rsid w:val="000929A1"/>
    <w:rsid w:val="0012352F"/>
    <w:rsid w:val="00153264"/>
    <w:rsid w:val="001E2857"/>
    <w:rsid w:val="00210ABF"/>
    <w:rsid w:val="00220F9B"/>
    <w:rsid w:val="00246545"/>
    <w:rsid w:val="002C6A74"/>
    <w:rsid w:val="00324A31"/>
    <w:rsid w:val="003469A6"/>
    <w:rsid w:val="00396CC2"/>
    <w:rsid w:val="003B12B5"/>
    <w:rsid w:val="004120C9"/>
    <w:rsid w:val="00445021"/>
    <w:rsid w:val="00487FD6"/>
    <w:rsid w:val="004A140E"/>
    <w:rsid w:val="004A487C"/>
    <w:rsid w:val="00524923"/>
    <w:rsid w:val="005D2C05"/>
    <w:rsid w:val="005F653F"/>
    <w:rsid w:val="00611525"/>
    <w:rsid w:val="0061167B"/>
    <w:rsid w:val="006264B1"/>
    <w:rsid w:val="006333DB"/>
    <w:rsid w:val="00634C73"/>
    <w:rsid w:val="00674E2A"/>
    <w:rsid w:val="0074413D"/>
    <w:rsid w:val="00772497"/>
    <w:rsid w:val="007F7C2D"/>
    <w:rsid w:val="00844D4C"/>
    <w:rsid w:val="00885117"/>
    <w:rsid w:val="008A0BF3"/>
    <w:rsid w:val="008A2E3C"/>
    <w:rsid w:val="008B1C26"/>
    <w:rsid w:val="009137FD"/>
    <w:rsid w:val="00923780"/>
    <w:rsid w:val="00940BEB"/>
    <w:rsid w:val="00961D5E"/>
    <w:rsid w:val="00962A27"/>
    <w:rsid w:val="00970AFF"/>
    <w:rsid w:val="0097333E"/>
    <w:rsid w:val="00991CDF"/>
    <w:rsid w:val="009F37D2"/>
    <w:rsid w:val="00A01B0C"/>
    <w:rsid w:val="00A0798D"/>
    <w:rsid w:val="00A54569"/>
    <w:rsid w:val="00A610D4"/>
    <w:rsid w:val="00A679A0"/>
    <w:rsid w:val="00A75C30"/>
    <w:rsid w:val="00A8482B"/>
    <w:rsid w:val="00AC156C"/>
    <w:rsid w:val="00AC16B1"/>
    <w:rsid w:val="00B24527"/>
    <w:rsid w:val="00B9694B"/>
    <w:rsid w:val="00D52F81"/>
    <w:rsid w:val="00D60D72"/>
    <w:rsid w:val="00D61911"/>
    <w:rsid w:val="00D82F54"/>
    <w:rsid w:val="00DA19FA"/>
    <w:rsid w:val="00DC3AF1"/>
    <w:rsid w:val="00DF2AC6"/>
    <w:rsid w:val="00E71B06"/>
    <w:rsid w:val="00EC7DE4"/>
    <w:rsid w:val="00F67433"/>
    <w:rsid w:val="00F953D5"/>
    <w:rsid w:val="00FC44CE"/>
    <w:rsid w:val="00FE6B91"/>
    <w:rsid w:val="00FF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C30FC"/>
  <w15:chartTrackingRefBased/>
  <w15:docId w15:val="{89232254-F29E-45D5-AEE4-C2599F40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7C"/>
    <w:pPr>
      <w:spacing w:after="0" w:line="240" w:lineRule="auto"/>
    </w:pPr>
    <w:rPr>
      <w:rFonts w:ascii="Tahoma" w:eastAsia="Times New Roman" w:hAnsi="Tahoma" w:cs="Times New Roman"/>
      <w:szCs w:val="20"/>
    </w:rPr>
  </w:style>
  <w:style w:type="paragraph" w:styleId="Heading1">
    <w:name w:val="heading 1"/>
    <w:basedOn w:val="Normal"/>
    <w:next w:val="Normal"/>
    <w:link w:val="Heading1Char"/>
    <w:qFormat/>
    <w:rsid w:val="004A487C"/>
    <w:pPr>
      <w:keepNext/>
      <w:tabs>
        <w:tab w:val="left" w:pos="72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87C"/>
    <w:rPr>
      <w:rFonts w:ascii="Tahoma" w:eastAsia="Times New Roman" w:hAnsi="Tahoma" w:cs="Times New Roman"/>
      <w:sz w:val="24"/>
      <w:szCs w:val="20"/>
    </w:rPr>
  </w:style>
  <w:style w:type="paragraph" w:styleId="BodyTextIndent2">
    <w:name w:val="Body Text Indent 2"/>
    <w:basedOn w:val="Normal"/>
    <w:link w:val="BodyTextIndent2Char"/>
    <w:rsid w:val="004A487C"/>
    <w:pPr>
      <w:tabs>
        <w:tab w:val="left" w:pos="720"/>
      </w:tabs>
      <w:ind w:left="1080"/>
    </w:pPr>
    <w:rPr>
      <w:sz w:val="24"/>
    </w:rPr>
  </w:style>
  <w:style w:type="character" w:customStyle="1" w:styleId="BodyTextIndent2Char">
    <w:name w:val="Body Text Indent 2 Char"/>
    <w:basedOn w:val="DefaultParagraphFont"/>
    <w:link w:val="BodyTextIndent2"/>
    <w:rsid w:val="004A487C"/>
    <w:rPr>
      <w:rFonts w:ascii="Tahoma" w:eastAsia="Times New Roman" w:hAnsi="Tahoma" w:cs="Times New Roman"/>
      <w:sz w:val="24"/>
      <w:szCs w:val="20"/>
    </w:rPr>
  </w:style>
  <w:style w:type="paragraph" w:styleId="ListParagraph">
    <w:name w:val="List Paragraph"/>
    <w:basedOn w:val="Normal"/>
    <w:uiPriority w:val="34"/>
    <w:qFormat/>
    <w:rsid w:val="004A487C"/>
    <w:pPr>
      <w:ind w:left="720"/>
    </w:pPr>
  </w:style>
  <w:style w:type="table" w:styleId="TableGrid">
    <w:name w:val="Table Grid"/>
    <w:basedOn w:val="TableNormal"/>
    <w:rsid w:val="004A48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87C"/>
    <w:rPr>
      <w:color w:val="0000FF"/>
      <w:u w:val="single"/>
    </w:rPr>
  </w:style>
  <w:style w:type="character" w:styleId="UnresolvedMention">
    <w:name w:val="Unresolved Mention"/>
    <w:basedOn w:val="DefaultParagraphFont"/>
    <w:uiPriority w:val="99"/>
    <w:semiHidden/>
    <w:unhideWhenUsed/>
    <w:rsid w:val="004A487C"/>
    <w:rPr>
      <w:color w:val="605E5C"/>
      <w:shd w:val="clear" w:color="auto" w:fill="E1DFDD"/>
    </w:rPr>
  </w:style>
  <w:style w:type="paragraph" w:styleId="Header">
    <w:name w:val="header"/>
    <w:basedOn w:val="Normal"/>
    <w:link w:val="HeaderChar"/>
    <w:uiPriority w:val="99"/>
    <w:unhideWhenUsed/>
    <w:rsid w:val="005D2C05"/>
    <w:pPr>
      <w:tabs>
        <w:tab w:val="center" w:pos="4680"/>
        <w:tab w:val="right" w:pos="9360"/>
      </w:tabs>
    </w:pPr>
  </w:style>
  <w:style w:type="character" w:customStyle="1" w:styleId="HeaderChar">
    <w:name w:val="Header Char"/>
    <w:basedOn w:val="DefaultParagraphFont"/>
    <w:link w:val="Header"/>
    <w:uiPriority w:val="99"/>
    <w:rsid w:val="005D2C05"/>
    <w:rPr>
      <w:rFonts w:ascii="Tahoma" w:eastAsia="Times New Roman" w:hAnsi="Tahoma" w:cs="Times New Roman"/>
      <w:szCs w:val="20"/>
    </w:rPr>
  </w:style>
  <w:style w:type="paragraph" w:styleId="Footer">
    <w:name w:val="footer"/>
    <w:basedOn w:val="Normal"/>
    <w:link w:val="FooterChar"/>
    <w:uiPriority w:val="99"/>
    <w:unhideWhenUsed/>
    <w:rsid w:val="005D2C05"/>
    <w:pPr>
      <w:tabs>
        <w:tab w:val="center" w:pos="4680"/>
        <w:tab w:val="right" w:pos="9360"/>
      </w:tabs>
    </w:pPr>
  </w:style>
  <w:style w:type="character" w:customStyle="1" w:styleId="FooterChar">
    <w:name w:val="Footer Char"/>
    <w:basedOn w:val="DefaultParagraphFont"/>
    <w:link w:val="Footer"/>
    <w:uiPriority w:val="99"/>
    <w:rsid w:val="005D2C05"/>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ashrae.webex.com/ashrae/j.php?MTID=ma7ea8f3ed68cb3444595a462f042dc86__;!!FaxH778!K4hD2LPjHqZ1PgDhcY82iatR7AApI35o1rkJWqnfoBVRaUxDVdjoppx6KQPt$"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jbennet@cdc.go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ashrae.org/about-ashrae/ashrae-code-of-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POUNCY</dc:creator>
  <cp:keywords/>
  <dc:description/>
  <cp:lastModifiedBy>reihl@swbell.net</cp:lastModifiedBy>
  <cp:revision>3</cp:revision>
  <cp:lastPrinted>2021-06-22T12:51:00Z</cp:lastPrinted>
  <dcterms:created xsi:type="dcterms:W3CDTF">2022-02-01T22:37:00Z</dcterms:created>
  <dcterms:modified xsi:type="dcterms:W3CDTF">2022-02-01T23:02:00Z</dcterms:modified>
</cp:coreProperties>
</file>