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EF4B3" w14:textId="00745EAD" w:rsidR="00193368" w:rsidRPr="001C692C" w:rsidRDefault="004F660E">
      <w:pPr>
        <w:jc w:val="center"/>
        <w:rPr>
          <w:rFonts w:ascii="Calibri" w:eastAsia="Calibri" w:hAnsi="Calibri" w:cs="Calibri"/>
          <w:b/>
          <w:color w:val="4BACC6" w:themeColor="accent5"/>
          <w:sz w:val="22"/>
          <w:szCs w:val="22"/>
        </w:rPr>
      </w:pPr>
      <w:r>
        <w:rPr>
          <w:rFonts w:ascii="Calibri" w:eastAsia="Calibri" w:hAnsi="Calibri" w:cs="Calibri"/>
          <w:b/>
          <w:color w:val="4BACC6" w:themeColor="accent5"/>
          <w:sz w:val="22"/>
          <w:szCs w:val="22"/>
        </w:rPr>
        <w:t xml:space="preserve">Draft </w:t>
      </w:r>
      <w:r w:rsidR="001C692C" w:rsidRPr="001C692C">
        <w:rPr>
          <w:rFonts w:ascii="Calibri" w:eastAsia="Calibri" w:hAnsi="Calibri" w:cs="Calibri"/>
          <w:b/>
          <w:color w:val="4BACC6" w:themeColor="accent5"/>
          <w:sz w:val="22"/>
          <w:szCs w:val="22"/>
        </w:rPr>
        <w:t>Minutes</w:t>
      </w:r>
    </w:p>
    <w:p w14:paraId="61EE5596" w14:textId="77777777" w:rsidR="00193368" w:rsidRDefault="000167C3">
      <w:pPr>
        <w:jc w:val="center"/>
        <w:rPr>
          <w:rFonts w:ascii="Calibri" w:eastAsia="Calibri" w:hAnsi="Calibri" w:cs="Calibri"/>
          <w:b/>
          <w:sz w:val="22"/>
          <w:szCs w:val="22"/>
        </w:rPr>
      </w:pPr>
      <w:r>
        <w:rPr>
          <w:rFonts w:ascii="Calibri" w:eastAsia="Calibri" w:hAnsi="Calibri" w:cs="Calibri"/>
          <w:b/>
          <w:sz w:val="22"/>
          <w:szCs w:val="22"/>
        </w:rPr>
        <w:t>TC 5.10 Kitchen Ventilation Main Committee Meeting</w:t>
      </w:r>
    </w:p>
    <w:p w14:paraId="0F563E2D" w14:textId="73FB80EB" w:rsidR="00193368" w:rsidRDefault="000167C3">
      <w:pPr>
        <w:jc w:val="center"/>
        <w:rPr>
          <w:rFonts w:ascii="Calibri" w:eastAsia="Calibri" w:hAnsi="Calibri" w:cs="Calibri"/>
          <w:b/>
          <w:sz w:val="22"/>
          <w:szCs w:val="22"/>
        </w:rPr>
      </w:pPr>
      <w:r>
        <w:rPr>
          <w:rFonts w:ascii="Calibri" w:eastAsia="Calibri" w:hAnsi="Calibri" w:cs="Calibri"/>
          <w:b/>
          <w:sz w:val="22"/>
          <w:szCs w:val="22"/>
        </w:rPr>
        <w:t xml:space="preserve">Monday, </w:t>
      </w:r>
      <w:r w:rsidR="00F96096">
        <w:rPr>
          <w:rFonts w:ascii="Calibri" w:eastAsia="Calibri" w:hAnsi="Calibri" w:cs="Calibri"/>
          <w:b/>
          <w:sz w:val="22"/>
          <w:szCs w:val="22"/>
        </w:rPr>
        <w:t>January 22</w:t>
      </w:r>
      <w:r w:rsidR="00F96096" w:rsidRPr="00F96096">
        <w:rPr>
          <w:rFonts w:ascii="Calibri" w:eastAsia="Calibri" w:hAnsi="Calibri" w:cs="Calibri"/>
          <w:b/>
          <w:sz w:val="22"/>
          <w:szCs w:val="22"/>
          <w:vertAlign w:val="superscript"/>
        </w:rPr>
        <w:t>nd</w:t>
      </w:r>
      <w:r w:rsidR="00F96096">
        <w:rPr>
          <w:rFonts w:ascii="Calibri" w:eastAsia="Calibri" w:hAnsi="Calibri" w:cs="Calibri"/>
          <w:b/>
          <w:sz w:val="22"/>
          <w:szCs w:val="22"/>
        </w:rPr>
        <w:t>, 2024</w:t>
      </w:r>
      <w:r>
        <w:rPr>
          <w:rFonts w:ascii="Calibri" w:eastAsia="Calibri" w:hAnsi="Calibri" w:cs="Calibri"/>
          <w:b/>
          <w:sz w:val="22"/>
          <w:szCs w:val="22"/>
        </w:rPr>
        <w:t xml:space="preserve">, </w:t>
      </w:r>
      <w:r w:rsidR="00F96096">
        <w:rPr>
          <w:rFonts w:ascii="Calibri" w:eastAsia="Calibri" w:hAnsi="Calibri" w:cs="Calibri"/>
          <w:b/>
          <w:sz w:val="22"/>
          <w:szCs w:val="22"/>
        </w:rPr>
        <w:t>5</w:t>
      </w:r>
      <w:r>
        <w:rPr>
          <w:rFonts w:ascii="Calibri" w:eastAsia="Calibri" w:hAnsi="Calibri" w:cs="Calibri"/>
          <w:b/>
          <w:sz w:val="22"/>
          <w:szCs w:val="22"/>
        </w:rPr>
        <w:t xml:space="preserve">PM – </w:t>
      </w:r>
      <w:r w:rsidR="00F96096">
        <w:rPr>
          <w:rFonts w:ascii="Calibri" w:eastAsia="Calibri" w:hAnsi="Calibri" w:cs="Calibri"/>
          <w:b/>
          <w:sz w:val="22"/>
          <w:szCs w:val="22"/>
        </w:rPr>
        <w:t>6:30</w:t>
      </w:r>
      <w:r>
        <w:rPr>
          <w:rFonts w:ascii="Calibri" w:eastAsia="Calibri" w:hAnsi="Calibri" w:cs="Calibri"/>
          <w:b/>
          <w:sz w:val="22"/>
          <w:szCs w:val="22"/>
        </w:rPr>
        <w:t xml:space="preserve">PM </w:t>
      </w:r>
      <w:r w:rsidR="00F96096">
        <w:rPr>
          <w:rFonts w:ascii="Calibri" w:eastAsia="Calibri" w:hAnsi="Calibri" w:cs="Calibri"/>
          <w:b/>
          <w:sz w:val="22"/>
          <w:szCs w:val="22"/>
        </w:rPr>
        <w:t>C</w:t>
      </w:r>
      <w:r>
        <w:rPr>
          <w:rFonts w:ascii="Calibri" w:eastAsia="Calibri" w:hAnsi="Calibri" w:cs="Calibri"/>
          <w:b/>
          <w:sz w:val="22"/>
          <w:szCs w:val="22"/>
        </w:rPr>
        <w:t xml:space="preserve">ST </w:t>
      </w:r>
    </w:p>
    <w:p w14:paraId="5E0B5900" w14:textId="77777777" w:rsidR="00F96096" w:rsidRDefault="00F96096">
      <w:pPr>
        <w:pBdr>
          <w:bottom w:val="single" w:sz="12" w:space="1" w:color="000000"/>
        </w:pBdr>
        <w:jc w:val="center"/>
        <w:rPr>
          <w:rFonts w:ascii="Calibri" w:eastAsia="Calibri" w:hAnsi="Calibri" w:cs="Calibri"/>
          <w:b/>
          <w:sz w:val="22"/>
          <w:szCs w:val="22"/>
        </w:rPr>
      </w:pPr>
      <w:r w:rsidRPr="00F96096">
        <w:rPr>
          <w:rFonts w:ascii="Calibri" w:eastAsia="Calibri" w:hAnsi="Calibri" w:cs="Calibri"/>
          <w:b/>
          <w:sz w:val="22"/>
          <w:szCs w:val="22"/>
        </w:rPr>
        <w:t>McCormick Place West, W179B (1)</w:t>
      </w:r>
    </w:p>
    <w:p w14:paraId="4DC3FCB6" w14:textId="5D8F5060" w:rsidR="00193368" w:rsidRDefault="000167C3">
      <w:pPr>
        <w:pBdr>
          <w:bottom w:val="single" w:sz="12" w:space="1" w:color="000000"/>
        </w:pBdr>
        <w:jc w:val="center"/>
        <w:rPr>
          <w:rFonts w:ascii="Calibri" w:eastAsia="Calibri" w:hAnsi="Calibri" w:cs="Calibri"/>
          <w:b/>
          <w:sz w:val="22"/>
          <w:szCs w:val="22"/>
        </w:rPr>
      </w:pPr>
      <w:r>
        <w:rPr>
          <w:rFonts w:ascii="Calibri" w:eastAsia="Calibri" w:hAnsi="Calibri" w:cs="Calibri"/>
          <w:b/>
          <w:sz w:val="22"/>
          <w:szCs w:val="22"/>
        </w:rPr>
        <w:t xml:space="preserve"> </w:t>
      </w:r>
    </w:p>
    <w:p w14:paraId="5E333161" w14:textId="77777777" w:rsidR="00F96096" w:rsidRPr="00F96096" w:rsidRDefault="00F96096" w:rsidP="00F96096">
      <w:pPr>
        <w:pBdr>
          <w:bottom w:val="single" w:sz="12" w:space="1" w:color="000000"/>
        </w:pBdr>
        <w:rPr>
          <w:rFonts w:ascii="Calibri" w:eastAsia="Calibri" w:hAnsi="Calibri" w:cs="Calibri"/>
          <w:bCs/>
          <w:sz w:val="22"/>
          <w:szCs w:val="22"/>
        </w:rPr>
      </w:pPr>
      <w:r w:rsidRPr="00F96096">
        <w:rPr>
          <w:rFonts w:ascii="Calibri" w:eastAsia="Calibri" w:hAnsi="Calibri" w:cs="Calibri"/>
          <w:bCs/>
          <w:sz w:val="22"/>
          <w:szCs w:val="22"/>
        </w:rPr>
        <w:t>This meeting will take place in Chicago. Virtual attendees can click "Enter Meeting" under Resources below to join the meeting on the noted date and time. All times are listed in Central Time (CT).</w:t>
      </w:r>
    </w:p>
    <w:p w14:paraId="6CFA5072"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Meeting number:</w:t>
      </w:r>
    </w:p>
    <w:p w14:paraId="59ED0911"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2338 896 9244</w:t>
      </w:r>
    </w:p>
    <w:p w14:paraId="7581C17E"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Password:</w:t>
      </w:r>
    </w:p>
    <w:p w14:paraId="0DE8E355"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FYpPVtp69w8</w:t>
      </w:r>
    </w:p>
    <w:p w14:paraId="3A65DE5D"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Host key:</w:t>
      </w:r>
    </w:p>
    <w:p w14:paraId="71106F3F"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391545</w:t>
      </w:r>
    </w:p>
    <w:p w14:paraId="1E88BF72" w14:textId="77777777" w:rsidR="00F96096" w:rsidRPr="00F96096" w:rsidRDefault="00F96096" w:rsidP="00F96096">
      <w:pPr>
        <w:pBdr>
          <w:bottom w:val="single" w:sz="12" w:space="1" w:color="000000"/>
        </w:pBdr>
        <w:jc w:val="center"/>
        <w:rPr>
          <w:rFonts w:ascii="Calibri" w:eastAsia="Calibri" w:hAnsi="Calibri" w:cs="Calibri"/>
          <w:bCs/>
          <w:sz w:val="22"/>
          <w:szCs w:val="22"/>
        </w:rPr>
      </w:pPr>
    </w:p>
    <w:p w14:paraId="7F25401E"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Join by video system</w:t>
      </w:r>
    </w:p>
    <w:p w14:paraId="5319B895"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Dial 23388969244@ashrae.webex.com</w:t>
      </w:r>
    </w:p>
    <w:p w14:paraId="1CCB055F"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You can also dial 173.243.2.68 and enter your meeting number.</w:t>
      </w:r>
    </w:p>
    <w:p w14:paraId="3399CDCD" w14:textId="77777777" w:rsidR="00F96096" w:rsidRPr="00F96096" w:rsidRDefault="00F96096" w:rsidP="00F96096">
      <w:pPr>
        <w:pBdr>
          <w:bottom w:val="single" w:sz="12" w:space="1" w:color="000000"/>
        </w:pBdr>
        <w:jc w:val="center"/>
        <w:rPr>
          <w:rFonts w:ascii="Calibri" w:eastAsia="Calibri" w:hAnsi="Calibri" w:cs="Calibri"/>
          <w:bCs/>
          <w:sz w:val="22"/>
          <w:szCs w:val="22"/>
        </w:rPr>
      </w:pPr>
    </w:p>
    <w:p w14:paraId="2E790578"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Join by phone</w:t>
      </w:r>
    </w:p>
    <w:p w14:paraId="73D397D2" w14:textId="77777777" w:rsidR="00F96096"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+14702385742 US Toll</w:t>
      </w:r>
    </w:p>
    <w:p w14:paraId="23A65276" w14:textId="17743B38" w:rsidR="00193368" w:rsidRPr="00F96096" w:rsidRDefault="00F96096" w:rsidP="00F96096">
      <w:pPr>
        <w:pBdr>
          <w:bottom w:val="single" w:sz="12" w:space="1" w:color="000000"/>
        </w:pBdr>
        <w:jc w:val="center"/>
        <w:rPr>
          <w:rFonts w:ascii="Calibri" w:eastAsia="Calibri" w:hAnsi="Calibri" w:cs="Calibri"/>
          <w:bCs/>
          <w:sz w:val="22"/>
          <w:szCs w:val="22"/>
        </w:rPr>
      </w:pPr>
      <w:r w:rsidRPr="00F96096">
        <w:rPr>
          <w:rFonts w:ascii="Calibri" w:eastAsia="Calibri" w:hAnsi="Calibri" w:cs="Calibri"/>
          <w:bCs/>
          <w:sz w:val="22"/>
          <w:szCs w:val="22"/>
        </w:rPr>
        <w:t>Access code: 2338 896 9244</w:t>
      </w:r>
    </w:p>
    <w:p w14:paraId="3EB63C4E" w14:textId="77777777" w:rsidR="00193368" w:rsidRDefault="00193368">
      <w:pPr>
        <w:rPr>
          <w:rFonts w:ascii="Calibri" w:eastAsia="Calibri" w:hAnsi="Calibri" w:cs="Calibri"/>
          <w:sz w:val="22"/>
          <w:szCs w:val="22"/>
        </w:rPr>
      </w:pPr>
    </w:p>
    <w:p w14:paraId="70344217" w14:textId="4392EBBD" w:rsidR="00193368" w:rsidRDefault="000167C3">
      <w:pPr>
        <w:numPr>
          <w:ilvl w:val="0"/>
          <w:numId w:val="3"/>
        </w:numPr>
        <w:pBdr>
          <w:top w:val="nil"/>
          <w:left w:val="nil"/>
          <w:bottom w:val="nil"/>
          <w:right w:val="nil"/>
          <w:between w:val="nil"/>
        </w:pBdr>
        <w:spacing w:before="60"/>
        <w:jc w:val="both"/>
        <w:rPr>
          <w:rFonts w:ascii="Calibri" w:eastAsia="Calibri" w:hAnsi="Calibri" w:cs="Calibri"/>
          <w:color w:val="000000"/>
          <w:sz w:val="22"/>
          <w:szCs w:val="22"/>
        </w:rPr>
      </w:pPr>
      <w:r>
        <w:rPr>
          <w:rFonts w:ascii="Calibri" w:eastAsia="Calibri" w:hAnsi="Calibri" w:cs="Calibri"/>
          <w:b/>
          <w:color w:val="000000"/>
          <w:sz w:val="22"/>
          <w:szCs w:val="22"/>
        </w:rPr>
        <w:t>Call to Order and Introductions</w:t>
      </w:r>
      <w:r>
        <w:rPr>
          <w:rFonts w:ascii="Calibri" w:eastAsia="Calibri" w:hAnsi="Calibri" w:cs="Calibri"/>
          <w:color w:val="000000"/>
          <w:sz w:val="22"/>
          <w:szCs w:val="22"/>
        </w:rPr>
        <w:t xml:space="preserve">  </w:t>
      </w:r>
    </w:p>
    <w:p w14:paraId="1FD870AE"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4D6794A8" w14:textId="585E10FA" w:rsidR="00193368" w:rsidRDefault="00F96096">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5:00</w:t>
      </w:r>
      <w:r w:rsidR="000167C3">
        <w:rPr>
          <w:rFonts w:ascii="Calibri" w:eastAsia="Calibri" w:hAnsi="Calibri" w:cs="Calibri"/>
          <w:color w:val="000000"/>
          <w:sz w:val="22"/>
          <w:szCs w:val="22"/>
        </w:rPr>
        <w:t xml:space="preserve"> PM –Introduction(s) &amp; overview of meeting</w:t>
      </w:r>
      <w:r w:rsidR="00106126">
        <w:rPr>
          <w:rFonts w:ascii="Calibri" w:eastAsia="Calibri" w:hAnsi="Calibri" w:cs="Calibri"/>
          <w:color w:val="000000"/>
          <w:sz w:val="22"/>
          <w:szCs w:val="22"/>
        </w:rPr>
        <w:t xml:space="preserve"> </w:t>
      </w:r>
      <w:r w:rsidR="00106126" w:rsidRPr="00106126">
        <w:rPr>
          <w:rFonts w:ascii="Calibri" w:eastAsia="Calibri" w:hAnsi="Calibri" w:cs="Calibri"/>
          <w:color w:val="4BACC6" w:themeColor="accent5"/>
          <w:sz w:val="22"/>
          <w:szCs w:val="22"/>
        </w:rPr>
        <w:t xml:space="preserve">- Introductions completed for in person </w:t>
      </w:r>
      <w:proofErr w:type="gramStart"/>
      <w:r w:rsidR="00106126" w:rsidRPr="00106126">
        <w:rPr>
          <w:rFonts w:ascii="Calibri" w:eastAsia="Calibri" w:hAnsi="Calibri" w:cs="Calibri"/>
          <w:color w:val="4BACC6" w:themeColor="accent5"/>
          <w:sz w:val="22"/>
          <w:szCs w:val="22"/>
        </w:rPr>
        <w:t>and also</w:t>
      </w:r>
      <w:proofErr w:type="gramEnd"/>
      <w:r w:rsidR="00106126" w:rsidRPr="00106126">
        <w:rPr>
          <w:rFonts w:ascii="Calibri" w:eastAsia="Calibri" w:hAnsi="Calibri" w:cs="Calibri"/>
          <w:color w:val="4BACC6" w:themeColor="accent5"/>
          <w:sz w:val="22"/>
          <w:szCs w:val="22"/>
        </w:rPr>
        <w:t xml:space="preserve"> online</w:t>
      </w:r>
    </w:p>
    <w:p w14:paraId="19BEDBE2"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4A062154" w14:textId="77777777" w:rsidR="00193368" w:rsidRDefault="000167C3">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Schedule for today</w:t>
      </w:r>
    </w:p>
    <w:p w14:paraId="68395E24" w14:textId="77777777" w:rsidR="00193368" w:rsidRDefault="00193368">
      <w:pPr>
        <w:rPr>
          <w:rFonts w:ascii="Calibri" w:eastAsia="Calibri" w:hAnsi="Calibri" w:cs="Calibri"/>
          <w:sz w:val="22"/>
          <w:szCs w:val="22"/>
        </w:rPr>
      </w:pPr>
    </w:p>
    <w:p w14:paraId="1EBF9364" w14:textId="273B4340" w:rsidR="001B77DE" w:rsidRDefault="001B77DE" w:rsidP="002B2968">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5:10 Approval of Tampa meeting minutes</w:t>
      </w:r>
    </w:p>
    <w:p w14:paraId="7CB6A084" w14:textId="4E86A6F3" w:rsidR="00193368" w:rsidRPr="002B2968" w:rsidRDefault="00F96096" w:rsidP="002B2968">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5:15</w:t>
      </w:r>
      <w:r w:rsidR="000167C3">
        <w:rPr>
          <w:rFonts w:ascii="Calibri" w:eastAsia="Calibri" w:hAnsi="Calibri" w:cs="Calibri"/>
          <w:color w:val="000000"/>
          <w:sz w:val="22"/>
          <w:szCs w:val="22"/>
        </w:rPr>
        <w:t xml:space="preserve"> Agenda - TC 5 Section Chair Update</w:t>
      </w:r>
    </w:p>
    <w:p w14:paraId="0538DD5F" w14:textId="02FDC397" w:rsidR="00193368" w:rsidRDefault="00F96096">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w:t>
      </w:r>
      <w:r w:rsidR="002B2968">
        <w:rPr>
          <w:rFonts w:ascii="Calibri" w:eastAsia="Calibri" w:hAnsi="Calibri" w:cs="Calibri"/>
          <w:color w:val="000000"/>
          <w:sz w:val="22"/>
          <w:szCs w:val="22"/>
        </w:rPr>
        <w:t>25</w:t>
      </w:r>
      <w:r w:rsidR="000167C3">
        <w:rPr>
          <w:rFonts w:ascii="Calibri" w:eastAsia="Calibri" w:hAnsi="Calibri" w:cs="Calibri"/>
          <w:color w:val="000000"/>
          <w:sz w:val="22"/>
          <w:szCs w:val="22"/>
        </w:rPr>
        <w:t xml:space="preserve"> Subcommittee Report Outs</w:t>
      </w:r>
    </w:p>
    <w:p w14:paraId="71912AE6" w14:textId="7A7CD624" w:rsidR="00193368" w:rsidRDefault="00CD05A5">
      <w:pPr>
        <w:numPr>
          <w:ilvl w:val="1"/>
          <w:numId w:val="3"/>
        </w:numPr>
        <w:pBdr>
          <w:top w:val="nil"/>
          <w:left w:val="nil"/>
          <w:bottom w:val="nil"/>
          <w:right w:val="nil"/>
          <w:between w:val="nil"/>
        </w:pBdr>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5:55 </w:t>
      </w:r>
      <w:r w:rsidR="000167C3">
        <w:rPr>
          <w:rFonts w:ascii="Calibri" w:eastAsia="Calibri" w:hAnsi="Calibri" w:cs="Calibri"/>
          <w:color w:val="000000"/>
          <w:sz w:val="22"/>
          <w:szCs w:val="22"/>
        </w:rPr>
        <w:t xml:space="preserve"> Design</w:t>
      </w:r>
      <w:proofErr w:type="gramEnd"/>
      <w:r w:rsidR="000167C3">
        <w:rPr>
          <w:rFonts w:ascii="Calibri" w:eastAsia="Calibri" w:hAnsi="Calibri" w:cs="Calibri"/>
          <w:color w:val="000000"/>
          <w:sz w:val="22"/>
          <w:szCs w:val="22"/>
        </w:rPr>
        <w:t xml:space="preserve"> Guide Update &amp;  Form Working Group</w:t>
      </w:r>
    </w:p>
    <w:p w14:paraId="6927ABE5" w14:textId="28E39437" w:rsidR="00193368" w:rsidRDefault="00F96096">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6:0</w:t>
      </w:r>
      <w:r w:rsidR="00CD05A5">
        <w:rPr>
          <w:rFonts w:ascii="Calibri" w:eastAsia="Calibri" w:hAnsi="Calibri" w:cs="Calibri"/>
          <w:color w:val="000000"/>
          <w:sz w:val="22"/>
          <w:szCs w:val="22"/>
        </w:rPr>
        <w:t>0</w:t>
      </w:r>
      <w:r w:rsidR="000167C3">
        <w:rPr>
          <w:rFonts w:ascii="Calibri" w:eastAsia="Calibri" w:hAnsi="Calibri" w:cs="Calibri"/>
          <w:color w:val="000000"/>
          <w:sz w:val="22"/>
          <w:szCs w:val="22"/>
        </w:rPr>
        <w:t xml:space="preserve"> DCKV UPDATE- </w:t>
      </w:r>
      <w:proofErr w:type="gramStart"/>
      <w:r w:rsidR="000167C3">
        <w:rPr>
          <w:rFonts w:ascii="Calibri" w:eastAsia="Calibri" w:hAnsi="Calibri" w:cs="Calibri"/>
          <w:color w:val="000000"/>
          <w:sz w:val="22"/>
          <w:szCs w:val="22"/>
        </w:rPr>
        <w:t>ASTM.-</w:t>
      </w:r>
      <w:proofErr w:type="gramEnd"/>
      <w:r w:rsidR="000167C3">
        <w:rPr>
          <w:rFonts w:ascii="Calibri" w:eastAsia="Calibri" w:hAnsi="Calibri" w:cs="Calibri"/>
          <w:color w:val="000000"/>
          <w:sz w:val="22"/>
          <w:szCs w:val="22"/>
        </w:rPr>
        <w:t xml:space="preserve"> Rich S.</w:t>
      </w:r>
    </w:p>
    <w:p w14:paraId="0094BAAD" w14:textId="73CFAAA4" w:rsidR="00CD05A5" w:rsidRDefault="00ED7D2B">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6:10 Old Business</w:t>
      </w:r>
    </w:p>
    <w:p w14:paraId="31FA513A" w14:textId="06FB8F65" w:rsidR="00193368" w:rsidRDefault="00F96096">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6:15</w:t>
      </w:r>
      <w:r w:rsidR="000167C3">
        <w:rPr>
          <w:rFonts w:ascii="Calibri" w:eastAsia="Calibri" w:hAnsi="Calibri" w:cs="Calibri"/>
          <w:color w:val="000000"/>
          <w:sz w:val="22"/>
          <w:szCs w:val="22"/>
        </w:rPr>
        <w:t xml:space="preserve"> New Business</w:t>
      </w:r>
    </w:p>
    <w:p w14:paraId="6B0ADA29" w14:textId="24603410" w:rsidR="00193368" w:rsidRDefault="00F96096">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6</w:t>
      </w:r>
      <w:r w:rsidR="000167C3">
        <w:rPr>
          <w:rFonts w:ascii="Calibri" w:eastAsia="Calibri" w:hAnsi="Calibri" w:cs="Calibri"/>
          <w:color w:val="000000"/>
          <w:sz w:val="22"/>
          <w:szCs w:val="22"/>
        </w:rPr>
        <w:t>:</w:t>
      </w:r>
      <w:r>
        <w:rPr>
          <w:rFonts w:ascii="Calibri" w:eastAsia="Calibri" w:hAnsi="Calibri" w:cs="Calibri"/>
          <w:color w:val="000000"/>
          <w:sz w:val="22"/>
          <w:szCs w:val="22"/>
        </w:rPr>
        <w:t>3</w:t>
      </w:r>
      <w:r w:rsidR="000167C3">
        <w:rPr>
          <w:rFonts w:ascii="Calibri" w:eastAsia="Calibri" w:hAnsi="Calibri" w:cs="Calibri"/>
          <w:color w:val="000000"/>
          <w:sz w:val="22"/>
          <w:szCs w:val="22"/>
        </w:rPr>
        <w:t>0 Adjourn</w:t>
      </w:r>
    </w:p>
    <w:p w14:paraId="1A604AA9" w14:textId="77777777" w:rsidR="00193368" w:rsidRDefault="00193368">
      <w:pPr>
        <w:rPr>
          <w:rFonts w:ascii="Calibri" w:eastAsia="Calibri" w:hAnsi="Calibri" w:cs="Calibri"/>
          <w:sz w:val="22"/>
          <w:szCs w:val="22"/>
        </w:rPr>
      </w:pPr>
    </w:p>
    <w:p w14:paraId="7B1D014B"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color w:val="000000"/>
          <w:sz w:val="22"/>
          <w:szCs w:val="22"/>
        </w:rPr>
      </w:pPr>
      <w:r>
        <w:rPr>
          <w:rFonts w:ascii="Calibri" w:eastAsia="Calibri" w:hAnsi="Calibri" w:cs="Calibri"/>
          <w:b/>
          <w:color w:val="000000"/>
          <w:sz w:val="22"/>
          <w:szCs w:val="22"/>
        </w:rPr>
        <w:t>Quorum Call</w:t>
      </w:r>
      <w:r>
        <w:rPr>
          <w:rFonts w:ascii="Calibri" w:eastAsia="Calibri" w:hAnsi="Calibri" w:cs="Calibri"/>
          <w:color w:val="000000"/>
          <w:sz w:val="22"/>
          <w:szCs w:val="22"/>
        </w:rPr>
        <w:t xml:space="preserve"> – </w:t>
      </w:r>
    </w:p>
    <w:p w14:paraId="340BE4B5" w14:textId="77777777" w:rsidR="00EC5DC7" w:rsidRDefault="00EC5DC7" w:rsidP="00EC5DC7">
      <w:pPr>
        <w:spacing w:before="60" w:after="60"/>
        <w:ind w:left="720"/>
        <w:jc w:val="both"/>
        <w:rPr>
          <w:rFonts w:asciiTheme="majorHAnsi" w:hAnsiTheme="majorHAnsi" w:cstheme="majorHAnsi"/>
          <w:sz w:val="22"/>
          <w:szCs w:val="22"/>
        </w:rPr>
      </w:pPr>
      <w:r>
        <w:rPr>
          <w:rFonts w:asciiTheme="majorHAnsi" w:hAnsiTheme="majorHAnsi" w:cstheme="majorHAnsi"/>
          <w:sz w:val="22"/>
          <w:szCs w:val="22"/>
        </w:rPr>
        <w:t>Voting Members</w:t>
      </w:r>
    </w:p>
    <w:tbl>
      <w:tblPr>
        <w:tblStyle w:val="TableGrid"/>
        <w:tblW w:w="770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3855"/>
      </w:tblGrid>
      <w:tr w:rsidR="00EC5DC7" w14:paraId="479F2B6B" w14:textId="77777777" w:rsidTr="00EC5DC7">
        <w:trPr>
          <w:trHeight w:val="351"/>
        </w:trPr>
        <w:tc>
          <w:tcPr>
            <w:tcW w:w="3854" w:type="dxa"/>
            <w:tcBorders>
              <w:top w:val="single" w:sz="4" w:space="0" w:color="auto"/>
              <w:left w:val="single" w:sz="4" w:space="0" w:color="auto"/>
              <w:bottom w:val="single" w:sz="4" w:space="0" w:color="auto"/>
              <w:right w:val="single" w:sz="4" w:space="0" w:color="auto"/>
            </w:tcBorders>
            <w:hideMark/>
          </w:tcPr>
          <w:p w14:paraId="4751C7F9" w14:textId="05709CA4"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Don Fisher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r w:rsidR="00E16F35" w:rsidRPr="00106126">
              <w:rPr>
                <w:rFonts w:asciiTheme="majorHAnsi" w:hAnsiTheme="majorHAnsi" w:cstheme="majorHAnsi"/>
                <w:color w:val="4BACC6" w:themeColor="accent5"/>
                <w:sz w:val="22"/>
                <w:szCs w:val="22"/>
              </w:rPr>
              <w:t>- Online</w:t>
            </w:r>
          </w:p>
        </w:tc>
        <w:tc>
          <w:tcPr>
            <w:tcW w:w="3855" w:type="dxa"/>
            <w:tcBorders>
              <w:top w:val="single" w:sz="4" w:space="0" w:color="auto"/>
              <w:left w:val="single" w:sz="4" w:space="0" w:color="auto"/>
              <w:bottom w:val="single" w:sz="4" w:space="0" w:color="auto"/>
              <w:right w:val="single" w:sz="4" w:space="0" w:color="auto"/>
            </w:tcBorders>
            <w:hideMark/>
          </w:tcPr>
          <w:p w14:paraId="27717B98" w14:textId="6255F06A"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 Derek Schrock (2024)</w:t>
            </w:r>
            <w:r w:rsidR="00E16F35">
              <w:rPr>
                <w:rFonts w:asciiTheme="majorHAnsi" w:hAnsiTheme="majorHAnsi" w:cstheme="majorHAnsi"/>
                <w:sz w:val="22"/>
                <w:szCs w:val="22"/>
              </w:rPr>
              <w:t xml:space="preserve"> </w:t>
            </w:r>
            <w:r w:rsidR="00E16F35" w:rsidRPr="00106126">
              <w:rPr>
                <w:rFonts w:asciiTheme="majorHAnsi" w:hAnsiTheme="majorHAnsi" w:cstheme="majorHAnsi"/>
                <w:color w:val="4BACC6" w:themeColor="accent5"/>
                <w:sz w:val="22"/>
                <w:szCs w:val="22"/>
              </w:rPr>
              <w:t xml:space="preserve">- </w:t>
            </w:r>
            <w:r w:rsidR="00106126" w:rsidRPr="00106126">
              <w:rPr>
                <w:rFonts w:asciiTheme="majorHAnsi" w:hAnsiTheme="majorHAnsi" w:cstheme="majorHAnsi"/>
                <w:color w:val="4BACC6" w:themeColor="accent5"/>
                <w:sz w:val="22"/>
                <w:szCs w:val="22"/>
              </w:rPr>
              <w:t>In Person</w:t>
            </w:r>
          </w:p>
        </w:tc>
      </w:tr>
      <w:tr w:rsidR="00EC5DC7" w14:paraId="166D50BE"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hideMark/>
          </w:tcPr>
          <w:p w14:paraId="4051805D" w14:textId="3B35A166"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w:t>
            </w:r>
            <w:r w:rsidR="001B77DE">
              <w:rPr>
                <w:rFonts w:asciiTheme="majorHAnsi" w:hAnsiTheme="majorHAnsi" w:cstheme="majorHAnsi"/>
                <w:sz w:val="22"/>
                <w:szCs w:val="22"/>
              </w:rPr>
              <w:t>s. Jessica Weaver (2027)</w:t>
            </w:r>
            <w:r w:rsidR="00E16F35">
              <w:rPr>
                <w:rFonts w:asciiTheme="majorHAnsi" w:hAnsiTheme="majorHAnsi" w:cstheme="majorHAnsi"/>
                <w:sz w:val="22"/>
                <w:szCs w:val="22"/>
              </w:rPr>
              <w:t xml:space="preserve"> </w:t>
            </w:r>
            <w:r w:rsidR="00106126" w:rsidRPr="00106126">
              <w:rPr>
                <w:rFonts w:asciiTheme="majorHAnsi" w:hAnsiTheme="majorHAnsi" w:cstheme="majorHAnsi"/>
                <w:color w:val="4BACC6" w:themeColor="accent5"/>
                <w:sz w:val="22"/>
                <w:szCs w:val="22"/>
              </w:rPr>
              <w:t>–</w:t>
            </w:r>
            <w:r w:rsidR="00E16F35" w:rsidRPr="00106126">
              <w:rPr>
                <w:rFonts w:asciiTheme="majorHAnsi" w:hAnsiTheme="majorHAnsi" w:cstheme="majorHAnsi"/>
                <w:color w:val="4BACC6" w:themeColor="accent5"/>
                <w:sz w:val="22"/>
                <w:szCs w:val="22"/>
              </w:rPr>
              <w:t xml:space="preserve"> </w:t>
            </w:r>
            <w:r w:rsidR="00106126" w:rsidRPr="00106126">
              <w:rPr>
                <w:rFonts w:asciiTheme="majorHAnsi" w:hAnsiTheme="majorHAnsi" w:cstheme="majorHAnsi"/>
                <w:color w:val="4BACC6" w:themeColor="accent5"/>
                <w:sz w:val="22"/>
                <w:szCs w:val="22"/>
              </w:rPr>
              <w:t>In Person</w:t>
            </w:r>
          </w:p>
        </w:tc>
        <w:tc>
          <w:tcPr>
            <w:tcW w:w="3855" w:type="dxa"/>
            <w:tcBorders>
              <w:top w:val="single" w:sz="4" w:space="0" w:color="auto"/>
              <w:left w:val="single" w:sz="4" w:space="0" w:color="auto"/>
              <w:bottom w:val="single" w:sz="4" w:space="0" w:color="auto"/>
              <w:right w:val="single" w:sz="4" w:space="0" w:color="auto"/>
            </w:tcBorders>
            <w:hideMark/>
          </w:tcPr>
          <w:p w14:paraId="11B6371F" w14:textId="5F6E0297"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 Russ Robison (2026)</w:t>
            </w:r>
            <w:r w:rsidR="00E16F35">
              <w:rPr>
                <w:rFonts w:asciiTheme="majorHAnsi" w:hAnsiTheme="majorHAnsi" w:cstheme="majorHAnsi"/>
                <w:sz w:val="22"/>
                <w:szCs w:val="22"/>
              </w:rPr>
              <w:t xml:space="preserve"> </w:t>
            </w:r>
            <w:r w:rsidR="00E16F35" w:rsidRPr="00106126">
              <w:rPr>
                <w:rFonts w:asciiTheme="majorHAnsi" w:hAnsiTheme="majorHAnsi" w:cstheme="majorHAnsi"/>
                <w:color w:val="4BACC6" w:themeColor="accent5"/>
                <w:sz w:val="22"/>
                <w:szCs w:val="22"/>
              </w:rPr>
              <w:t xml:space="preserve">- </w:t>
            </w:r>
            <w:r w:rsidR="00106126" w:rsidRPr="00106126">
              <w:rPr>
                <w:rFonts w:asciiTheme="majorHAnsi" w:hAnsiTheme="majorHAnsi" w:cstheme="majorHAnsi"/>
                <w:color w:val="4BACC6" w:themeColor="accent5"/>
                <w:sz w:val="22"/>
                <w:szCs w:val="22"/>
              </w:rPr>
              <w:t>In Person</w:t>
            </w:r>
          </w:p>
        </w:tc>
      </w:tr>
      <w:tr w:rsidR="00EC5DC7" w14:paraId="0C95FE42" w14:textId="77777777" w:rsidTr="00EC5DC7">
        <w:trPr>
          <w:trHeight w:val="351"/>
        </w:trPr>
        <w:tc>
          <w:tcPr>
            <w:tcW w:w="3854" w:type="dxa"/>
            <w:tcBorders>
              <w:top w:val="single" w:sz="4" w:space="0" w:color="auto"/>
              <w:left w:val="single" w:sz="4" w:space="0" w:color="auto"/>
              <w:bottom w:val="single" w:sz="4" w:space="0" w:color="auto"/>
              <w:right w:val="single" w:sz="4" w:space="0" w:color="auto"/>
            </w:tcBorders>
            <w:hideMark/>
          </w:tcPr>
          <w:p w14:paraId="7ABF5080" w14:textId="1865691F"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Bryan Miller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r w:rsidR="00106126" w:rsidRPr="00106126">
              <w:rPr>
                <w:rFonts w:asciiTheme="majorHAnsi" w:hAnsiTheme="majorHAnsi" w:cstheme="majorHAnsi"/>
                <w:color w:val="4BACC6" w:themeColor="accent5"/>
                <w:sz w:val="22"/>
                <w:szCs w:val="22"/>
              </w:rPr>
              <w:t>– In Person</w:t>
            </w:r>
          </w:p>
        </w:tc>
        <w:tc>
          <w:tcPr>
            <w:tcW w:w="3855" w:type="dxa"/>
            <w:tcBorders>
              <w:top w:val="single" w:sz="4" w:space="0" w:color="auto"/>
              <w:left w:val="single" w:sz="4" w:space="0" w:color="auto"/>
              <w:bottom w:val="single" w:sz="4" w:space="0" w:color="auto"/>
              <w:right w:val="single" w:sz="4" w:space="0" w:color="auto"/>
            </w:tcBorders>
            <w:hideMark/>
          </w:tcPr>
          <w:p w14:paraId="188049A5" w14:textId="02A2A593"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Frank Kohout (</w:t>
            </w:r>
            <w:r>
              <w:rPr>
                <w:rFonts w:asciiTheme="majorHAnsi" w:hAnsiTheme="majorHAnsi" w:cstheme="majorHAnsi"/>
                <w:sz w:val="22"/>
                <w:szCs w:val="22"/>
              </w:rPr>
              <w:t>202</w:t>
            </w:r>
            <w:r w:rsidR="001B77DE">
              <w:rPr>
                <w:rFonts w:asciiTheme="majorHAnsi" w:hAnsiTheme="majorHAnsi" w:cstheme="majorHAnsi"/>
                <w:sz w:val="22"/>
                <w:szCs w:val="22"/>
              </w:rPr>
              <w:t>7)</w:t>
            </w:r>
            <w:r w:rsidR="00E16F35">
              <w:rPr>
                <w:rFonts w:asciiTheme="majorHAnsi" w:hAnsiTheme="majorHAnsi" w:cstheme="majorHAnsi"/>
                <w:sz w:val="22"/>
                <w:szCs w:val="22"/>
              </w:rPr>
              <w:t xml:space="preserve"> </w:t>
            </w:r>
            <w:r w:rsidR="00E16F35" w:rsidRPr="00106126">
              <w:rPr>
                <w:rFonts w:asciiTheme="majorHAnsi" w:hAnsiTheme="majorHAnsi" w:cstheme="majorHAnsi"/>
                <w:color w:val="4BACC6" w:themeColor="accent5"/>
                <w:sz w:val="22"/>
                <w:szCs w:val="22"/>
              </w:rPr>
              <w:t xml:space="preserve">- </w:t>
            </w:r>
            <w:r w:rsidR="00106126" w:rsidRPr="00106126">
              <w:rPr>
                <w:rFonts w:asciiTheme="majorHAnsi" w:hAnsiTheme="majorHAnsi" w:cstheme="majorHAnsi"/>
                <w:color w:val="4BACC6" w:themeColor="accent5"/>
                <w:sz w:val="22"/>
                <w:szCs w:val="22"/>
              </w:rPr>
              <w:t>In Person</w:t>
            </w:r>
          </w:p>
        </w:tc>
      </w:tr>
      <w:tr w:rsidR="00EC5DC7" w14:paraId="15C90FCE"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hideMark/>
          </w:tcPr>
          <w:p w14:paraId="7147F01B" w14:textId="4480E678"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Andre Saldivar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r w:rsidR="00106126" w:rsidRPr="00106126">
              <w:rPr>
                <w:rFonts w:asciiTheme="majorHAnsi" w:hAnsiTheme="majorHAnsi" w:cstheme="majorHAnsi"/>
                <w:color w:val="4BACC6" w:themeColor="accent5"/>
                <w:sz w:val="22"/>
                <w:szCs w:val="22"/>
              </w:rPr>
              <w:t>– In Person</w:t>
            </w:r>
          </w:p>
        </w:tc>
        <w:tc>
          <w:tcPr>
            <w:tcW w:w="3855" w:type="dxa"/>
            <w:tcBorders>
              <w:top w:val="single" w:sz="4" w:space="0" w:color="auto"/>
              <w:left w:val="single" w:sz="4" w:space="0" w:color="auto"/>
              <w:bottom w:val="single" w:sz="4" w:space="0" w:color="auto"/>
              <w:right w:val="single" w:sz="4" w:space="0" w:color="auto"/>
            </w:tcBorders>
          </w:tcPr>
          <w:p w14:paraId="6FD33C9C" w14:textId="77777777" w:rsidR="00EC5DC7" w:rsidRDefault="00EC5DC7">
            <w:pPr>
              <w:spacing w:before="60" w:after="60"/>
              <w:jc w:val="both"/>
              <w:rPr>
                <w:rFonts w:asciiTheme="majorHAnsi" w:hAnsiTheme="majorHAnsi" w:cstheme="majorHAnsi"/>
                <w:sz w:val="22"/>
                <w:szCs w:val="22"/>
              </w:rPr>
            </w:pPr>
          </w:p>
        </w:tc>
      </w:tr>
    </w:tbl>
    <w:p w14:paraId="0E529EFD" w14:textId="62467211" w:rsidR="00193368" w:rsidRPr="00106126" w:rsidRDefault="00106126">
      <w:pPr>
        <w:pBdr>
          <w:top w:val="nil"/>
          <w:left w:val="nil"/>
          <w:bottom w:val="nil"/>
          <w:right w:val="nil"/>
          <w:between w:val="nil"/>
        </w:pBdr>
        <w:ind w:left="72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Quorum</w:t>
      </w:r>
    </w:p>
    <w:p w14:paraId="13CC63B3" w14:textId="77777777" w:rsidR="00106126" w:rsidRDefault="00106126">
      <w:pPr>
        <w:pBdr>
          <w:top w:val="nil"/>
          <w:left w:val="nil"/>
          <w:bottom w:val="nil"/>
          <w:right w:val="nil"/>
          <w:between w:val="nil"/>
        </w:pBdr>
        <w:ind w:left="720"/>
        <w:jc w:val="both"/>
        <w:rPr>
          <w:rFonts w:ascii="Calibri" w:eastAsia="Calibri" w:hAnsi="Calibri" w:cs="Calibri"/>
          <w:color w:val="000000"/>
          <w:sz w:val="22"/>
          <w:szCs w:val="22"/>
        </w:rPr>
      </w:pPr>
    </w:p>
    <w:p w14:paraId="12A9F7DA" w14:textId="77777777" w:rsidR="00193368" w:rsidRDefault="000167C3">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lastRenderedPageBreak/>
        <w:t>Commitment to the ASHRAE Code of Ethics</w:t>
      </w:r>
      <w:r>
        <w:rPr>
          <w:rFonts w:ascii="Calibri" w:eastAsia="Calibri" w:hAnsi="Calibri" w:cs="Calibri"/>
          <w:color w:val="000000"/>
          <w:sz w:val="22"/>
          <w:szCs w:val="22"/>
        </w:rPr>
        <w:t xml:space="preserve"> – </w:t>
      </w:r>
      <w:r>
        <w:rPr>
          <w:rFonts w:ascii="Helvetica Neue" w:eastAsia="Helvetica Neue" w:hAnsi="Helvetica Neue" w:cs="Helvetica Neue"/>
          <w:i/>
          <w:color w:val="49494C"/>
          <w:highlight w:val="white"/>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1D96128E"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21529972" w14:textId="77777777" w:rsidR="00193368" w:rsidRDefault="000167C3">
      <w:pPr>
        <w:pBdr>
          <w:top w:val="nil"/>
          <w:left w:val="nil"/>
          <w:bottom w:val="nil"/>
          <w:right w:val="nil"/>
          <w:between w:val="nil"/>
        </w:pBdr>
        <w:ind w:left="720"/>
        <w:rPr>
          <w:rFonts w:ascii="Calibri" w:eastAsia="Calibri" w:hAnsi="Calibri" w:cs="Calibri"/>
          <w:color w:val="000000"/>
          <w:sz w:val="22"/>
          <w:szCs w:val="22"/>
        </w:rPr>
      </w:pPr>
      <w:r>
        <w:rPr>
          <w:rFonts w:ascii="Calibri" w:eastAsia="Calibri" w:hAnsi="Calibri" w:cs="Calibri"/>
          <w:color w:val="000000"/>
          <w:sz w:val="22"/>
          <w:szCs w:val="22"/>
        </w:rPr>
        <w:t xml:space="preserve">See full Code of Ethics: </w:t>
      </w:r>
      <w:hyperlink r:id="rId9">
        <w:r>
          <w:rPr>
            <w:rFonts w:ascii="Calibri" w:eastAsia="Calibri" w:hAnsi="Calibri" w:cs="Calibri"/>
            <w:color w:val="0000FF"/>
            <w:sz w:val="22"/>
            <w:szCs w:val="22"/>
            <w:u w:val="single"/>
          </w:rPr>
          <w:t>https://www.ashrae.org/about-ashrae/ashrae-code-of-ethics</w:t>
        </w:r>
      </w:hyperlink>
      <w:r>
        <w:rPr>
          <w:rFonts w:ascii="Calibri" w:eastAsia="Calibri" w:hAnsi="Calibri" w:cs="Calibri"/>
          <w:color w:val="000000"/>
          <w:sz w:val="22"/>
          <w:szCs w:val="22"/>
        </w:rPr>
        <w:t xml:space="preserve"> </w:t>
      </w:r>
    </w:p>
    <w:p w14:paraId="4328864C" w14:textId="77777777" w:rsidR="00106126" w:rsidRDefault="00106126">
      <w:pPr>
        <w:pBdr>
          <w:top w:val="nil"/>
          <w:left w:val="nil"/>
          <w:bottom w:val="nil"/>
          <w:right w:val="nil"/>
          <w:between w:val="nil"/>
        </w:pBdr>
        <w:ind w:left="720"/>
        <w:rPr>
          <w:rFonts w:ascii="Calibri" w:eastAsia="Calibri" w:hAnsi="Calibri" w:cs="Calibri"/>
          <w:color w:val="000000"/>
          <w:sz w:val="22"/>
          <w:szCs w:val="22"/>
        </w:rPr>
      </w:pPr>
    </w:p>
    <w:p w14:paraId="78D5654E" w14:textId="4D487BAF" w:rsidR="00193368" w:rsidRPr="00106126" w:rsidRDefault="00106126">
      <w:pPr>
        <w:pBdr>
          <w:top w:val="nil"/>
          <w:left w:val="nil"/>
          <w:bottom w:val="nil"/>
          <w:right w:val="nil"/>
          <w:between w:val="nil"/>
        </w:pBdr>
        <w:ind w:left="720"/>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Reviewed this at the start.</w:t>
      </w:r>
    </w:p>
    <w:p w14:paraId="2D9C58B3" w14:textId="77777777" w:rsidR="00193368" w:rsidRDefault="00193368">
      <w:pPr>
        <w:spacing w:before="60" w:after="60"/>
        <w:jc w:val="both"/>
        <w:rPr>
          <w:rFonts w:ascii="Calibri" w:eastAsia="Calibri" w:hAnsi="Calibri" w:cs="Calibri"/>
          <w:sz w:val="22"/>
          <w:szCs w:val="22"/>
        </w:rPr>
      </w:pPr>
    </w:p>
    <w:p w14:paraId="62038C23"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color w:val="000000"/>
          <w:sz w:val="22"/>
          <w:szCs w:val="22"/>
        </w:rPr>
      </w:pPr>
      <w:r>
        <w:rPr>
          <w:rFonts w:ascii="Calibri" w:eastAsia="Calibri" w:hAnsi="Calibri" w:cs="Calibri"/>
          <w:b/>
          <w:color w:val="000000"/>
          <w:sz w:val="22"/>
          <w:szCs w:val="22"/>
        </w:rPr>
        <w:t>TC Membership</w:t>
      </w:r>
      <w:r>
        <w:rPr>
          <w:rFonts w:ascii="Calibri" w:eastAsia="Calibri" w:hAnsi="Calibri" w:cs="Calibri"/>
          <w:color w:val="000000"/>
          <w:sz w:val="22"/>
          <w:szCs w:val="22"/>
        </w:rPr>
        <w:t xml:space="preserve"> </w:t>
      </w:r>
    </w:p>
    <w:p w14:paraId="3D241500" w14:textId="77777777" w:rsidR="00193368" w:rsidRDefault="00000000">
      <w:pPr>
        <w:pBdr>
          <w:top w:val="nil"/>
          <w:left w:val="nil"/>
          <w:bottom w:val="nil"/>
          <w:right w:val="nil"/>
          <w:between w:val="nil"/>
        </w:pBdr>
        <w:ind w:left="720"/>
        <w:jc w:val="both"/>
        <w:rPr>
          <w:rFonts w:ascii="Calibri" w:eastAsia="Calibri" w:hAnsi="Calibri" w:cs="Calibri"/>
          <w:color w:val="000000"/>
          <w:sz w:val="22"/>
          <w:szCs w:val="22"/>
        </w:rPr>
      </w:pPr>
      <w:hyperlink r:id="rId10">
        <w:r w:rsidR="000167C3">
          <w:rPr>
            <w:rFonts w:ascii="Calibri" w:eastAsia="Calibri" w:hAnsi="Calibri" w:cs="Calibri"/>
            <w:color w:val="0000FF"/>
            <w:sz w:val="22"/>
            <w:szCs w:val="22"/>
            <w:u w:val="single"/>
          </w:rPr>
          <w:t>www.ashrae.org/joinatc</w:t>
        </w:r>
      </w:hyperlink>
    </w:p>
    <w:p w14:paraId="2C466543" w14:textId="77777777" w:rsidR="00193368" w:rsidRDefault="00193368">
      <w:pPr>
        <w:pBdr>
          <w:top w:val="nil"/>
          <w:left w:val="nil"/>
          <w:bottom w:val="nil"/>
          <w:right w:val="nil"/>
          <w:between w:val="nil"/>
        </w:pBdr>
        <w:ind w:left="720"/>
        <w:jc w:val="both"/>
        <w:rPr>
          <w:rFonts w:ascii="Calibri" w:eastAsia="Calibri" w:hAnsi="Calibri" w:cs="Calibri"/>
          <w:color w:val="000000"/>
          <w:sz w:val="22"/>
          <w:szCs w:val="22"/>
        </w:rPr>
      </w:pPr>
    </w:p>
    <w:p w14:paraId="23A78106" w14:textId="77777777" w:rsidR="00193368" w:rsidRDefault="000167C3">
      <w:pPr>
        <w:pBdr>
          <w:top w:val="nil"/>
          <w:left w:val="nil"/>
          <w:bottom w:val="nil"/>
          <w:right w:val="nil"/>
          <w:between w:val="nil"/>
        </w:pBdr>
        <w:ind w:left="720"/>
        <w:jc w:val="both"/>
        <w:rPr>
          <w:rFonts w:ascii="Calibri" w:eastAsia="Calibri" w:hAnsi="Calibri" w:cs="Calibri"/>
          <w:color w:val="000000"/>
          <w:sz w:val="22"/>
          <w:szCs w:val="22"/>
        </w:rPr>
      </w:pPr>
      <w:r>
        <w:rPr>
          <w:rFonts w:ascii="Calibri" w:eastAsia="Calibri" w:hAnsi="Calibri" w:cs="Calibri"/>
          <w:color w:val="000000"/>
          <w:sz w:val="22"/>
          <w:szCs w:val="22"/>
        </w:rPr>
        <w:t>Levels of Membership:</w:t>
      </w:r>
    </w:p>
    <w:p w14:paraId="6C0D9A2B"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Provisional Corresponding Member – Automatic roll-off after 2 years</w:t>
      </w:r>
    </w:p>
    <w:p w14:paraId="60E05F67"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Corresponding Member</w:t>
      </w:r>
    </w:p>
    <w:p w14:paraId="1AB8CEF5"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Voting Member – Non-quorum</w:t>
      </w:r>
    </w:p>
    <w:p w14:paraId="3EE84CFE"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Member – Non-voting</w:t>
      </w:r>
    </w:p>
    <w:p w14:paraId="70DE8AC1"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Member – Voting</w:t>
      </w:r>
    </w:p>
    <w:p w14:paraId="247E1031" w14:textId="77777777" w:rsidR="00193368" w:rsidRDefault="00193368">
      <w:pPr>
        <w:pBdr>
          <w:top w:val="nil"/>
          <w:left w:val="nil"/>
          <w:bottom w:val="nil"/>
          <w:right w:val="nil"/>
          <w:between w:val="nil"/>
        </w:pBdr>
        <w:ind w:left="1440"/>
        <w:jc w:val="both"/>
        <w:rPr>
          <w:rFonts w:ascii="Calibri" w:eastAsia="Calibri" w:hAnsi="Calibri" w:cs="Calibri"/>
          <w:color w:val="000000"/>
          <w:sz w:val="22"/>
          <w:szCs w:val="22"/>
        </w:rPr>
      </w:pPr>
    </w:p>
    <w:p w14:paraId="133FE7DE" w14:textId="77777777" w:rsidR="00193368" w:rsidRDefault="000167C3">
      <w:pPr>
        <w:numPr>
          <w:ilvl w:val="0"/>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b/>
          <w:color w:val="000000"/>
          <w:sz w:val="22"/>
          <w:szCs w:val="22"/>
        </w:rPr>
        <w:t>TC 5.10 Roster Update</w:t>
      </w:r>
      <w:r>
        <w:rPr>
          <w:rFonts w:ascii="Calibri" w:eastAsia="Calibri" w:hAnsi="Calibri" w:cs="Calibri"/>
          <w:color w:val="000000"/>
          <w:sz w:val="22"/>
          <w:szCs w:val="22"/>
        </w:rPr>
        <w:t xml:space="preserve"> – </w:t>
      </w:r>
    </w:p>
    <w:p w14:paraId="15AEEEBE" w14:textId="2BBE29A7" w:rsidR="00193368" w:rsidRDefault="000167C3">
      <w:pPr>
        <w:spacing w:before="60" w:after="60"/>
        <w:ind w:left="1440"/>
        <w:jc w:val="both"/>
        <w:rPr>
          <w:rFonts w:ascii="Calibri" w:eastAsia="Calibri" w:hAnsi="Calibri" w:cs="Calibri"/>
          <w:sz w:val="22"/>
          <w:szCs w:val="22"/>
        </w:rPr>
      </w:pPr>
      <w:r>
        <w:rPr>
          <w:rFonts w:ascii="Calibri" w:eastAsia="Calibri" w:hAnsi="Calibri" w:cs="Calibri"/>
          <w:sz w:val="22"/>
          <w:szCs w:val="22"/>
        </w:rPr>
        <w:t xml:space="preserve">Updated </w:t>
      </w:r>
      <w:r w:rsidR="001B77DE">
        <w:rPr>
          <w:rFonts w:ascii="Calibri" w:eastAsia="Calibri" w:hAnsi="Calibri" w:cs="Calibri"/>
          <w:sz w:val="22"/>
          <w:szCs w:val="22"/>
        </w:rPr>
        <w:t>June 2023</w:t>
      </w:r>
    </w:p>
    <w:p w14:paraId="3950B58C" w14:textId="4E15524F" w:rsidR="00106126" w:rsidRPr="00106126" w:rsidRDefault="00106126">
      <w:pPr>
        <w:spacing w:before="60" w:after="60"/>
        <w:ind w:left="144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ASHRAE will send an update last week of January</w:t>
      </w:r>
    </w:p>
    <w:p w14:paraId="7309A040" w14:textId="77777777" w:rsidR="00193368" w:rsidRDefault="00193368">
      <w:pPr>
        <w:pBdr>
          <w:top w:val="nil"/>
          <w:left w:val="nil"/>
          <w:bottom w:val="nil"/>
          <w:right w:val="nil"/>
          <w:between w:val="nil"/>
        </w:pBdr>
        <w:spacing w:before="60"/>
        <w:ind w:left="720"/>
        <w:jc w:val="both"/>
        <w:rPr>
          <w:rFonts w:ascii="Calibri" w:eastAsia="Calibri" w:hAnsi="Calibri" w:cs="Calibri"/>
          <w:b/>
          <w:color w:val="000000"/>
          <w:sz w:val="22"/>
          <w:szCs w:val="22"/>
        </w:rPr>
      </w:pPr>
    </w:p>
    <w:p w14:paraId="53559E0D" w14:textId="77777777" w:rsidR="00193368" w:rsidRDefault="000167C3">
      <w:pPr>
        <w:numPr>
          <w:ilvl w:val="0"/>
          <w:numId w:val="3"/>
        </w:num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E-mail Aliases</w:t>
      </w:r>
    </w:p>
    <w:p w14:paraId="169D3AA8"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Chair:  </w:t>
      </w:r>
      <w:hyperlink r:id="rId11">
        <w:r>
          <w:rPr>
            <w:rFonts w:ascii="Calibri" w:eastAsia="Calibri" w:hAnsi="Calibri" w:cs="Calibri"/>
            <w:color w:val="0000FF"/>
            <w:sz w:val="22"/>
            <w:szCs w:val="22"/>
            <w:u w:val="single"/>
          </w:rPr>
          <w:t>tc0510@ashrae.net</w:t>
        </w:r>
      </w:hyperlink>
    </w:p>
    <w:p w14:paraId="28E00205"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Vice Chair: </w:t>
      </w:r>
      <w:hyperlink r:id="rId12">
        <w:r>
          <w:rPr>
            <w:rFonts w:ascii="Calibri" w:eastAsia="Calibri" w:hAnsi="Calibri" w:cs="Calibri"/>
            <w:color w:val="0000FF"/>
            <w:sz w:val="22"/>
            <w:szCs w:val="22"/>
            <w:u w:val="single"/>
          </w:rPr>
          <w:t>tc0510.vch@ashrae.net</w:t>
        </w:r>
      </w:hyperlink>
    </w:p>
    <w:p w14:paraId="34BA3C21"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Secretary: </w:t>
      </w:r>
      <w:hyperlink r:id="rId13">
        <w:r>
          <w:rPr>
            <w:rFonts w:ascii="Calibri" w:eastAsia="Calibri" w:hAnsi="Calibri" w:cs="Calibri"/>
            <w:color w:val="0000FF"/>
            <w:sz w:val="22"/>
            <w:szCs w:val="22"/>
            <w:u w:val="single"/>
          </w:rPr>
          <w:t>tc0510.sec@ashrae.net</w:t>
        </w:r>
      </w:hyperlink>
    </w:p>
    <w:p w14:paraId="67A18E4F"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Handbook: </w:t>
      </w:r>
      <w:hyperlink r:id="rId14">
        <w:r>
          <w:rPr>
            <w:rFonts w:ascii="Calibri" w:eastAsia="Calibri" w:hAnsi="Calibri" w:cs="Calibri"/>
            <w:color w:val="0000FF"/>
            <w:sz w:val="22"/>
            <w:szCs w:val="22"/>
            <w:u w:val="single"/>
          </w:rPr>
          <w:t>tc0510.hbk@ashrae.net</w:t>
        </w:r>
      </w:hyperlink>
    </w:p>
    <w:p w14:paraId="3BDD621D"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Program: </w:t>
      </w:r>
      <w:hyperlink r:id="rId15">
        <w:r>
          <w:rPr>
            <w:rFonts w:ascii="Calibri" w:eastAsia="Calibri" w:hAnsi="Calibri" w:cs="Calibri"/>
            <w:color w:val="0000FF"/>
            <w:sz w:val="22"/>
            <w:szCs w:val="22"/>
            <w:u w:val="single"/>
          </w:rPr>
          <w:t>tc0510.pro@ashrae.net</w:t>
        </w:r>
      </w:hyperlink>
    </w:p>
    <w:p w14:paraId="3709BE37"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Research: </w:t>
      </w:r>
      <w:hyperlink r:id="rId16">
        <w:r>
          <w:rPr>
            <w:rFonts w:ascii="Calibri" w:eastAsia="Calibri" w:hAnsi="Calibri" w:cs="Calibri"/>
            <w:color w:val="0000FF"/>
            <w:sz w:val="22"/>
            <w:szCs w:val="22"/>
            <w:u w:val="single"/>
          </w:rPr>
          <w:t>tc0510.res@ashrae.net</w:t>
        </w:r>
      </w:hyperlink>
    </w:p>
    <w:p w14:paraId="0BD308FE"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Standards: </w:t>
      </w:r>
      <w:hyperlink r:id="rId17">
        <w:r>
          <w:rPr>
            <w:rFonts w:ascii="Calibri" w:eastAsia="Calibri" w:hAnsi="Calibri" w:cs="Calibri"/>
            <w:color w:val="0000FF"/>
            <w:sz w:val="22"/>
            <w:szCs w:val="22"/>
            <w:u w:val="single"/>
          </w:rPr>
          <w:t>tc0510.std@ashrae.net</w:t>
        </w:r>
      </w:hyperlink>
    </w:p>
    <w:p w14:paraId="3A0CB6EA"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Webmaster: </w:t>
      </w:r>
      <w:hyperlink r:id="rId18">
        <w:r>
          <w:rPr>
            <w:rFonts w:ascii="Calibri" w:eastAsia="Calibri" w:hAnsi="Calibri" w:cs="Calibri"/>
            <w:color w:val="0000FF"/>
            <w:sz w:val="22"/>
            <w:szCs w:val="22"/>
            <w:u w:val="single"/>
          </w:rPr>
          <w:t>tc0510.web@ashrae.net</w:t>
        </w:r>
      </w:hyperlink>
    </w:p>
    <w:p w14:paraId="14D20328" w14:textId="77777777" w:rsidR="00193368" w:rsidRDefault="00193368">
      <w:pPr>
        <w:pBdr>
          <w:top w:val="nil"/>
          <w:left w:val="nil"/>
          <w:bottom w:val="nil"/>
          <w:right w:val="nil"/>
          <w:between w:val="nil"/>
        </w:pBdr>
        <w:ind w:left="720"/>
        <w:jc w:val="both"/>
        <w:rPr>
          <w:rFonts w:ascii="Calibri" w:eastAsia="Calibri" w:hAnsi="Calibri" w:cs="Calibri"/>
          <w:b/>
          <w:color w:val="000000"/>
          <w:sz w:val="22"/>
          <w:szCs w:val="22"/>
        </w:rPr>
      </w:pPr>
    </w:p>
    <w:p w14:paraId="57CFC855" w14:textId="4679A68F" w:rsidR="00193368" w:rsidRDefault="000167C3">
      <w:pPr>
        <w:numPr>
          <w:ilvl w:val="0"/>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b/>
          <w:color w:val="000000"/>
          <w:sz w:val="22"/>
          <w:szCs w:val="22"/>
        </w:rPr>
        <w:t>Approval of Minutes</w:t>
      </w:r>
      <w:r>
        <w:rPr>
          <w:rFonts w:ascii="Calibri" w:eastAsia="Calibri" w:hAnsi="Calibri" w:cs="Calibri"/>
          <w:color w:val="000000"/>
          <w:sz w:val="22"/>
          <w:szCs w:val="22"/>
        </w:rPr>
        <w:t xml:space="preserve"> from </w:t>
      </w:r>
      <w:r w:rsidR="00EC5DC7">
        <w:rPr>
          <w:rFonts w:ascii="Calibri" w:eastAsia="Calibri" w:hAnsi="Calibri" w:cs="Calibri"/>
          <w:color w:val="000000"/>
          <w:sz w:val="22"/>
          <w:szCs w:val="22"/>
        </w:rPr>
        <w:t>Summer Tampa</w:t>
      </w:r>
      <w:r>
        <w:rPr>
          <w:rFonts w:ascii="Calibri" w:eastAsia="Calibri" w:hAnsi="Calibri" w:cs="Calibri"/>
          <w:color w:val="000000"/>
          <w:sz w:val="22"/>
          <w:szCs w:val="22"/>
        </w:rPr>
        <w:t xml:space="preserve"> Meeting </w:t>
      </w:r>
      <w:r w:rsidR="00EC5DC7">
        <w:rPr>
          <w:rFonts w:ascii="Calibri" w:eastAsia="Calibri" w:hAnsi="Calibri" w:cs="Calibri"/>
          <w:color w:val="000000"/>
          <w:sz w:val="22"/>
          <w:szCs w:val="22"/>
        </w:rPr>
        <w:t xml:space="preserve">June </w:t>
      </w:r>
      <w:r>
        <w:rPr>
          <w:rFonts w:ascii="Calibri" w:eastAsia="Calibri" w:hAnsi="Calibri" w:cs="Calibri"/>
          <w:color w:val="000000"/>
          <w:sz w:val="22"/>
          <w:szCs w:val="22"/>
        </w:rPr>
        <w:t>2023</w:t>
      </w:r>
      <w:r w:rsidR="00E16F35">
        <w:rPr>
          <w:rFonts w:ascii="Calibri" w:eastAsia="Calibri" w:hAnsi="Calibri" w:cs="Calibri"/>
          <w:color w:val="000000"/>
          <w:sz w:val="22"/>
          <w:szCs w:val="22"/>
        </w:rPr>
        <w:t xml:space="preserve"> </w:t>
      </w:r>
      <w:r w:rsidR="00E16F35" w:rsidRPr="00E16F35">
        <w:rPr>
          <w:rFonts w:ascii="Calibri" w:eastAsia="Calibri" w:hAnsi="Calibri" w:cs="Calibri"/>
          <w:color w:val="4BACC6" w:themeColor="accent5"/>
          <w:sz w:val="22"/>
          <w:szCs w:val="22"/>
        </w:rPr>
        <w:t>- Approved</w:t>
      </w:r>
    </w:p>
    <w:p w14:paraId="5164206D" w14:textId="77777777" w:rsidR="00193368" w:rsidRDefault="00193368">
      <w:pPr>
        <w:spacing w:before="60" w:after="60"/>
        <w:jc w:val="both"/>
        <w:rPr>
          <w:rFonts w:ascii="Calibri" w:eastAsia="Calibri" w:hAnsi="Calibri" w:cs="Calibri"/>
          <w:sz w:val="22"/>
          <w:szCs w:val="22"/>
        </w:rPr>
      </w:pPr>
    </w:p>
    <w:p w14:paraId="093CE6D1"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b/>
          <w:color w:val="000000"/>
          <w:sz w:val="22"/>
          <w:szCs w:val="22"/>
        </w:rPr>
      </w:pPr>
      <w:r>
        <w:rPr>
          <w:rFonts w:ascii="Calibri" w:eastAsia="Calibri" w:hAnsi="Calibri" w:cs="Calibri"/>
          <w:b/>
          <w:color w:val="000000"/>
          <w:sz w:val="22"/>
          <w:szCs w:val="22"/>
        </w:rPr>
        <w:t>Announcements</w:t>
      </w:r>
    </w:p>
    <w:p w14:paraId="006FA504"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TC/TG Chair Breakfast Announcements – Derek/Jason</w:t>
      </w:r>
    </w:p>
    <w:p w14:paraId="561A29B2" w14:textId="43F7A825" w:rsidR="00193368" w:rsidRDefault="000167C3">
      <w:pPr>
        <w:numPr>
          <w:ilvl w:val="2"/>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color w:val="000000"/>
          <w:sz w:val="22"/>
          <w:szCs w:val="22"/>
        </w:rPr>
        <w:t>Complete Activity Form</w:t>
      </w:r>
    </w:p>
    <w:p w14:paraId="0F0E3C22" w14:textId="2E14F264" w:rsidR="00E16F35" w:rsidRPr="00106126" w:rsidRDefault="00E16F35" w:rsidP="00E16F35">
      <w:pPr>
        <w:pBdr>
          <w:top w:val="nil"/>
          <w:left w:val="nil"/>
          <w:bottom w:val="nil"/>
          <w:right w:val="nil"/>
          <w:between w:val="nil"/>
        </w:pBdr>
        <w:spacing w:after="60"/>
        <w:ind w:left="3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Updates from the Breakfast Chair:</w:t>
      </w:r>
    </w:p>
    <w:p w14:paraId="0EFA7860" w14:textId="126E6B9C" w:rsidR="00E16F35" w:rsidRPr="00106126" w:rsidRDefault="00E16F35" w:rsidP="00F80AB5">
      <w:pPr>
        <w:pStyle w:val="ListParagraph"/>
        <w:numPr>
          <w:ilvl w:val="0"/>
          <w:numId w:val="6"/>
        </w:numPr>
        <w:pBdr>
          <w:top w:val="nil"/>
          <w:left w:val="nil"/>
          <w:bottom w:val="nil"/>
          <w:right w:val="nil"/>
          <w:between w:val="nil"/>
        </w:pBdr>
        <w:spacing w:after="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Global interaction committee that is looking to harmonize standards globally and they are looking for experts from the TC level to help with that</w:t>
      </w:r>
    </w:p>
    <w:p w14:paraId="3F04E52E" w14:textId="4DFEAE16" w:rsidR="00E16F35" w:rsidRPr="00106126" w:rsidRDefault="00E16F35" w:rsidP="00F80AB5">
      <w:pPr>
        <w:pStyle w:val="ListParagraph"/>
        <w:numPr>
          <w:ilvl w:val="0"/>
          <w:numId w:val="6"/>
        </w:numPr>
        <w:pBdr>
          <w:top w:val="nil"/>
          <w:left w:val="nil"/>
          <w:bottom w:val="nil"/>
          <w:right w:val="nil"/>
          <w:between w:val="nil"/>
        </w:pBdr>
        <w:spacing w:after="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 xml:space="preserve">We </w:t>
      </w:r>
      <w:proofErr w:type="gramStart"/>
      <w:r w:rsidRPr="00106126">
        <w:rPr>
          <w:rFonts w:ascii="Calibri" w:eastAsia="Calibri" w:hAnsi="Calibri" w:cs="Calibri"/>
          <w:color w:val="4BACC6" w:themeColor="accent5"/>
          <w:sz w:val="22"/>
          <w:szCs w:val="22"/>
        </w:rPr>
        <w:t>have to</w:t>
      </w:r>
      <w:proofErr w:type="gramEnd"/>
      <w:r w:rsidRPr="00106126">
        <w:rPr>
          <w:rFonts w:ascii="Calibri" w:eastAsia="Calibri" w:hAnsi="Calibri" w:cs="Calibri"/>
          <w:color w:val="4BACC6" w:themeColor="accent5"/>
          <w:sz w:val="22"/>
          <w:szCs w:val="22"/>
        </w:rPr>
        <w:t xml:space="preserve"> submit our membership changes that take effect on July 1, 2024 (after the June Meeting)</w:t>
      </w:r>
    </w:p>
    <w:p w14:paraId="3E695457" w14:textId="69D558FB" w:rsidR="00E16F35" w:rsidRDefault="00E16F35" w:rsidP="00E16F35">
      <w:pPr>
        <w:pBdr>
          <w:top w:val="nil"/>
          <w:left w:val="nil"/>
          <w:bottom w:val="nil"/>
          <w:right w:val="nil"/>
          <w:between w:val="nil"/>
        </w:pBdr>
        <w:spacing w:after="60"/>
        <w:ind w:left="360"/>
        <w:jc w:val="both"/>
        <w:rPr>
          <w:rFonts w:ascii="Calibri" w:eastAsia="Calibri" w:hAnsi="Calibri" w:cs="Calibri"/>
          <w:color w:val="000000"/>
          <w:sz w:val="22"/>
          <w:szCs w:val="22"/>
        </w:rPr>
      </w:pPr>
    </w:p>
    <w:p w14:paraId="38C38B0C" w14:textId="74A3AE08" w:rsidR="00E16F35" w:rsidRPr="00106126" w:rsidRDefault="00E16F35" w:rsidP="00E16F35">
      <w:pPr>
        <w:pBdr>
          <w:top w:val="nil"/>
          <w:left w:val="nil"/>
          <w:bottom w:val="nil"/>
          <w:right w:val="nil"/>
          <w:between w:val="nil"/>
        </w:pBdr>
        <w:spacing w:after="60"/>
        <w:ind w:left="3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 xml:space="preserve">Updates from Kevin Marple (Section 5 Head): </w:t>
      </w:r>
    </w:p>
    <w:p w14:paraId="46586297" w14:textId="47CB1418" w:rsidR="00E16F35" w:rsidRPr="00106126" w:rsidRDefault="00E16F35" w:rsidP="00E16F35">
      <w:pPr>
        <w:pBdr>
          <w:top w:val="nil"/>
          <w:left w:val="nil"/>
          <w:bottom w:val="nil"/>
          <w:right w:val="nil"/>
          <w:between w:val="nil"/>
        </w:pBdr>
        <w:spacing w:after="60"/>
        <w:ind w:left="360"/>
        <w:jc w:val="both"/>
        <w:rPr>
          <w:rFonts w:ascii="Calibri" w:eastAsia="Calibri" w:hAnsi="Calibri" w:cs="Calibri"/>
          <w:color w:val="4BACC6" w:themeColor="accent5"/>
          <w:sz w:val="22"/>
          <w:szCs w:val="22"/>
        </w:rPr>
      </w:pPr>
    </w:p>
    <w:p w14:paraId="54CEC35F" w14:textId="15B916CD" w:rsidR="00E16F35" w:rsidRPr="00106126" w:rsidRDefault="00106126" w:rsidP="00E16F35">
      <w:pPr>
        <w:pStyle w:val="ListParagraph"/>
        <w:numPr>
          <w:ilvl w:val="0"/>
          <w:numId w:val="5"/>
        </w:numPr>
        <w:pBdr>
          <w:top w:val="nil"/>
          <w:left w:val="nil"/>
          <w:bottom w:val="nil"/>
          <w:right w:val="nil"/>
          <w:between w:val="nil"/>
        </w:pBdr>
        <w:spacing w:after="60"/>
        <w:jc w:val="both"/>
        <w:rPr>
          <w:rFonts w:ascii="Calibri" w:eastAsia="Calibri" w:hAnsi="Calibri" w:cs="Calibri"/>
          <w:color w:val="4BACC6" w:themeColor="accent5"/>
          <w:sz w:val="22"/>
          <w:szCs w:val="22"/>
        </w:rPr>
      </w:pPr>
      <w:r>
        <w:rPr>
          <w:rFonts w:ascii="Calibri" w:eastAsia="Calibri" w:hAnsi="Calibri" w:cs="Calibri"/>
          <w:color w:val="4BACC6" w:themeColor="accent5"/>
          <w:sz w:val="22"/>
          <w:szCs w:val="22"/>
        </w:rPr>
        <w:lastRenderedPageBreak/>
        <w:t>F</w:t>
      </w:r>
      <w:r w:rsidR="00E16F35" w:rsidRPr="00106126">
        <w:rPr>
          <w:rFonts w:ascii="Calibri" w:eastAsia="Calibri" w:hAnsi="Calibri" w:cs="Calibri"/>
          <w:color w:val="4BACC6" w:themeColor="accent5"/>
          <w:sz w:val="22"/>
          <w:szCs w:val="22"/>
        </w:rPr>
        <w:t>unctional group MOP</w:t>
      </w:r>
      <w:r>
        <w:rPr>
          <w:rFonts w:ascii="Calibri" w:eastAsia="Calibri" w:hAnsi="Calibri" w:cs="Calibri"/>
          <w:color w:val="4BACC6" w:themeColor="accent5"/>
          <w:sz w:val="22"/>
          <w:szCs w:val="22"/>
        </w:rPr>
        <w:t xml:space="preserve"> is</w:t>
      </w:r>
      <w:r w:rsidR="00E16F35" w:rsidRPr="00106126">
        <w:rPr>
          <w:rFonts w:ascii="Calibri" w:eastAsia="Calibri" w:hAnsi="Calibri" w:cs="Calibri"/>
          <w:color w:val="4BACC6" w:themeColor="accent5"/>
          <w:sz w:val="22"/>
          <w:szCs w:val="22"/>
        </w:rPr>
        <w:t xml:space="preserve"> not a requirement, so it’s being removed from the manual</w:t>
      </w:r>
    </w:p>
    <w:p w14:paraId="5292EA60" w14:textId="1A2B68A8" w:rsidR="00E16F35" w:rsidRPr="00106126" w:rsidRDefault="00E16F35" w:rsidP="00E16F35">
      <w:pPr>
        <w:pStyle w:val="ListParagraph"/>
        <w:numPr>
          <w:ilvl w:val="0"/>
          <w:numId w:val="5"/>
        </w:numPr>
        <w:pBdr>
          <w:top w:val="nil"/>
          <w:left w:val="nil"/>
          <w:bottom w:val="nil"/>
          <w:right w:val="nil"/>
          <w:between w:val="nil"/>
        </w:pBdr>
        <w:spacing w:after="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 xml:space="preserve">Membership: PCMs (two-years), need to communicate with </w:t>
      </w:r>
      <w:r w:rsidR="00106126">
        <w:rPr>
          <w:rFonts w:ascii="Calibri" w:eastAsia="Calibri" w:hAnsi="Calibri" w:cs="Calibri"/>
          <w:color w:val="4BACC6" w:themeColor="accent5"/>
          <w:sz w:val="22"/>
          <w:szCs w:val="22"/>
        </w:rPr>
        <w:t>TC Chair</w:t>
      </w:r>
      <w:r w:rsidRPr="00106126">
        <w:rPr>
          <w:rFonts w:ascii="Calibri" w:eastAsia="Calibri" w:hAnsi="Calibri" w:cs="Calibri"/>
          <w:color w:val="4BACC6" w:themeColor="accent5"/>
          <w:sz w:val="22"/>
          <w:szCs w:val="22"/>
        </w:rPr>
        <w:t xml:space="preserve"> if you want to become a CM because it doesn’t happen automatically</w:t>
      </w:r>
      <w:r w:rsidR="00106126">
        <w:rPr>
          <w:rFonts w:ascii="Calibri" w:eastAsia="Calibri" w:hAnsi="Calibri" w:cs="Calibri"/>
          <w:color w:val="4BACC6" w:themeColor="accent5"/>
          <w:sz w:val="22"/>
          <w:szCs w:val="22"/>
        </w:rPr>
        <w:t>, rather you are removed after two years of being a PCM</w:t>
      </w:r>
      <w:r w:rsidRPr="00106126">
        <w:rPr>
          <w:rFonts w:ascii="Calibri" w:eastAsia="Calibri" w:hAnsi="Calibri" w:cs="Calibri"/>
          <w:color w:val="4BACC6" w:themeColor="accent5"/>
          <w:sz w:val="22"/>
          <w:szCs w:val="22"/>
        </w:rPr>
        <w:t xml:space="preserve">. </w:t>
      </w:r>
    </w:p>
    <w:p w14:paraId="1CACF59C" w14:textId="0E5AC00A" w:rsidR="00E16F35" w:rsidRPr="00106126" w:rsidRDefault="00E16F35" w:rsidP="00E16F35">
      <w:pPr>
        <w:pStyle w:val="ListParagraph"/>
        <w:numPr>
          <w:ilvl w:val="0"/>
          <w:numId w:val="5"/>
        </w:numPr>
        <w:pBdr>
          <w:top w:val="nil"/>
          <w:left w:val="nil"/>
          <w:bottom w:val="nil"/>
          <w:right w:val="nil"/>
          <w:between w:val="nil"/>
        </w:pBdr>
        <w:spacing w:after="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 xml:space="preserve">TAC has a working group to find out how many of us attend our chapter meetings </w:t>
      </w:r>
    </w:p>
    <w:p w14:paraId="49A952E0" w14:textId="5CED1DED" w:rsidR="00E16F35" w:rsidRDefault="00E16F35" w:rsidP="00E16F35">
      <w:pPr>
        <w:pStyle w:val="ListParagraph"/>
        <w:numPr>
          <w:ilvl w:val="1"/>
          <w:numId w:val="5"/>
        </w:numPr>
        <w:pBdr>
          <w:top w:val="nil"/>
          <w:left w:val="nil"/>
          <w:bottom w:val="nil"/>
          <w:right w:val="nil"/>
          <w:between w:val="nil"/>
        </w:pBdr>
        <w:spacing w:after="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Very few people in TC 5.10 are attending</w:t>
      </w:r>
      <w:r w:rsidR="00106126">
        <w:rPr>
          <w:rFonts w:ascii="Calibri" w:eastAsia="Calibri" w:hAnsi="Calibri" w:cs="Calibri"/>
          <w:color w:val="4BACC6" w:themeColor="accent5"/>
          <w:sz w:val="22"/>
          <w:szCs w:val="22"/>
        </w:rPr>
        <w:t xml:space="preserve"> chapter meetings</w:t>
      </w:r>
      <w:r w:rsidRPr="00106126">
        <w:rPr>
          <w:rFonts w:ascii="Calibri" w:eastAsia="Calibri" w:hAnsi="Calibri" w:cs="Calibri"/>
          <w:color w:val="4BACC6" w:themeColor="accent5"/>
          <w:sz w:val="22"/>
          <w:szCs w:val="22"/>
        </w:rPr>
        <w:t xml:space="preserve"> (which is </w:t>
      </w:r>
      <w:proofErr w:type="gramStart"/>
      <w:r w:rsidRPr="00106126">
        <w:rPr>
          <w:rFonts w:ascii="Calibri" w:eastAsia="Calibri" w:hAnsi="Calibri" w:cs="Calibri"/>
          <w:color w:val="4BACC6" w:themeColor="accent5"/>
          <w:sz w:val="22"/>
          <w:szCs w:val="22"/>
        </w:rPr>
        <w:t xml:space="preserve">similar </w:t>
      </w:r>
      <w:r w:rsidR="00106126">
        <w:rPr>
          <w:rFonts w:ascii="Calibri" w:eastAsia="Calibri" w:hAnsi="Calibri" w:cs="Calibri"/>
          <w:color w:val="4BACC6" w:themeColor="accent5"/>
          <w:sz w:val="22"/>
          <w:szCs w:val="22"/>
        </w:rPr>
        <w:t>to</w:t>
      </w:r>
      <w:proofErr w:type="gramEnd"/>
      <w:r w:rsidR="00106126">
        <w:rPr>
          <w:rFonts w:ascii="Calibri" w:eastAsia="Calibri" w:hAnsi="Calibri" w:cs="Calibri"/>
          <w:color w:val="4BACC6" w:themeColor="accent5"/>
          <w:sz w:val="22"/>
          <w:szCs w:val="22"/>
        </w:rPr>
        <w:t xml:space="preserve"> what they know to be the case from other TCs</w:t>
      </w:r>
      <w:r w:rsidRPr="00106126">
        <w:rPr>
          <w:rFonts w:ascii="Calibri" w:eastAsia="Calibri" w:hAnsi="Calibri" w:cs="Calibri"/>
          <w:color w:val="4BACC6" w:themeColor="accent5"/>
          <w:sz w:val="22"/>
          <w:szCs w:val="22"/>
        </w:rPr>
        <w:t>)</w:t>
      </w:r>
    </w:p>
    <w:p w14:paraId="0FA1F972" w14:textId="2B65C414" w:rsidR="00106126" w:rsidRPr="00106126" w:rsidRDefault="00106126" w:rsidP="00E16F35">
      <w:pPr>
        <w:pStyle w:val="ListParagraph"/>
        <w:numPr>
          <w:ilvl w:val="1"/>
          <w:numId w:val="5"/>
        </w:numPr>
        <w:pBdr>
          <w:top w:val="nil"/>
          <w:left w:val="nil"/>
          <w:bottom w:val="nil"/>
          <w:right w:val="nil"/>
          <w:between w:val="nil"/>
        </w:pBdr>
        <w:spacing w:after="60"/>
        <w:jc w:val="both"/>
        <w:rPr>
          <w:rFonts w:ascii="Calibri" w:eastAsia="Calibri" w:hAnsi="Calibri" w:cs="Calibri"/>
          <w:color w:val="4BACC6" w:themeColor="accent5"/>
          <w:sz w:val="22"/>
          <w:szCs w:val="22"/>
        </w:rPr>
      </w:pPr>
      <w:r>
        <w:rPr>
          <w:rFonts w:ascii="Calibri" w:eastAsia="Calibri" w:hAnsi="Calibri" w:cs="Calibri"/>
          <w:color w:val="4BACC6" w:themeColor="accent5"/>
          <w:sz w:val="22"/>
          <w:szCs w:val="22"/>
        </w:rPr>
        <w:t>Keith Page offered explanation that the meeting times for his chapter are in the middle of the workday at a location that isn’t feasible for him to attend.</w:t>
      </w:r>
    </w:p>
    <w:p w14:paraId="3472C58A" w14:textId="61B2F6CA" w:rsidR="00E16F35" w:rsidRPr="00106126" w:rsidRDefault="00E16F35" w:rsidP="00E16F35">
      <w:pPr>
        <w:pStyle w:val="ListParagraph"/>
        <w:numPr>
          <w:ilvl w:val="1"/>
          <w:numId w:val="5"/>
        </w:numPr>
        <w:pBdr>
          <w:top w:val="nil"/>
          <w:left w:val="nil"/>
          <w:bottom w:val="nil"/>
          <w:right w:val="nil"/>
          <w:between w:val="nil"/>
        </w:pBdr>
        <w:spacing w:after="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 xml:space="preserve">Kevin is encouraging </w:t>
      </w:r>
      <w:r w:rsidR="00F80AB5" w:rsidRPr="00106126">
        <w:rPr>
          <w:rFonts w:ascii="Calibri" w:eastAsia="Calibri" w:hAnsi="Calibri" w:cs="Calibri"/>
          <w:color w:val="4BACC6" w:themeColor="accent5"/>
          <w:sz w:val="22"/>
          <w:szCs w:val="22"/>
        </w:rPr>
        <w:t>attendance at local chapters and an exchange to help those at the local level get involved in the technical aspect of ASHRAE with the TCs</w:t>
      </w:r>
    </w:p>
    <w:p w14:paraId="29B29CD8" w14:textId="646A2159" w:rsidR="00F80AB5" w:rsidRPr="00106126" w:rsidRDefault="00F80AB5" w:rsidP="00106126">
      <w:pPr>
        <w:pBdr>
          <w:top w:val="nil"/>
          <w:left w:val="nil"/>
          <w:bottom w:val="nil"/>
          <w:right w:val="nil"/>
          <w:between w:val="nil"/>
        </w:pBdr>
        <w:spacing w:after="60"/>
        <w:ind w:left="72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 xml:space="preserve">From Derek: </w:t>
      </w:r>
    </w:p>
    <w:p w14:paraId="568E47FF" w14:textId="3CFA529A" w:rsidR="00F80AB5" w:rsidRPr="00106126" w:rsidRDefault="00F80AB5" w:rsidP="00106126">
      <w:pPr>
        <w:pStyle w:val="ListParagraph"/>
        <w:numPr>
          <w:ilvl w:val="0"/>
          <w:numId w:val="7"/>
        </w:numPr>
        <w:pBdr>
          <w:top w:val="nil"/>
          <w:left w:val="nil"/>
          <w:bottom w:val="nil"/>
          <w:right w:val="nil"/>
          <w:between w:val="nil"/>
        </w:pBdr>
        <w:spacing w:after="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 xml:space="preserve">Looking for volunteers to take on the “Membership” role to </w:t>
      </w:r>
      <w:r w:rsidR="00106126" w:rsidRPr="00106126">
        <w:rPr>
          <w:rFonts w:ascii="Calibri" w:eastAsia="Calibri" w:hAnsi="Calibri" w:cs="Calibri"/>
          <w:color w:val="4BACC6" w:themeColor="accent5"/>
          <w:sz w:val="22"/>
          <w:szCs w:val="22"/>
        </w:rPr>
        <w:t>encourage</w:t>
      </w:r>
      <w:r w:rsidRPr="00106126">
        <w:rPr>
          <w:rFonts w:ascii="Calibri" w:eastAsia="Calibri" w:hAnsi="Calibri" w:cs="Calibri"/>
          <w:color w:val="4BACC6" w:themeColor="accent5"/>
          <w:sz w:val="22"/>
          <w:szCs w:val="22"/>
        </w:rPr>
        <w:t xml:space="preserve"> people to get involved and look for and fill membership</w:t>
      </w:r>
      <w:r w:rsidR="00106126">
        <w:rPr>
          <w:rFonts w:ascii="Calibri" w:eastAsia="Calibri" w:hAnsi="Calibri" w:cs="Calibri"/>
          <w:color w:val="4BACC6" w:themeColor="accent5"/>
          <w:sz w:val="22"/>
          <w:szCs w:val="22"/>
        </w:rPr>
        <w:t xml:space="preserve">. Nobody </w:t>
      </w:r>
      <w:proofErr w:type="gramStart"/>
      <w:r w:rsidR="00106126">
        <w:rPr>
          <w:rFonts w:ascii="Calibri" w:eastAsia="Calibri" w:hAnsi="Calibri" w:cs="Calibri"/>
          <w:color w:val="4BACC6" w:themeColor="accent5"/>
          <w:sz w:val="22"/>
          <w:szCs w:val="22"/>
        </w:rPr>
        <w:t>volunteer</w:t>
      </w:r>
      <w:proofErr w:type="gramEnd"/>
      <w:r w:rsidR="00106126">
        <w:rPr>
          <w:rFonts w:ascii="Calibri" w:eastAsia="Calibri" w:hAnsi="Calibri" w:cs="Calibri"/>
          <w:color w:val="4BACC6" w:themeColor="accent5"/>
          <w:sz w:val="22"/>
          <w:szCs w:val="22"/>
        </w:rPr>
        <w:t xml:space="preserve"> during the meeting.</w:t>
      </w:r>
    </w:p>
    <w:p w14:paraId="555D189F" w14:textId="5F088623" w:rsidR="00F80AB5" w:rsidRPr="00106126" w:rsidRDefault="00F80AB5" w:rsidP="00106126">
      <w:pPr>
        <w:pStyle w:val="ListParagraph"/>
        <w:numPr>
          <w:ilvl w:val="0"/>
          <w:numId w:val="7"/>
        </w:numPr>
        <w:pBdr>
          <w:top w:val="nil"/>
          <w:left w:val="nil"/>
          <w:bottom w:val="nil"/>
          <w:right w:val="nil"/>
          <w:between w:val="nil"/>
        </w:pBdr>
        <w:spacing w:after="60"/>
        <w:jc w:val="both"/>
        <w:rPr>
          <w:rFonts w:ascii="Calibri" w:eastAsia="Calibri" w:hAnsi="Calibri" w:cs="Calibri"/>
          <w:color w:val="4BACC6" w:themeColor="accent5"/>
          <w:sz w:val="22"/>
          <w:szCs w:val="22"/>
        </w:rPr>
      </w:pPr>
      <w:r w:rsidRPr="00106126">
        <w:rPr>
          <w:rFonts w:ascii="Calibri" w:eastAsia="Calibri" w:hAnsi="Calibri" w:cs="Calibri"/>
          <w:color w:val="4BACC6" w:themeColor="accent5"/>
          <w:sz w:val="22"/>
          <w:szCs w:val="22"/>
        </w:rPr>
        <w:t xml:space="preserve">Derek will be rolling off so we will need a voting member. </w:t>
      </w:r>
      <w:r w:rsidR="00106126">
        <w:rPr>
          <w:rFonts w:ascii="Calibri" w:eastAsia="Calibri" w:hAnsi="Calibri" w:cs="Calibri"/>
          <w:color w:val="4BACC6" w:themeColor="accent5"/>
          <w:sz w:val="22"/>
          <w:szCs w:val="22"/>
        </w:rPr>
        <w:t>Volunteers should reach out to Derek.</w:t>
      </w:r>
    </w:p>
    <w:p w14:paraId="7BA7709F" w14:textId="77777777" w:rsidR="00193368" w:rsidRDefault="00193368">
      <w:pPr>
        <w:pBdr>
          <w:top w:val="nil"/>
          <w:left w:val="nil"/>
          <w:bottom w:val="nil"/>
          <w:right w:val="nil"/>
          <w:between w:val="nil"/>
        </w:pBdr>
        <w:spacing w:before="60"/>
        <w:ind w:left="720"/>
        <w:jc w:val="both"/>
        <w:rPr>
          <w:rFonts w:ascii="Calibri" w:eastAsia="Calibri" w:hAnsi="Calibri" w:cs="Calibri"/>
          <w:color w:val="000000"/>
          <w:sz w:val="22"/>
          <w:szCs w:val="22"/>
        </w:rPr>
      </w:pPr>
    </w:p>
    <w:p w14:paraId="6198823D" w14:textId="77777777" w:rsidR="00193368" w:rsidRDefault="000167C3">
      <w:pPr>
        <w:numPr>
          <w:ilvl w:val="0"/>
          <w:numId w:val="3"/>
        </w:num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Reports – </w:t>
      </w:r>
    </w:p>
    <w:p w14:paraId="4510988F" w14:textId="77777777"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ASHRAE Liaisons - TC 5 Section Head (</w:t>
      </w:r>
      <w:r w:rsidRPr="00F1332B">
        <w:rPr>
          <w:rFonts w:asciiTheme="majorHAnsi" w:hAnsiTheme="majorHAnsi" w:cstheme="majorHAnsi"/>
          <w:i/>
          <w:iCs/>
          <w:sz w:val="22"/>
          <w:szCs w:val="22"/>
        </w:rPr>
        <w:t>Kevin Marple</w:t>
      </w:r>
      <w:r w:rsidRPr="00F1332B">
        <w:rPr>
          <w:rFonts w:asciiTheme="majorHAnsi" w:hAnsiTheme="majorHAnsi" w:cstheme="majorHAnsi"/>
          <w:sz w:val="22"/>
          <w:szCs w:val="22"/>
        </w:rPr>
        <w:t>)</w:t>
      </w:r>
    </w:p>
    <w:p w14:paraId="28B98722" w14:textId="7C2CAD45" w:rsidR="00E866DA" w:rsidRPr="00F80AB5"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Handbook – </w:t>
      </w:r>
      <w:r w:rsidRPr="00F1332B">
        <w:rPr>
          <w:rFonts w:asciiTheme="majorHAnsi" w:hAnsiTheme="majorHAnsi" w:cstheme="majorHAnsi"/>
          <w:i/>
          <w:iCs/>
          <w:sz w:val="22"/>
          <w:szCs w:val="22"/>
        </w:rPr>
        <w:t xml:space="preserve">Greg </w:t>
      </w:r>
      <w:proofErr w:type="spellStart"/>
      <w:r w:rsidRPr="00F1332B">
        <w:rPr>
          <w:rFonts w:asciiTheme="majorHAnsi" w:hAnsiTheme="majorHAnsi" w:cstheme="majorHAnsi"/>
          <w:i/>
          <w:iCs/>
          <w:sz w:val="22"/>
          <w:szCs w:val="22"/>
        </w:rPr>
        <w:t>DuChane</w:t>
      </w:r>
      <w:proofErr w:type="spellEnd"/>
      <w:r w:rsidRPr="00F1332B">
        <w:rPr>
          <w:rFonts w:asciiTheme="majorHAnsi" w:hAnsiTheme="majorHAnsi" w:cstheme="majorHAnsi"/>
          <w:i/>
          <w:iCs/>
          <w:sz w:val="22"/>
          <w:szCs w:val="22"/>
        </w:rPr>
        <w:t xml:space="preserve"> </w:t>
      </w:r>
    </w:p>
    <w:p w14:paraId="59003D01" w14:textId="536BC08D" w:rsidR="00F80AB5" w:rsidRPr="00EC24E4" w:rsidRDefault="00F80AB5"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There are 4 working groups tackling aspects of updating handbook with either new</w:t>
      </w:r>
      <w:r w:rsidR="00EC24E4" w:rsidRPr="00EC24E4">
        <w:rPr>
          <w:rFonts w:asciiTheme="majorHAnsi" w:hAnsiTheme="majorHAnsi" w:cstheme="majorHAnsi"/>
          <w:color w:val="4BACC6" w:themeColor="accent5"/>
          <w:sz w:val="22"/>
          <w:szCs w:val="22"/>
        </w:rPr>
        <w:t xml:space="preserve"> or supplemental</w:t>
      </w:r>
      <w:r w:rsidRPr="00EC24E4">
        <w:rPr>
          <w:rFonts w:asciiTheme="majorHAnsi" w:hAnsiTheme="majorHAnsi" w:cstheme="majorHAnsi"/>
          <w:color w:val="4BACC6" w:themeColor="accent5"/>
          <w:sz w:val="22"/>
          <w:szCs w:val="22"/>
        </w:rPr>
        <w:t xml:space="preserve"> material </w:t>
      </w:r>
      <w:r w:rsidR="00EC24E4" w:rsidRPr="00EC24E4">
        <w:rPr>
          <w:rFonts w:asciiTheme="majorHAnsi" w:hAnsiTheme="majorHAnsi" w:cstheme="majorHAnsi"/>
          <w:color w:val="4BACC6" w:themeColor="accent5"/>
          <w:sz w:val="22"/>
          <w:szCs w:val="22"/>
        </w:rPr>
        <w:t xml:space="preserve">(Food Trucks, PCUs, etc.) </w:t>
      </w:r>
      <w:r w:rsidRPr="00EC24E4">
        <w:rPr>
          <w:rFonts w:asciiTheme="majorHAnsi" w:hAnsiTheme="majorHAnsi" w:cstheme="majorHAnsi"/>
          <w:color w:val="4BACC6" w:themeColor="accent5"/>
          <w:sz w:val="22"/>
          <w:szCs w:val="22"/>
        </w:rPr>
        <w:t xml:space="preserve">or </w:t>
      </w:r>
      <w:r w:rsidR="00EC24E4" w:rsidRPr="00EC24E4">
        <w:rPr>
          <w:rFonts w:asciiTheme="majorHAnsi" w:hAnsiTheme="majorHAnsi" w:cstheme="majorHAnsi"/>
          <w:color w:val="4BACC6" w:themeColor="accent5"/>
          <w:sz w:val="22"/>
          <w:szCs w:val="22"/>
        </w:rPr>
        <w:t>harmonization with the CKV Design Guide. Reach out to Greg to become part of one of these working groups.</w:t>
      </w:r>
    </w:p>
    <w:p w14:paraId="67C6BA03" w14:textId="2AF31DDE" w:rsidR="00EC24E4" w:rsidRPr="00EC24E4" w:rsidRDefault="00EC24E4"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Working groups should meet and work on this between meetings.</w:t>
      </w:r>
    </w:p>
    <w:p w14:paraId="7081ED61" w14:textId="4C1EABA1" w:rsidR="00E866DA" w:rsidRPr="00F80AB5"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Research – </w:t>
      </w:r>
      <w:r w:rsidRPr="00F1332B">
        <w:rPr>
          <w:rFonts w:asciiTheme="majorHAnsi" w:hAnsiTheme="majorHAnsi" w:cstheme="majorHAnsi"/>
          <w:i/>
          <w:iCs/>
          <w:sz w:val="22"/>
          <w:szCs w:val="22"/>
        </w:rPr>
        <w:t xml:space="preserve">Russ Robison </w:t>
      </w:r>
    </w:p>
    <w:p w14:paraId="4FAB0DE6" w14:textId="3898EBB4" w:rsidR="00F80AB5" w:rsidRPr="00EC24E4" w:rsidRDefault="00EC24E4"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More</w:t>
      </w:r>
      <w:r w:rsidR="009D3262" w:rsidRPr="00EC24E4">
        <w:rPr>
          <w:rFonts w:asciiTheme="majorHAnsi" w:hAnsiTheme="majorHAnsi" w:cstheme="majorHAnsi"/>
          <w:color w:val="4BACC6" w:themeColor="accent5"/>
          <w:sz w:val="22"/>
          <w:szCs w:val="22"/>
        </w:rPr>
        <w:t xml:space="preserve"> funding</w:t>
      </w:r>
      <w:r w:rsidRPr="00EC24E4">
        <w:rPr>
          <w:rFonts w:asciiTheme="majorHAnsi" w:hAnsiTheme="majorHAnsi" w:cstheme="majorHAnsi"/>
          <w:color w:val="4BACC6" w:themeColor="accent5"/>
          <w:sz w:val="22"/>
          <w:szCs w:val="22"/>
        </w:rPr>
        <w:t xml:space="preserve"> available</w:t>
      </w:r>
    </w:p>
    <w:p w14:paraId="7DF71200" w14:textId="02DEDF2E" w:rsidR="00F80AB5" w:rsidRPr="00EC24E4" w:rsidRDefault="00F80AB5"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Labor rates are provided by ASHRAE</w:t>
      </w:r>
    </w:p>
    <w:p w14:paraId="0277DF07" w14:textId="34D263B9" w:rsidR="00F80AB5" w:rsidRPr="00EC24E4" w:rsidRDefault="00F80AB5"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Resubmitting the replacement air RTAR</w:t>
      </w:r>
      <w:r w:rsidR="00106126">
        <w:rPr>
          <w:rFonts w:asciiTheme="majorHAnsi" w:hAnsiTheme="majorHAnsi" w:cstheme="majorHAnsi"/>
          <w:color w:val="4BACC6" w:themeColor="accent5"/>
          <w:sz w:val="22"/>
          <w:szCs w:val="22"/>
        </w:rPr>
        <w:t xml:space="preserve"> 1825</w:t>
      </w:r>
    </w:p>
    <w:p w14:paraId="45F4310B" w14:textId="7735CCB8" w:rsidR="00F80AB5" w:rsidRPr="00EC24E4" w:rsidRDefault="00F80AB5"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RTAR 1931</w:t>
      </w:r>
      <w:r w:rsidR="00EC24E4" w:rsidRPr="00EC24E4">
        <w:rPr>
          <w:rFonts w:asciiTheme="majorHAnsi" w:hAnsiTheme="majorHAnsi" w:cstheme="majorHAnsi"/>
          <w:color w:val="4BACC6" w:themeColor="accent5"/>
          <w:sz w:val="22"/>
          <w:szCs w:val="22"/>
        </w:rPr>
        <w:t xml:space="preserve"> WS to be submitted for March</w:t>
      </w:r>
    </w:p>
    <w:p w14:paraId="43B84456" w14:textId="26D3AC52" w:rsidR="00F80AB5" w:rsidRDefault="00F80AB5"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I</w:t>
      </w:r>
      <w:r w:rsidR="00106126">
        <w:rPr>
          <w:rFonts w:asciiTheme="majorHAnsi" w:hAnsiTheme="majorHAnsi" w:cstheme="majorHAnsi"/>
          <w:color w:val="4BACC6" w:themeColor="accent5"/>
          <w:sz w:val="22"/>
          <w:szCs w:val="22"/>
        </w:rPr>
        <w:t>E</w:t>
      </w:r>
      <w:r w:rsidRPr="00EC24E4">
        <w:rPr>
          <w:rFonts w:asciiTheme="majorHAnsi" w:hAnsiTheme="majorHAnsi" w:cstheme="majorHAnsi"/>
          <w:color w:val="4BACC6" w:themeColor="accent5"/>
          <w:sz w:val="22"/>
          <w:szCs w:val="22"/>
        </w:rPr>
        <w:t xml:space="preserve">Q </w:t>
      </w:r>
      <w:r w:rsidR="00EC24E4" w:rsidRPr="00EC24E4">
        <w:rPr>
          <w:rFonts w:asciiTheme="majorHAnsi" w:hAnsiTheme="majorHAnsi" w:cstheme="majorHAnsi"/>
          <w:color w:val="4BACC6" w:themeColor="accent5"/>
          <w:sz w:val="22"/>
          <w:szCs w:val="22"/>
        </w:rPr>
        <w:t>research project upcoming</w:t>
      </w:r>
    </w:p>
    <w:p w14:paraId="437C8DC3" w14:textId="2F92C2AF" w:rsidR="00E866DA" w:rsidRPr="00F80AB5" w:rsidRDefault="00E866DA" w:rsidP="00E866DA">
      <w:pPr>
        <w:pStyle w:val="ListParagraph"/>
        <w:numPr>
          <w:ilvl w:val="1"/>
          <w:numId w:val="3"/>
        </w:numPr>
        <w:jc w:val="both"/>
        <w:rPr>
          <w:rFonts w:asciiTheme="majorHAnsi" w:hAnsiTheme="majorHAnsi" w:cstheme="majorHAnsi"/>
          <w:color w:val="FF0000"/>
          <w:sz w:val="22"/>
          <w:szCs w:val="22"/>
        </w:rPr>
      </w:pPr>
      <w:r w:rsidRPr="00F1332B">
        <w:rPr>
          <w:rFonts w:asciiTheme="majorHAnsi" w:hAnsiTheme="majorHAnsi" w:cstheme="majorHAnsi"/>
          <w:sz w:val="22"/>
          <w:szCs w:val="22"/>
        </w:rPr>
        <w:t>Program –</w:t>
      </w:r>
      <w:r w:rsidRPr="00F1332B">
        <w:rPr>
          <w:rFonts w:asciiTheme="majorHAnsi" w:hAnsiTheme="majorHAnsi" w:cstheme="majorHAnsi"/>
          <w:i/>
          <w:iCs/>
          <w:sz w:val="22"/>
          <w:szCs w:val="22"/>
        </w:rPr>
        <w:t xml:space="preserve"> Mark Skierkiewicz </w:t>
      </w:r>
    </w:p>
    <w:p w14:paraId="2C43900A" w14:textId="32750E22" w:rsidR="00F80AB5" w:rsidRDefault="00F80AB5" w:rsidP="00F80AB5">
      <w:pPr>
        <w:pStyle w:val="ListParagraph"/>
        <w:numPr>
          <w:ilvl w:val="2"/>
          <w:numId w:val="3"/>
        </w:numPr>
        <w:jc w:val="both"/>
        <w:rPr>
          <w:rFonts w:asciiTheme="majorHAnsi" w:hAnsiTheme="majorHAnsi" w:cstheme="majorHAnsi"/>
          <w:color w:val="4BACC6" w:themeColor="accent5"/>
          <w:sz w:val="22"/>
          <w:szCs w:val="22"/>
        </w:rPr>
      </w:pPr>
      <w:bookmarkStart w:id="0" w:name="_Hlk157087328"/>
      <w:r w:rsidRPr="00EC24E4">
        <w:rPr>
          <w:rFonts w:asciiTheme="majorHAnsi" w:hAnsiTheme="majorHAnsi" w:cstheme="majorHAnsi"/>
          <w:color w:val="4BACC6" w:themeColor="accent5"/>
          <w:sz w:val="22"/>
          <w:szCs w:val="22"/>
        </w:rPr>
        <w:t xml:space="preserve">For Indianapolis we are looking to </w:t>
      </w:r>
      <w:r w:rsidR="009D3262" w:rsidRPr="00EC24E4">
        <w:rPr>
          <w:rFonts w:asciiTheme="majorHAnsi" w:hAnsiTheme="majorHAnsi" w:cstheme="majorHAnsi"/>
          <w:color w:val="4BACC6" w:themeColor="accent5"/>
          <w:sz w:val="22"/>
          <w:szCs w:val="22"/>
        </w:rPr>
        <w:t>do a two</w:t>
      </w:r>
      <w:r w:rsidR="00B94782">
        <w:rPr>
          <w:rFonts w:asciiTheme="majorHAnsi" w:hAnsiTheme="majorHAnsi" w:cstheme="majorHAnsi"/>
          <w:color w:val="4BACC6" w:themeColor="accent5"/>
          <w:sz w:val="22"/>
          <w:szCs w:val="22"/>
        </w:rPr>
        <w:t>-</w:t>
      </w:r>
      <w:r w:rsidR="009D3262" w:rsidRPr="00EC24E4">
        <w:rPr>
          <w:rFonts w:asciiTheme="majorHAnsi" w:hAnsiTheme="majorHAnsi" w:cstheme="majorHAnsi"/>
          <w:color w:val="4BACC6" w:themeColor="accent5"/>
          <w:sz w:val="22"/>
          <w:szCs w:val="22"/>
        </w:rPr>
        <w:t>part seminar that encompasses an overview of the Design Guide</w:t>
      </w:r>
    </w:p>
    <w:p w14:paraId="09A22383" w14:textId="25C92D48" w:rsidR="00E24336" w:rsidRPr="00EC24E4" w:rsidRDefault="00E24336" w:rsidP="00F80AB5">
      <w:pPr>
        <w:pStyle w:val="ListParagraph"/>
        <w:numPr>
          <w:ilvl w:val="2"/>
          <w:numId w:val="3"/>
        </w:numPr>
        <w:jc w:val="both"/>
        <w:rPr>
          <w:rFonts w:asciiTheme="majorHAnsi" w:hAnsiTheme="majorHAnsi" w:cstheme="majorHAnsi"/>
          <w:color w:val="4BACC6" w:themeColor="accent5"/>
          <w:sz w:val="22"/>
          <w:szCs w:val="22"/>
        </w:rPr>
      </w:pPr>
      <w:proofErr w:type="gramStart"/>
      <w:r>
        <w:rPr>
          <w:rFonts w:asciiTheme="majorHAnsi" w:hAnsiTheme="majorHAnsi" w:cstheme="majorHAnsi"/>
          <w:color w:val="4BACC6" w:themeColor="accent5"/>
          <w:sz w:val="22"/>
          <w:szCs w:val="22"/>
        </w:rPr>
        <w:t>Also</w:t>
      </w:r>
      <w:proofErr w:type="gramEnd"/>
      <w:r>
        <w:rPr>
          <w:rFonts w:asciiTheme="majorHAnsi" w:hAnsiTheme="majorHAnsi" w:cstheme="majorHAnsi"/>
          <w:color w:val="4BACC6" w:themeColor="accent5"/>
          <w:sz w:val="22"/>
          <w:szCs w:val="22"/>
        </w:rPr>
        <w:t xml:space="preserve"> for Indianapolis looking to submit a seminar on IEQ</w:t>
      </w:r>
    </w:p>
    <w:bookmarkEnd w:id="0"/>
    <w:p w14:paraId="1C573E7E" w14:textId="5ABFA58C"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Standards</w:t>
      </w:r>
      <w:r w:rsidRPr="00F1332B">
        <w:rPr>
          <w:rFonts w:asciiTheme="majorHAnsi" w:hAnsiTheme="majorHAnsi" w:cstheme="majorHAnsi"/>
          <w:i/>
          <w:iCs/>
          <w:sz w:val="22"/>
          <w:szCs w:val="22"/>
        </w:rPr>
        <w:t xml:space="preserve"> - Jason Greenburg </w:t>
      </w:r>
      <w:r w:rsidR="00F80AB5">
        <w:rPr>
          <w:rFonts w:asciiTheme="majorHAnsi" w:hAnsiTheme="majorHAnsi" w:cstheme="majorHAnsi"/>
          <w:i/>
          <w:iCs/>
          <w:sz w:val="22"/>
          <w:szCs w:val="22"/>
        </w:rPr>
        <w:t>– no update to give</w:t>
      </w:r>
    </w:p>
    <w:p w14:paraId="5A053AA5" w14:textId="45030CFB"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Webmaster Report – </w:t>
      </w:r>
      <w:r w:rsidRPr="00F1332B">
        <w:rPr>
          <w:rFonts w:asciiTheme="majorHAnsi" w:hAnsiTheme="majorHAnsi" w:cstheme="majorHAnsi"/>
          <w:i/>
          <w:iCs/>
          <w:sz w:val="22"/>
          <w:szCs w:val="22"/>
        </w:rPr>
        <w:t xml:space="preserve">Keith </w:t>
      </w:r>
      <w:proofErr w:type="gramStart"/>
      <w:r w:rsidRPr="00F1332B">
        <w:rPr>
          <w:rFonts w:asciiTheme="majorHAnsi" w:hAnsiTheme="majorHAnsi" w:cstheme="majorHAnsi"/>
          <w:i/>
          <w:iCs/>
          <w:sz w:val="22"/>
          <w:szCs w:val="22"/>
        </w:rPr>
        <w:t xml:space="preserve">Page  </w:t>
      </w:r>
      <w:r w:rsidR="00F80AB5">
        <w:rPr>
          <w:rFonts w:asciiTheme="majorHAnsi" w:hAnsiTheme="majorHAnsi" w:cstheme="majorHAnsi"/>
          <w:i/>
          <w:iCs/>
          <w:sz w:val="22"/>
          <w:szCs w:val="22"/>
        </w:rPr>
        <w:t>-</w:t>
      </w:r>
      <w:proofErr w:type="gramEnd"/>
      <w:r w:rsidR="00F80AB5">
        <w:rPr>
          <w:rFonts w:asciiTheme="majorHAnsi" w:hAnsiTheme="majorHAnsi" w:cstheme="majorHAnsi"/>
          <w:i/>
          <w:iCs/>
          <w:sz w:val="22"/>
          <w:szCs w:val="22"/>
        </w:rPr>
        <w:t xml:space="preserve"> no update to give</w:t>
      </w:r>
    </w:p>
    <w:p w14:paraId="15A7A1BD" w14:textId="2115DD71" w:rsidR="00E866DA" w:rsidRPr="00F80AB5" w:rsidRDefault="00E866DA" w:rsidP="00E866DA">
      <w:pPr>
        <w:pStyle w:val="ListParagraph"/>
        <w:numPr>
          <w:ilvl w:val="1"/>
          <w:numId w:val="3"/>
        </w:numPr>
        <w:jc w:val="both"/>
        <w:rPr>
          <w:rFonts w:asciiTheme="majorHAnsi" w:hAnsiTheme="majorHAnsi" w:cstheme="majorHAnsi"/>
          <w:color w:val="FF0000"/>
          <w:sz w:val="22"/>
          <w:szCs w:val="22"/>
        </w:rPr>
      </w:pPr>
      <w:r w:rsidRPr="00F1332B">
        <w:rPr>
          <w:rFonts w:asciiTheme="majorHAnsi" w:hAnsiTheme="majorHAnsi" w:cstheme="majorHAnsi"/>
          <w:sz w:val="22"/>
          <w:szCs w:val="22"/>
        </w:rPr>
        <w:t xml:space="preserve">SSPC 154 Ventilation for Commercial Cooking Operations – </w:t>
      </w:r>
      <w:r w:rsidR="00174EC6">
        <w:rPr>
          <w:rFonts w:asciiTheme="majorHAnsi" w:hAnsiTheme="majorHAnsi" w:cstheme="majorHAnsi"/>
          <w:i/>
          <w:iCs/>
          <w:sz w:val="22"/>
          <w:szCs w:val="22"/>
        </w:rPr>
        <w:t>Keith Page</w:t>
      </w:r>
    </w:p>
    <w:p w14:paraId="2AA35224" w14:textId="5401FDCD" w:rsidR="00F80AB5" w:rsidRPr="00EC24E4" w:rsidRDefault="00F80AB5"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Language changing for exhaust fans</w:t>
      </w:r>
    </w:p>
    <w:p w14:paraId="6B72929D" w14:textId="14EE6D64" w:rsidR="00F80AB5" w:rsidRPr="00EC24E4" w:rsidRDefault="00F80AB5"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 xml:space="preserve">Language expansion for </w:t>
      </w:r>
      <w:r w:rsidR="009D3262" w:rsidRPr="00EC24E4">
        <w:rPr>
          <w:rFonts w:asciiTheme="majorHAnsi" w:hAnsiTheme="majorHAnsi" w:cstheme="majorHAnsi"/>
          <w:color w:val="4BACC6" w:themeColor="accent5"/>
          <w:sz w:val="22"/>
          <w:szCs w:val="22"/>
        </w:rPr>
        <w:t>grease duct</w:t>
      </w:r>
    </w:p>
    <w:p w14:paraId="19E7619C" w14:textId="0BAC9BCE" w:rsidR="009D3262" w:rsidRPr="00EC24E4" w:rsidRDefault="009D3262"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Grease duct reservoir development work to happen upcoming</w:t>
      </w:r>
    </w:p>
    <w:p w14:paraId="77E1E85A" w14:textId="1A819E91" w:rsidR="009D3262" w:rsidRPr="00EC24E4" w:rsidRDefault="009D3262"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System controls and commissioning for DCKV language to come from the design guide and added to the standard</w:t>
      </w:r>
    </w:p>
    <w:p w14:paraId="79ACE1C9" w14:textId="226375F9" w:rsidR="009D3262" w:rsidRPr="00EC24E4" w:rsidRDefault="009D3262"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 xml:space="preserve">Addition of residential hoods to be included in 154. </w:t>
      </w:r>
    </w:p>
    <w:p w14:paraId="5CB1A6F3" w14:textId="6BEF5FA6" w:rsidR="009D3262" w:rsidRPr="00EC24E4" w:rsidRDefault="009D3262" w:rsidP="00F80AB5">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Language on compensating hoods was added to IMC 2024</w:t>
      </w:r>
      <w:r w:rsidR="00B94782">
        <w:rPr>
          <w:rFonts w:asciiTheme="majorHAnsi" w:hAnsiTheme="majorHAnsi" w:cstheme="majorHAnsi"/>
          <w:color w:val="4BACC6" w:themeColor="accent5"/>
          <w:sz w:val="22"/>
          <w:szCs w:val="22"/>
        </w:rPr>
        <w:t xml:space="preserve"> that we had worked to have removed because of problem it caused to introduce </w:t>
      </w:r>
      <w:proofErr w:type="spellStart"/>
      <w:r w:rsidR="00B94782">
        <w:rPr>
          <w:rFonts w:asciiTheme="majorHAnsi" w:hAnsiTheme="majorHAnsi" w:cstheme="majorHAnsi"/>
          <w:color w:val="4BACC6" w:themeColor="accent5"/>
          <w:sz w:val="22"/>
          <w:szCs w:val="22"/>
        </w:rPr>
        <w:t>unt</w:t>
      </w:r>
      <w:r w:rsidR="0099372E">
        <w:rPr>
          <w:rFonts w:asciiTheme="majorHAnsi" w:hAnsiTheme="majorHAnsi" w:cstheme="majorHAnsi"/>
          <w:color w:val="4BACC6" w:themeColor="accent5"/>
          <w:sz w:val="22"/>
          <w:szCs w:val="22"/>
        </w:rPr>
        <w:t>e</w:t>
      </w:r>
      <w:r w:rsidR="00B94782">
        <w:rPr>
          <w:rFonts w:asciiTheme="majorHAnsi" w:hAnsiTheme="majorHAnsi" w:cstheme="majorHAnsi"/>
          <w:color w:val="4BACC6" w:themeColor="accent5"/>
          <w:sz w:val="22"/>
          <w:szCs w:val="22"/>
        </w:rPr>
        <w:t>mpered</w:t>
      </w:r>
      <w:proofErr w:type="spellEnd"/>
      <w:r w:rsidR="00B94782">
        <w:rPr>
          <w:rFonts w:asciiTheme="majorHAnsi" w:hAnsiTheme="majorHAnsi" w:cstheme="majorHAnsi"/>
          <w:color w:val="4BACC6" w:themeColor="accent5"/>
          <w:sz w:val="22"/>
          <w:szCs w:val="22"/>
        </w:rPr>
        <w:t xml:space="preserve"> air right into the hood.</w:t>
      </w:r>
    </w:p>
    <w:p w14:paraId="6AF5EB7B" w14:textId="6ACA4643" w:rsidR="009D3262" w:rsidRPr="00EC24E4" w:rsidRDefault="00B94782" w:rsidP="009D3262">
      <w:pPr>
        <w:pStyle w:val="ListParagraph"/>
        <w:numPr>
          <w:ilvl w:val="3"/>
          <w:numId w:val="3"/>
        </w:numPr>
        <w:jc w:val="both"/>
        <w:rPr>
          <w:rFonts w:asciiTheme="majorHAnsi" w:hAnsiTheme="majorHAnsi" w:cstheme="majorHAnsi"/>
          <w:color w:val="4BACC6" w:themeColor="accent5"/>
          <w:sz w:val="22"/>
          <w:szCs w:val="22"/>
        </w:rPr>
      </w:pPr>
      <w:r>
        <w:rPr>
          <w:rFonts w:asciiTheme="majorHAnsi" w:hAnsiTheme="majorHAnsi" w:cstheme="majorHAnsi"/>
          <w:color w:val="4BACC6" w:themeColor="accent5"/>
          <w:sz w:val="22"/>
          <w:szCs w:val="22"/>
        </w:rPr>
        <w:lastRenderedPageBreak/>
        <w:t>It was noted that f</w:t>
      </w:r>
      <w:r w:rsidR="009D3262" w:rsidRPr="00EC24E4">
        <w:rPr>
          <w:rFonts w:asciiTheme="majorHAnsi" w:hAnsiTheme="majorHAnsi" w:cstheme="majorHAnsi"/>
          <w:color w:val="4BACC6" w:themeColor="accent5"/>
          <w:sz w:val="22"/>
          <w:szCs w:val="22"/>
        </w:rPr>
        <w:t xml:space="preserve">rom a national level, we are stuck with language that is in 2024 until 2030 as </w:t>
      </w:r>
      <w:r>
        <w:rPr>
          <w:rFonts w:asciiTheme="majorHAnsi" w:hAnsiTheme="majorHAnsi" w:cstheme="majorHAnsi"/>
          <w:color w:val="4BACC6" w:themeColor="accent5"/>
          <w:sz w:val="22"/>
          <w:szCs w:val="22"/>
        </w:rPr>
        <w:t>the due dates for 2027 updates has passed.</w:t>
      </w:r>
    </w:p>
    <w:p w14:paraId="5AF4824F" w14:textId="0C2E96FB" w:rsidR="00E866DA" w:rsidRPr="009D3262"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UL – </w:t>
      </w:r>
      <w:r w:rsidRPr="00F1332B">
        <w:rPr>
          <w:rFonts w:asciiTheme="majorHAnsi" w:hAnsiTheme="majorHAnsi" w:cstheme="majorHAnsi"/>
          <w:i/>
          <w:iCs/>
          <w:sz w:val="22"/>
          <w:szCs w:val="22"/>
        </w:rPr>
        <w:t>Mark Skierkiewicz</w:t>
      </w:r>
      <w:r w:rsidR="009D3262">
        <w:rPr>
          <w:rFonts w:asciiTheme="majorHAnsi" w:hAnsiTheme="majorHAnsi" w:cstheme="majorHAnsi"/>
          <w:i/>
          <w:iCs/>
          <w:sz w:val="22"/>
          <w:szCs w:val="22"/>
        </w:rPr>
        <w:t xml:space="preserve"> – </w:t>
      </w:r>
      <w:r w:rsidR="009D3262" w:rsidRPr="0099372E">
        <w:rPr>
          <w:rFonts w:asciiTheme="majorHAnsi" w:hAnsiTheme="majorHAnsi" w:cstheme="majorHAnsi"/>
          <w:color w:val="4BACC6" w:themeColor="accent5"/>
          <w:sz w:val="22"/>
          <w:szCs w:val="22"/>
        </w:rPr>
        <w:t>In the process of harmonizing the Canadian and US versions of 710, upcoming will have a bi-national standard</w:t>
      </w:r>
    </w:p>
    <w:p w14:paraId="21EA18E1" w14:textId="00F5A60B" w:rsidR="009D3262" w:rsidRPr="00EC24E4" w:rsidRDefault="009D3262" w:rsidP="009D3262">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To come: grease filters, PCUs</w:t>
      </w:r>
    </w:p>
    <w:p w14:paraId="6AEFAA64" w14:textId="12AF415E" w:rsidR="009D3262" w:rsidRPr="00EC24E4" w:rsidRDefault="009D3262" w:rsidP="009D3262">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Gasket and Seal methods are to be updated</w:t>
      </w:r>
    </w:p>
    <w:p w14:paraId="713808CE" w14:textId="282A4A71"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90.1 – </w:t>
      </w:r>
      <w:r w:rsidRPr="00F1332B">
        <w:rPr>
          <w:rFonts w:asciiTheme="majorHAnsi" w:hAnsiTheme="majorHAnsi" w:cstheme="majorHAnsi"/>
          <w:i/>
          <w:iCs/>
          <w:sz w:val="22"/>
          <w:szCs w:val="22"/>
        </w:rPr>
        <w:t xml:space="preserve">Jason </w:t>
      </w:r>
      <w:proofErr w:type="gramStart"/>
      <w:r w:rsidRPr="00F1332B">
        <w:rPr>
          <w:rFonts w:asciiTheme="majorHAnsi" w:hAnsiTheme="majorHAnsi" w:cstheme="majorHAnsi"/>
          <w:i/>
          <w:iCs/>
          <w:sz w:val="22"/>
          <w:szCs w:val="22"/>
        </w:rPr>
        <w:t xml:space="preserve">Greenburg </w:t>
      </w:r>
      <w:r w:rsidR="009D3262">
        <w:rPr>
          <w:rFonts w:asciiTheme="majorHAnsi" w:hAnsiTheme="majorHAnsi" w:cstheme="majorHAnsi"/>
          <w:i/>
          <w:iCs/>
          <w:sz w:val="22"/>
          <w:szCs w:val="22"/>
        </w:rPr>
        <w:t xml:space="preserve"> -</w:t>
      </w:r>
      <w:proofErr w:type="gramEnd"/>
      <w:r w:rsidR="009D3262">
        <w:rPr>
          <w:rFonts w:asciiTheme="majorHAnsi" w:hAnsiTheme="majorHAnsi" w:cstheme="majorHAnsi"/>
          <w:i/>
          <w:iCs/>
          <w:sz w:val="22"/>
          <w:szCs w:val="22"/>
        </w:rPr>
        <w:t xml:space="preserve"> </w:t>
      </w:r>
      <w:r w:rsidR="009D3262" w:rsidRPr="0099372E">
        <w:rPr>
          <w:rFonts w:asciiTheme="majorHAnsi" w:hAnsiTheme="majorHAnsi" w:cstheme="majorHAnsi"/>
          <w:color w:val="4BACC6" w:themeColor="accent5"/>
          <w:sz w:val="22"/>
          <w:szCs w:val="22"/>
        </w:rPr>
        <w:t xml:space="preserve">no update to give, working on getting us another liaison for </w:t>
      </w:r>
      <w:r w:rsidR="0099372E" w:rsidRPr="0099372E">
        <w:rPr>
          <w:rFonts w:asciiTheme="majorHAnsi" w:hAnsiTheme="majorHAnsi" w:cstheme="majorHAnsi"/>
          <w:color w:val="4BACC6" w:themeColor="accent5"/>
          <w:sz w:val="22"/>
          <w:szCs w:val="22"/>
        </w:rPr>
        <w:t>90.1</w:t>
      </w:r>
    </w:p>
    <w:p w14:paraId="5AFE640A" w14:textId="0CBFB986" w:rsidR="00193368" w:rsidRPr="009D3262" w:rsidRDefault="00E866DA" w:rsidP="001B77DE">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62.2 - Residential kitchens </w:t>
      </w:r>
      <w:r w:rsidRPr="00F1332B">
        <w:rPr>
          <w:rFonts w:asciiTheme="majorHAnsi" w:hAnsiTheme="majorHAnsi" w:cstheme="majorHAnsi"/>
          <w:i/>
          <w:iCs/>
          <w:sz w:val="22"/>
          <w:szCs w:val="22"/>
        </w:rPr>
        <w:t>– Jim Sweeny</w:t>
      </w:r>
      <w:r w:rsidR="009D3262">
        <w:rPr>
          <w:rFonts w:asciiTheme="majorHAnsi" w:hAnsiTheme="majorHAnsi" w:cstheme="majorHAnsi"/>
          <w:i/>
          <w:iCs/>
          <w:sz w:val="22"/>
          <w:szCs w:val="22"/>
        </w:rPr>
        <w:t xml:space="preserve">  </w:t>
      </w:r>
    </w:p>
    <w:p w14:paraId="7F341968" w14:textId="77777777" w:rsidR="00EC24E4" w:rsidRPr="00EC24E4" w:rsidRDefault="00EC24E4" w:rsidP="00EC24E4">
      <w:pPr>
        <w:pStyle w:val="ListParagraph"/>
        <w:numPr>
          <w:ilvl w:val="2"/>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Looking for agreement with the interlaboratory testing</w:t>
      </w:r>
    </w:p>
    <w:p w14:paraId="5C338F6A" w14:textId="364D96C3" w:rsidR="009D3262" w:rsidRPr="00EC24E4" w:rsidRDefault="009D3262" w:rsidP="00EC24E4">
      <w:pPr>
        <w:pStyle w:val="ListParagraph"/>
        <w:numPr>
          <w:ilvl w:val="3"/>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ASTM Working group</w:t>
      </w:r>
    </w:p>
    <w:p w14:paraId="1D6E8F7B" w14:textId="3CE144A6" w:rsidR="009D3262" w:rsidRPr="00EC24E4" w:rsidRDefault="009D3262" w:rsidP="00EC24E4">
      <w:pPr>
        <w:pStyle w:val="ListParagraph"/>
        <w:numPr>
          <w:ilvl w:val="3"/>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Working on Interlaboratory standard</w:t>
      </w:r>
    </w:p>
    <w:p w14:paraId="0A1533CC" w14:textId="63B6EE5F" w:rsidR="009D3262" w:rsidRPr="00EC24E4" w:rsidRDefault="009D3262" w:rsidP="00EC24E4">
      <w:pPr>
        <w:pStyle w:val="ListParagraph"/>
        <w:numPr>
          <w:ilvl w:val="3"/>
          <w:numId w:val="3"/>
        </w:numPr>
        <w:jc w:val="both"/>
        <w:rPr>
          <w:rFonts w:asciiTheme="majorHAnsi" w:hAnsiTheme="majorHAnsi" w:cstheme="majorHAnsi"/>
          <w:color w:val="4BACC6" w:themeColor="accent5"/>
          <w:sz w:val="22"/>
          <w:szCs w:val="22"/>
        </w:rPr>
      </w:pPr>
      <w:r w:rsidRPr="00EC24E4">
        <w:rPr>
          <w:rFonts w:asciiTheme="majorHAnsi" w:hAnsiTheme="majorHAnsi" w:cstheme="majorHAnsi"/>
          <w:color w:val="4BACC6" w:themeColor="accent5"/>
          <w:sz w:val="22"/>
          <w:szCs w:val="22"/>
        </w:rPr>
        <w:t>Harmonization with other standards</w:t>
      </w:r>
    </w:p>
    <w:p w14:paraId="6C50C752" w14:textId="77777777" w:rsidR="00193368" w:rsidRDefault="00193368">
      <w:pPr>
        <w:pBdr>
          <w:top w:val="nil"/>
          <w:left w:val="nil"/>
          <w:bottom w:val="nil"/>
          <w:right w:val="nil"/>
          <w:between w:val="nil"/>
        </w:pBdr>
        <w:ind w:left="720"/>
        <w:jc w:val="both"/>
        <w:rPr>
          <w:rFonts w:ascii="Calibri" w:eastAsia="Calibri" w:hAnsi="Calibri" w:cs="Calibri"/>
          <w:color w:val="000000"/>
          <w:sz w:val="22"/>
          <w:szCs w:val="22"/>
        </w:rPr>
      </w:pPr>
    </w:p>
    <w:p w14:paraId="71FB8002" w14:textId="77777777" w:rsidR="00193368" w:rsidRPr="00DD3CED" w:rsidRDefault="000167C3">
      <w:pPr>
        <w:numPr>
          <w:ilvl w:val="0"/>
          <w:numId w:val="3"/>
        </w:numPr>
        <w:pBdr>
          <w:top w:val="nil"/>
          <w:left w:val="nil"/>
          <w:bottom w:val="nil"/>
          <w:right w:val="nil"/>
          <w:between w:val="nil"/>
        </w:pBdr>
        <w:spacing w:after="60"/>
        <w:jc w:val="both"/>
        <w:rPr>
          <w:rFonts w:ascii="Calibri" w:eastAsia="Calibri" w:hAnsi="Calibri" w:cs="Calibri"/>
          <w:bCs/>
          <w:sz w:val="22"/>
          <w:szCs w:val="22"/>
        </w:rPr>
      </w:pPr>
      <w:r>
        <w:rPr>
          <w:rFonts w:ascii="Calibri" w:eastAsia="Calibri" w:hAnsi="Calibri" w:cs="Calibri"/>
          <w:b/>
          <w:color w:val="000000"/>
          <w:sz w:val="22"/>
          <w:szCs w:val="22"/>
        </w:rPr>
        <w:t>Old Business</w:t>
      </w:r>
    </w:p>
    <w:p w14:paraId="55FEEEC0" w14:textId="1EEF9719" w:rsidR="00031E50" w:rsidRDefault="00031E50" w:rsidP="00031E50">
      <w:pPr>
        <w:pStyle w:val="ListParagraph"/>
        <w:numPr>
          <w:ilvl w:val="1"/>
          <w:numId w:val="3"/>
        </w:numPr>
        <w:spacing w:before="60" w:after="60"/>
        <w:jc w:val="both"/>
        <w:rPr>
          <w:rFonts w:ascii="Calibri" w:eastAsia="Calibri" w:hAnsi="Calibri" w:cs="Calibri"/>
          <w:bCs/>
          <w:sz w:val="22"/>
          <w:szCs w:val="22"/>
        </w:rPr>
      </w:pPr>
      <w:r w:rsidRPr="00DD3CED">
        <w:rPr>
          <w:rFonts w:ascii="Calibri" w:eastAsia="Calibri" w:hAnsi="Calibri" w:cs="Calibri"/>
          <w:bCs/>
          <w:sz w:val="22"/>
          <w:szCs w:val="22"/>
        </w:rPr>
        <w:t>Discuss TC 5.10 developing a method of test for DCKV testing</w:t>
      </w:r>
    </w:p>
    <w:p w14:paraId="68845F04" w14:textId="3DC1EACA" w:rsidR="00EC24E4" w:rsidRPr="00EC24E4" w:rsidRDefault="00EC24E4" w:rsidP="00EC24E4">
      <w:pPr>
        <w:pStyle w:val="ListParagraph"/>
        <w:numPr>
          <w:ilvl w:val="2"/>
          <w:numId w:val="3"/>
        </w:numPr>
        <w:spacing w:before="60" w:after="60"/>
        <w:jc w:val="both"/>
        <w:rPr>
          <w:rFonts w:ascii="Calibri" w:eastAsia="Calibri" w:hAnsi="Calibri" w:cs="Calibri"/>
          <w:bCs/>
          <w:color w:val="4BACC6" w:themeColor="accent5"/>
          <w:sz w:val="22"/>
          <w:szCs w:val="22"/>
        </w:rPr>
      </w:pPr>
      <w:r w:rsidRPr="00EC24E4">
        <w:rPr>
          <w:rFonts w:ascii="Calibri" w:eastAsia="Calibri" w:hAnsi="Calibri" w:cs="Calibri"/>
          <w:bCs/>
          <w:color w:val="4BACC6" w:themeColor="accent5"/>
          <w:sz w:val="22"/>
          <w:szCs w:val="22"/>
        </w:rPr>
        <w:t>Current proposal:</w:t>
      </w:r>
    </w:p>
    <w:p w14:paraId="53591741" w14:textId="3C91D3C5" w:rsidR="00EC24E4" w:rsidRPr="00EC24E4" w:rsidRDefault="00EC24E4" w:rsidP="00EC24E4">
      <w:pPr>
        <w:pStyle w:val="ListParagraph"/>
        <w:numPr>
          <w:ilvl w:val="3"/>
          <w:numId w:val="3"/>
        </w:numPr>
        <w:spacing w:before="60" w:after="60"/>
        <w:jc w:val="both"/>
        <w:rPr>
          <w:rFonts w:ascii="Calibri" w:eastAsia="Calibri" w:hAnsi="Calibri" w:cs="Calibri"/>
          <w:bCs/>
          <w:color w:val="4BACC6" w:themeColor="accent5"/>
          <w:sz w:val="22"/>
          <w:szCs w:val="22"/>
        </w:rPr>
      </w:pPr>
      <w:r w:rsidRPr="00EC24E4">
        <w:rPr>
          <w:rFonts w:ascii="Calibri" w:eastAsia="Calibri" w:hAnsi="Calibri" w:cs="Calibri"/>
          <w:bCs/>
          <w:color w:val="4BACC6" w:themeColor="accent5"/>
          <w:sz w:val="22"/>
          <w:szCs w:val="22"/>
        </w:rPr>
        <w:t>Subcommittee met at ASTM</w:t>
      </w:r>
    </w:p>
    <w:p w14:paraId="4175F9F8" w14:textId="060F272F" w:rsidR="00EC24E4" w:rsidRPr="00EC24E4" w:rsidRDefault="00EC24E4" w:rsidP="00EC24E4">
      <w:pPr>
        <w:pStyle w:val="ListParagraph"/>
        <w:numPr>
          <w:ilvl w:val="3"/>
          <w:numId w:val="3"/>
        </w:numPr>
        <w:spacing w:before="60" w:after="60"/>
        <w:jc w:val="both"/>
        <w:rPr>
          <w:rFonts w:ascii="Calibri" w:eastAsia="Calibri" w:hAnsi="Calibri" w:cs="Calibri"/>
          <w:bCs/>
          <w:color w:val="4BACC6" w:themeColor="accent5"/>
          <w:sz w:val="22"/>
          <w:szCs w:val="22"/>
        </w:rPr>
      </w:pPr>
      <w:r w:rsidRPr="00EC24E4">
        <w:rPr>
          <w:rFonts w:ascii="Calibri" w:eastAsia="Calibri" w:hAnsi="Calibri" w:cs="Calibri"/>
          <w:bCs/>
          <w:color w:val="4BACC6" w:themeColor="accent5"/>
          <w:sz w:val="22"/>
          <w:szCs w:val="22"/>
        </w:rPr>
        <w:t>EPA is eager to get a test method in place so they can rate DCKV</w:t>
      </w:r>
    </w:p>
    <w:p w14:paraId="0E5EEE80" w14:textId="2BB98EEA" w:rsidR="00EC24E4" w:rsidRPr="00EC24E4" w:rsidRDefault="00EC24E4" w:rsidP="00EC24E4">
      <w:pPr>
        <w:pStyle w:val="ListParagraph"/>
        <w:numPr>
          <w:ilvl w:val="3"/>
          <w:numId w:val="3"/>
        </w:numPr>
        <w:spacing w:before="60" w:after="60"/>
        <w:jc w:val="both"/>
        <w:rPr>
          <w:rFonts w:ascii="Calibri" w:eastAsia="Calibri" w:hAnsi="Calibri" w:cs="Calibri"/>
          <w:bCs/>
          <w:color w:val="4BACC6" w:themeColor="accent5"/>
          <w:sz w:val="22"/>
          <w:szCs w:val="22"/>
        </w:rPr>
      </w:pPr>
      <w:r w:rsidRPr="00EC24E4">
        <w:rPr>
          <w:rFonts w:ascii="Calibri" w:eastAsia="Calibri" w:hAnsi="Calibri" w:cs="Calibri"/>
          <w:bCs/>
          <w:color w:val="4BACC6" w:themeColor="accent5"/>
          <w:sz w:val="22"/>
          <w:szCs w:val="22"/>
        </w:rPr>
        <w:t>Funds are needed and available for developing this at a laboratory or research setting, but the funds needed to pull this together are the next step</w:t>
      </w:r>
    </w:p>
    <w:p w14:paraId="08AC7397" w14:textId="29670129" w:rsidR="00EC24E4" w:rsidRPr="00EC24E4" w:rsidRDefault="00EC24E4" w:rsidP="00EC24E4">
      <w:pPr>
        <w:pStyle w:val="ListParagraph"/>
        <w:numPr>
          <w:ilvl w:val="3"/>
          <w:numId w:val="3"/>
        </w:numPr>
        <w:spacing w:before="60" w:after="60"/>
        <w:jc w:val="both"/>
        <w:rPr>
          <w:rFonts w:ascii="Calibri" w:eastAsia="Calibri" w:hAnsi="Calibri" w:cs="Calibri"/>
          <w:bCs/>
          <w:color w:val="4BACC6" w:themeColor="accent5"/>
          <w:sz w:val="22"/>
          <w:szCs w:val="22"/>
        </w:rPr>
      </w:pPr>
      <w:r w:rsidRPr="00EC24E4">
        <w:rPr>
          <w:rFonts w:ascii="Calibri" w:eastAsia="Calibri" w:hAnsi="Calibri" w:cs="Calibri"/>
          <w:bCs/>
          <w:color w:val="4BACC6" w:themeColor="accent5"/>
          <w:sz w:val="22"/>
          <w:szCs w:val="22"/>
        </w:rPr>
        <w:t>A test method needs to be written</w:t>
      </w:r>
    </w:p>
    <w:p w14:paraId="6FA43E0F" w14:textId="340311B9" w:rsidR="00EC24E4" w:rsidRPr="00EC24E4" w:rsidRDefault="00EC24E4" w:rsidP="00EC24E4">
      <w:pPr>
        <w:pStyle w:val="ListParagraph"/>
        <w:numPr>
          <w:ilvl w:val="3"/>
          <w:numId w:val="3"/>
        </w:numPr>
        <w:spacing w:before="60" w:after="60"/>
        <w:jc w:val="both"/>
        <w:rPr>
          <w:rFonts w:ascii="Calibri" w:eastAsia="Calibri" w:hAnsi="Calibri" w:cs="Calibri"/>
          <w:bCs/>
          <w:color w:val="4BACC6" w:themeColor="accent5"/>
          <w:sz w:val="22"/>
          <w:szCs w:val="22"/>
        </w:rPr>
      </w:pPr>
      <w:r w:rsidRPr="00EC24E4">
        <w:rPr>
          <w:rFonts w:ascii="Calibri" w:eastAsia="Calibri" w:hAnsi="Calibri" w:cs="Calibri"/>
          <w:bCs/>
          <w:color w:val="4BACC6" w:themeColor="accent5"/>
          <w:sz w:val="22"/>
          <w:szCs w:val="22"/>
        </w:rPr>
        <w:t xml:space="preserve">Need to have the test method verified with manufacturers for feedback to verify that it </w:t>
      </w:r>
      <w:proofErr w:type="gramStart"/>
      <w:r w:rsidRPr="00EC24E4">
        <w:rPr>
          <w:rFonts w:ascii="Calibri" w:eastAsia="Calibri" w:hAnsi="Calibri" w:cs="Calibri"/>
          <w:bCs/>
          <w:color w:val="4BACC6" w:themeColor="accent5"/>
          <w:sz w:val="22"/>
          <w:szCs w:val="22"/>
        </w:rPr>
        <w:t>actually works</w:t>
      </w:r>
      <w:proofErr w:type="gramEnd"/>
      <w:r w:rsidRPr="00EC24E4">
        <w:rPr>
          <w:rFonts w:ascii="Calibri" w:eastAsia="Calibri" w:hAnsi="Calibri" w:cs="Calibri"/>
          <w:bCs/>
          <w:color w:val="4BACC6" w:themeColor="accent5"/>
          <w:sz w:val="22"/>
          <w:szCs w:val="22"/>
        </w:rPr>
        <w:t xml:space="preserve">. </w:t>
      </w:r>
    </w:p>
    <w:p w14:paraId="13DD1CDE"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b/>
          <w:color w:val="000000"/>
          <w:sz w:val="22"/>
          <w:szCs w:val="22"/>
        </w:rPr>
      </w:pPr>
      <w:r>
        <w:rPr>
          <w:rFonts w:ascii="Calibri" w:eastAsia="Calibri" w:hAnsi="Calibri" w:cs="Calibri"/>
          <w:b/>
          <w:color w:val="000000"/>
          <w:sz w:val="22"/>
          <w:szCs w:val="22"/>
        </w:rPr>
        <w:t>New Business</w:t>
      </w:r>
    </w:p>
    <w:p w14:paraId="6780347E" w14:textId="6CF66E46" w:rsidR="00B9254E" w:rsidRDefault="00B9254E" w:rsidP="00B9254E">
      <w:pPr>
        <w:numPr>
          <w:ilvl w:val="1"/>
          <w:numId w:val="3"/>
        </w:numPr>
        <w:pBdr>
          <w:top w:val="nil"/>
          <w:left w:val="nil"/>
          <w:bottom w:val="nil"/>
          <w:right w:val="nil"/>
          <w:between w:val="nil"/>
        </w:pBdr>
        <w:spacing w:before="60" w:after="60"/>
        <w:jc w:val="both"/>
        <w:rPr>
          <w:rFonts w:ascii="Calibri" w:eastAsia="Calibri" w:hAnsi="Calibri" w:cs="Calibri"/>
          <w:bCs/>
          <w:color w:val="000000"/>
          <w:sz w:val="22"/>
          <w:szCs w:val="22"/>
        </w:rPr>
      </w:pPr>
      <w:r w:rsidRPr="00160046">
        <w:rPr>
          <w:rFonts w:ascii="Calibri" w:eastAsia="Calibri" w:hAnsi="Calibri" w:cs="Calibri"/>
          <w:bCs/>
          <w:color w:val="000000"/>
          <w:sz w:val="22"/>
          <w:szCs w:val="22"/>
        </w:rPr>
        <w:t xml:space="preserve">Discuss the need for a liaison from </w:t>
      </w:r>
      <w:r w:rsidR="00160046" w:rsidRPr="00160046">
        <w:rPr>
          <w:rFonts w:ascii="Calibri" w:eastAsia="Calibri" w:hAnsi="Calibri" w:cs="Calibri"/>
          <w:bCs/>
          <w:color w:val="000000"/>
          <w:sz w:val="22"/>
          <w:szCs w:val="22"/>
        </w:rPr>
        <w:t>TC 7.7 test &amp; balance (JW)</w:t>
      </w:r>
    </w:p>
    <w:p w14:paraId="44F17009" w14:textId="7459E9BF" w:rsidR="00B94782" w:rsidRPr="00085A95" w:rsidRDefault="00B94782" w:rsidP="00B94782">
      <w:pPr>
        <w:numPr>
          <w:ilvl w:val="2"/>
          <w:numId w:val="3"/>
        </w:numPr>
        <w:pBdr>
          <w:top w:val="nil"/>
          <w:left w:val="nil"/>
          <w:bottom w:val="nil"/>
          <w:right w:val="nil"/>
          <w:between w:val="nil"/>
        </w:pBdr>
        <w:spacing w:before="60" w:after="60"/>
        <w:jc w:val="both"/>
        <w:rPr>
          <w:rFonts w:ascii="Calibri" w:eastAsia="Calibri" w:hAnsi="Calibri" w:cs="Calibri"/>
          <w:bCs/>
          <w:color w:val="4BACC6" w:themeColor="accent5"/>
          <w:sz w:val="22"/>
          <w:szCs w:val="22"/>
        </w:rPr>
      </w:pPr>
      <w:r w:rsidRPr="00085A95">
        <w:rPr>
          <w:rFonts w:ascii="Calibri" w:eastAsia="Calibri" w:hAnsi="Calibri" w:cs="Calibri"/>
          <w:bCs/>
          <w:color w:val="4BACC6" w:themeColor="accent5"/>
          <w:sz w:val="22"/>
          <w:szCs w:val="22"/>
        </w:rPr>
        <w:t xml:space="preserve">7.7 member was </w:t>
      </w:r>
      <w:proofErr w:type="gramStart"/>
      <w:r w:rsidRPr="00085A95">
        <w:rPr>
          <w:rFonts w:ascii="Calibri" w:eastAsia="Calibri" w:hAnsi="Calibri" w:cs="Calibri"/>
          <w:bCs/>
          <w:color w:val="4BACC6" w:themeColor="accent5"/>
          <w:sz w:val="22"/>
          <w:szCs w:val="22"/>
        </w:rPr>
        <w:t>here</w:t>
      </w:r>
      <w:proofErr w:type="gramEnd"/>
      <w:r w:rsidRPr="00085A95">
        <w:rPr>
          <w:rFonts w:ascii="Calibri" w:eastAsia="Calibri" w:hAnsi="Calibri" w:cs="Calibri"/>
          <w:bCs/>
          <w:color w:val="4BACC6" w:themeColor="accent5"/>
          <w:sz w:val="22"/>
          <w:szCs w:val="22"/>
        </w:rPr>
        <w:t xml:space="preserve"> and </w:t>
      </w:r>
      <w:r w:rsidR="0099372E">
        <w:rPr>
          <w:rFonts w:ascii="Calibri" w:eastAsia="Calibri" w:hAnsi="Calibri" w:cs="Calibri"/>
          <w:bCs/>
          <w:color w:val="4BACC6" w:themeColor="accent5"/>
          <w:sz w:val="22"/>
          <w:szCs w:val="22"/>
        </w:rPr>
        <w:t>that TC feels</w:t>
      </w:r>
      <w:r w:rsidRPr="00085A95">
        <w:rPr>
          <w:rFonts w:ascii="Calibri" w:eastAsia="Calibri" w:hAnsi="Calibri" w:cs="Calibri"/>
          <w:bCs/>
          <w:color w:val="4BACC6" w:themeColor="accent5"/>
          <w:sz w:val="22"/>
          <w:szCs w:val="22"/>
        </w:rPr>
        <w:t xml:space="preserve"> there needs to be consistency of how to best and accurately test airflow. You can’t technically drill into the grease duct which makes test methods difficult and more variable. </w:t>
      </w:r>
    </w:p>
    <w:p w14:paraId="41CF0D32" w14:textId="44507B59" w:rsidR="00B94782" w:rsidRPr="00085A95" w:rsidRDefault="00B94782" w:rsidP="00B94782">
      <w:pPr>
        <w:numPr>
          <w:ilvl w:val="3"/>
          <w:numId w:val="3"/>
        </w:numPr>
        <w:pBdr>
          <w:top w:val="nil"/>
          <w:left w:val="nil"/>
          <w:bottom w:val="nil"/>
          <w:right w:val="nil"/>
          <w:between w:val="nil"/>
        </w:pBdr>
        <w:spacing w:before="60" w:after="60"/>
        <w:jc w:val="both"/>
        <w:rPr>
          <w:rFonts w:ascii="Calibri" w:eastAsia="Calibri" w:hAnsi="Calibri" w:cs="Calibri"/>
          <w:bCs/>
          <w:color w:val="4BACC6" w:themeColor="accent5"/>
          <w:sz w:val="22"/>
          <w:szCs w:val="22"/>
        </w:rPr>
      </w:pPr>
      <w:r w:rsidRPr="00085A95">
        <w:rPr>
          <w:rFonts w:ascii="Calibri" w:eastAsia="Calibri" w:hAnsi="Calibri" w:cs="Calibri"/>
          <w:bCs/>
          <w:color w:val="4BACC6" w:themeColor="accent5"/>
          <w:sz w:val="22"/>
          <w:szCs w:val="22"/>
        </w:rPr>
        <w:t xml:space="preserve">TC 5.10 notes that there was a research project previously on this and the results concluded to use the manufacturer’s recommendation, noting that there isn’t </w:t>
      </w:r>
      <w:r w:rsidR="0099372E">
        <w:rPr>
          <w:rFonts w:ascii="Calibri" w:eastAsia="Calibri" w:hAnsi="Calibri" w:cs="Calibri"/>
          <w:bCs/>
          <w:color w:val="4BACC6" w:themeColor="accent5"/>
          <w:sz w:val="22"/>
          <w:szCs w:val="22"/>
        </w:rPr>
        <w:t>the ability to have synergy across all</w:t>
      </w:r>
      <w:r w:rsidRPr="00085A95">
        <w:rPr>
          <w:rFonts w:ascii="Calibri" w:eastAsia="Calibri" w:hAnsi="Calibri" w:cs="Calibri"/>
          <w:bCs/>
          <w:color w:val="4BACC6" w:themeColor="accent5"/>
          <w:sz w:val="22"/>
          <w:szCs w:val="22"/>
        </w:rPr>
        <w:t xml:space="preserve"> manufacturers on </w:t>
      </w:r>
      <w:r w:rsidR="0099372E">
        <w:rPr>
          <w:rFonts w:ascii="Calibri" w:eastAsia="Calibri" w:hAnsi="Calibri" w:cs="Calibri"/>
          <w:bCs/>
          <w:color w:val="4BACC6" w:themeColor="accent5"/>
          <w:sz w:val="22"/>
          <w:szCs w:val="22"/>
        </w:rPr>
        <w:t>this</w:t>
      </w:r>
    </w:p>
    <w:p w14:paraId="042724D4" w14:textId="480D0780" w:rsidR="00B94782" w:rsidRPr="00085A95" w:rsidRDefault="00B94782" w:rsidP="00B94782">
      <w:pPr>
        <w:numPr>
          <w:ilvl w:val="3"/>
          <w:numId w:val="3"/>
        </w:numPr>
        <w:pBdr>
          <w:top w:val="nil"/>
          <w:left w:val="nil"/>
          <w:bottom w:val="nil"/>
          <w:right w:val="nil"/>
          <w:between w:val="nil"/>
        </w:pBdr>
        <w:spacing w:before="60" w:after="60"/>
        <w:jc w:val="both"/>
        <w:rPr>
          <w:rFonts w:ascii="Calibri" w:eastAsia="Calibri" w:hAnsi="Calibri" w:cs="Calibri"/>
          <w:bCs/>
          <w:color w:val="4BACC6" w:themeColor="accent5"/>
          <w:sz w:val="22"/>
          <w:szCs w:val="22"/>
        </w:rPr>
      </w:pPr>
      <w:r w:rsidRPr="00085A95">
        <w:rPr>
          <w:rFonts w:ascii="Calibri" w:eastAsia="Calibri" w:hAnsi="Calibri" w:cs="Calibri"/>
          <w:bCs/>
          <w:color w:val="4BACC6" w:themeColor="accent5"/>
          <w:sz w:val="22"/>
          <w:szCs w:val="22"/>
        </w:rPr>
        <w:t>Noted that a major part of the variance can be due to external conditions that the manufacturer</w:t>
      </w:r>
      <w:r w:rsidR="0099372E">
        <w:rPr>
          <w:rFonts w:ascii="Calibri" w:eastAsia="Calibri" w:hAnsi="Calibri" w:cs="Calibri"/>
          <w:bCs/>
          <w:color w:val="4BACC6" w:themeColor="accent5"/>
          <w:sz w:val="22"/>
          <w:szCs w:val="22"/>
        </w:rPr>
        <w:t>s</w:t>
      </w:r>
      <w:r w:rsidRPr="00085A95">
        <w:rPr>
          <w:rFonts w:ascii="Calibri" w:eastAsia="Calibri" w:hAnsi="Calibri" w:cs="Calibri"/>
          <w:bCs/>
          <w:color w:val="4BACC6" w:themeColor="accent5"/>
          <w:sz w:val="22"/>
          <w:szCs w:val="22"/>
        </w:rPr>
        <w:t xml:space="preserve"> can’t necessarily account for. </w:t>
      </w:r>
    </w:p>
    <w:p w14:paraId="6B113958" w14:textId="0E4A6E96" w:rsidR="00B94782" w:rsidRPr="00085A95" w:rsidRDefault="00085A95" w:rsidP="00B94782">
      <w:pPr>
        <w:numPr>
          <w:ilvl w:val="1"/>
          <w:numId w:val="3"/>
        </w:numPr>
        <w:pBdr>
          <w:top w:val="nil"/>
          <w:left w:val="nil"/>
          <w:bottom w:val="nil"/>
          <w:right w:val="nil"/>
          <w:between w:val="nil"/>
        </w:pBdr>
        <w:spacing w:before="60" w:after="60"/>
        <w:jc w:val="both"/>
        <w:rPr>
          <w:rFonts w:ascii="Calibri" w:eastAsia="Calibri" w:hAnsi="Calibri" w:cs="Calibri"/>
          <w:bCs/>
          <w:color w:val="4BACC6" w:themeColor="accent5"/>
          <w:sz w:val="22"/>
          <w:szCs w:val="22"/>
        </w:rPr>
      </w:pPr>
      <w:r w:rsidRPr="00085A95">
        <w:rPr>
          <w:rFonts w:ascii="Calibri" w:eastAsia="Calibri" w:hAnsi="Calibri" w:cs="Calibri"/>
          <w:bCs/>
          <w:color w:val="4BACC6" w:themeColor="accent5"/>
          <w:sz w:val="22"/>
          <w:szCs w:val="22"/>
        </w:rPr>
        <w:t xml:space="preserve">Additional </w:t>
      </w:r>
      <w:r w:rsidR="00B94782" w:rsidRPr="00085A95">
        <w:rPr>
          <w:rFonts w:ascii="Calibri" w:eastAsia="Calibri" w:hAnsi="Calibri" w:cs="Calibri"/>
          <w:bCs/>
          <w:color w:val="4BACC6" w:themeColor="accent5"/>
          <w:sz w:val="22"/>
          <w:szCs w:val="22"/>
        </w:rPr>
        <w:t>New Business:</w:t>
      </w:r>
    </w:p>
    <w:p w14:paraId="58812371" w14:textId="12171C58" w:rsidR="00085A95" w:rsidRPr="00085A95" w:rsidRDefault="00085A95" w:rsidP="00085A95">
      <w:pPr>
        <w:numPr>
          <w:ilvl w:val="2"/>
          <w:numId w:val="3"/>
        </w:numPr>
        <w:pBdr>
          <w:top w:val="nil"/>
          <w:left w:val="nil"/>
          <w:bottom w:val="nil"/>
          <w:right w:val="nil"/>
          <w:between w:val="nil"/>
        </w:pBdr>
        <w:spacing w:before="60" w:after="60"/>
        <w:jc w:val="both"/>
        <w:rPr>
          <w:rFonts w:ascii="Calibri" w:eastAsia="Calibri" w:hAnsi="Calibri" w:cs="Calibri"/>
          <w:bCs/>
          <w:color w:val="4BACC6" w:themeColor="accent5"/>
          <w:sz w:val="22"/>
          <w:szCs w:val="22"/>
        </w:rPr>
      </w:pPr>
      <w:r w:rsidRPr="00085A95">
        <w:rPr>
          <w:rFonts w:ascii="Calibri" w:eastAsia="Calibri" w:hAnsi="Calibri" w:cs="Calibri"/>
          <w:bCs/>
          <w:color w:val="4BACC6" w:themeColor="accent5"/>
          <w:sz w:val="22"/>
          <w:szCs w:val="22"/>
        </w:rPr>
        <w:t>New lab in Chicago for testing commercial kitchen equipment</w:t>
      </w:r>
    </w:p>
    <w:p w14:paraId="08124ED8"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b/>
          <w:color w:val="000000"/>
          <w:sz w:val="22"/>
          <w:szCs w:val="22"/>
        </w:rPr>
      </w:pPr>
      <w:r>
        <w:rPr>
          <w:rFonts w:ascii="Calibri" w:eastAsia="Calibri" w:hAnsi="Calibri" w:cs="Calibri"/>
          <w:b/>
          <w:color w:val="000000"/>
          <w:sz w:val="22"/>
          <w:szCs w:val="22"/>
        </w:rPr>
        <w:t>Announcements:</w:t>
      </w:r>
    </w:p>
    <w:p w14:paraId="416765EC" w14:textId="347B9196" w:rsidR="00193368" w:rsidRDefault="000167C3">
      <w:pPr>
        <w:numPr>
          <w:ilvl w:val="0"/>
          <w:numId w:val="2"/>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color w:val="000000"/>
          <w:sz w:val="22"/>
          <w:szCs w:val="22"/>
        </w:rPr>
        <w:t xml:space="preserve">Next meeting details </w:t>
      </w:r>
    </w:p>
    <w:p w14:paraId="36BDE414" w14:textId="77777777" w:rsidR="00193368" w:rsidRDefault="00193368">
      <w:pPr>
        <w:spacing w:before="60" w:after="60"/>
        <w:jc w:val="both"/>
        <w:rPr>
          <w:rFonts w:ascii="Calibri" w:eastAsia="Calibri" w:hAnsi="Calibri" w:cs="Calibri"/>
          <w:sz w:val="22"/>
          <w:szCs w:val="22"/>
        </w:rPr>
      </w:pPr>
    </w:p>
    <w:p w14:paraId="2DE3A8D6"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b/>
          <w:color w:val="000000"/>
          <w:sz w:val="22"/>
          <w:szCs w:val="22"/>
        </w:rPr>
      </w:pPr>
      <w:r>
        <w:rPr>
          <w:rFonts w:ascii="Calibri" w:eastAsia="Calibri" w:hAnsi="Calibri" w:cs="Calibri"/>
          <w:b/>
          <w:color w:val="000000"/>
          <w:sz w:val="22"/>
          <w:szCs w:val="22"/>
        </w:rPr>
        <w:t>Adjourn</w:t>
      </w:r>
    </w:p>
    <w:p w14:paraId="11D0DDDB" w14:textId="77777777" w:rsidR="00193368" w:rsidRDefault="00193368">
      <w:pPr>
        <w:spacing w:before="60" w:after="60"/>
        <w:ind w:left="720"/>
        <w:jc w:val="both"/>
        <w:rPr>
          <w:rFonts w:ascii="Calibri" w:eastAsia="Calibri" w:hAnsi="Calibri" w:cs="Calibri"/>
          <w:sz w:val="22"/>
          <w:szCs w:val="22"/>
        </w:rPr>
      </w:pPr>
    </w:p>
    <w:p w14:paraId="14DBD24F" w14:textId="77777777" w:rsidR="00193368" w:rsidRDefault="000167C3">
      <w:pPr>
        <w:spacing w:before="60" w:after="60"/>
        <w:ind w:left="720"/>
        <w:rPr>
          <w:rFonts w:ascii="Calibri" w:eastAsia="Calibri" w:hAnsi="Calibri" w:cs="Calibri"/>
          <w:sz w:val="22"/>
          <w:szCs w:val="22"/>
        </w:rPr>
      </w:pPr>
      <w:r>
        <w:rPr>
          <w:rFonts w:ascii="Calibri" w:eastAsia="Calibri" w:hAnsi="Calibri" w:cs="Calibri"/>
          <w:sz w:val="22"/>
          <w:szCs w:val="22"/>
        </w:rPr>
        <w:br/>
      </w:r>
    </w:p>
    <w:p w14:paraId="501FD992" w14:textId="77777777" w:rsidR="00193368" w:rsidRDefault="00193368">
      <w:pPr>
        <w:spacing w:before="60" w:after="60"/>
        <w:ind w:left="720"/>
        <w:jc w:val="both"/>
        <w:rPr>
          <w:rFonts w:ascii="Calibri" w:eastAsia="Calibri" w:hAnsi="Calibri" w:cs="Calibri"/>
          <w:sz w:val="22"/>
          <w:szCs w:val="22"/>
        </w:rPr>
      </w:pPr>
    </w:p>
    <w:sectPr w:rsidR="00193368">
      <w:headerReference w:type="even" r:id="rId19"/>
      <w:headerReference w:type="default" r:id="rId20"/>
      <w:footerReference w:type="even" r:id="rId21"/>
      <w:footerReference w:type="default" r:id="rId22"/>
      <w:headerReference w:type="first" r:id="rId23"/>
      <w:footerReference w:type="first" r:id="rId24"/>
      <w:pgSz w:w="12240" w:h="15840"/>
      <w:pgMar w:top="1008" w:right="1800" w:bottom="1296"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B69DF" w14:textId="77777777" w:rsidR="004003D1" w:rsidRDefault="004003D1" w:rsidP="004F660E">
      <w:r>
        <w:separator/>
      </w:r>
    </w:p>
  </w:endnote>
  <w:endnote w:type="continuationSeparator" w:id="0">
    <w:p w14:paraId="3E8C1904" w14:textId="77777777" w:rsidR="004003D1" w:rsidRDefault="004003D1" w:rsidP="004F6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variable"/>
    <w:sig w:usb0="00000003" w:usb1="0200E4B4"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DBA6" w14:textId="77777777" w:rsidR="004F660E" w:rsidRDefault="004F66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96C00" w14:textId="77777777" w:rsidR="004F660E" w:rsidRDefault="004F66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96922" w14:textId="77777777" w:rsidR="004F660E" w:rsidRDefault="004F6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E087E" w14:textId="77777777" w:rsidR="004003D1" w:rsidRDefault="004003D1" w:rsidP="004F660E">
      <w:r>
        <w:separator/>
      </w:r>
    </w:p>
  </w:footnote>
  <w:footnote w:type="continuationSeparator" w:id="0">
    <w:p w14:paraId="71105481" w14:textId="77777777" w:rsidR="004003D1" w:rsidRDefault="004003D1" w:rsidP="004F6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2BF7" w14:textId="77777777" w:rsidR="004F660E" w:rsidRDefault="004F66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1E827" w14:textId="61E35E6D" w:rsidR="004F660E" w:rsidRDefault="004F66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F23FF" w14:textId="77777777" w:rsidR="004F660E" w:rsidRDefault="004F66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B0ADE"/>
    <w:multiLevelType w:val="hybridMultilevel"/>
    <w:tmpl w:val="C32E54F4"/>
    <w:lvl w:ilvl="0" w:tplc="0409000F">
      <w:start w:val="1"/>
      <w:numFmt w:val="decimal"/>
      <w:lvlText w:val="%1."/>
      <w:lvlJc w:val="left"/>
      <w:pPr>
        <w:ind w:left="720" w:hanging="360"/>
      </w:pPr>
      <w:rPr>
        <w:rFonts w:hint="default"/>
      </w:rPr>
    </w:lvl>
    <w:lvl w:ilvl="1" w:tplc="812265A8">
      <w:start w:val="1"/>
      <w:numFmt w:val="upperLetter"/>
      <w:lvlText w:val="%2."/>
      <w:lvlJc w:val="left"/>
      <w:pPr>
        <w:ind w:left="1440" w:hanging="360"/>
      </w:pPr>
      <w:rPr>
        <w:rFonts w:hint="default"/>
        <w:i w:val="0"/>
        <w:color w:val="auto"/>
      </w:rPr>
    </w:lvl>
    <w:lvl w:ilvl="2" w:tplc="1BA62AFE">
      <w:start w:val="1"/>
      <w:numFmt w:val="decimal"/>
      <w:lvlText w:val="%3."/>
      <w:lvlJc w:val="left"/>
      <w:pPr>
        <w:ind w:left="2160" w:hanging="360"/>
      </w:pPr>
      <w:rPr>
        <w:rFonts w:hint="default"/>
        <w:i w:val="0"/>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4E51FA"/>
    <w:multiLevelType w:val="multilevel"/>
    <w:tmpl w:val="475AA27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26B5199F"/>
    <w:multiLevelType w:val="multilevel"/>
    <w:tmpl w:val="3050F2C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D1B123E"/>
    <w:multiLevelType w:val="hybridMultilevel"/>
    <w:tmpl w:val="F37218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76B1B71"/>
    <w:multiLevelType w:val="hybridMultilevel"/>
    <w:tmpl w:val="E354A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2437902"/>
    <w:multiLevelType w:val="multilevel"/>
    <w:tmpl w:val="4CBE9784"/>
    <w:lvl w:ilvl="0">
      <w:start w:val="1"/>
      <w:numFmt w:val="decimal"/>
      <w:lvlText w:val="%1."/>
      <w:lvlJc w:val="left"/>
      <w:pPr>
        <w:ind w:left="720" w:hanging="360"/>
      </w:pPr>
    </w:lvl>
    <w:lvl w:ilvl="1">
      <w:start w:val="1"/>
      <w:numFmt w:val="upperLetter"/>
      <w:lvlText w:val="%2."/>
      <w:lvlJc w:val="left"/>
      <w:pPr>
        <w:ind w:left="1440" w:hanging="360"/>
      </w:pPr>
      <w:rPr>
        <w:i w:val="0"/>
        <w:color w:val="000000"/>
      </w:rPr>
    </w:lvl>
    <w:lvl w:ilvl="2">
      <w:start w:val="1"/>
      <w:numFmt w:val="decimal"/>
      <w:lvlText w:val="%3."/>
      <w:lvlJc w:val="left"/>
      <w:pPr>
        <w:ind w:left="2160" w:hanging="360"/>
      </w:pPr>
      <w:rPr>
        <w:i w:val="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0D61B7"/>
    <w:multiLevelType w:val="hybridMultilevel"/>
    <w:tmpl w:val="D1C4EA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5264506">
    <w:abstractNumId w:val="1"/>
  </w:num>
  <w:num w:numId="2" w16cid:durableId="1254437335">
    <w:abstractNumId w:val="2"/>
  </w:num>
  <w:num w:numId="3" w16cid:durableId="1985349285">
    <w:abstractNumId w:val="5"/>
  </w:num>
  <w:num w:numId="4" w16cid:durableId="112284047">
    <w:abstractNumId w:val="0"/>
  </w:num>
  <w:num w:numId="5" w16cid:durableId="829561598">
    <w:abstractNumId w:val="3"/>
  </w:num>
  <w:num w:numId="6" w16cid:durableId="830028363">
    <w:abstractNumId w:val="6"/>
  </w:num>
  <w:num w:numId="7" w16cid:durableId="863169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68"/>
    <w:rsid w:val="000167C3"/>
    <w:rsid w:val="00031E50"/>
    <w:rsid w:val="00085A95"/>
    <w:rsid w:val="000E73CE"/>
    <w:rsid w:val="00106126"/>
    <w:rsid w:val="00160046"/>
    <w:rsid w:val="00174EC6"/>
    <w:rsid w:val="00193368"/>
    <w:rsid w:val="001B77DE"/>
    <w:rsid w:val="001C692C"/>
    <w:rsid w:val="001E1A06"/>
    <w:rsid w:val="002B2968"/>
    <w:rsid w:val="00374265"/>
    <w:rsid w:val="00387554"/>
    <w:rsid w:val="004003D1"/>
    <w:rsid w:val="00447D35"/>
    <w:rsid w:val="004A0421"/>
    <w:rsid w:val="004F660E"/>
    <w:rsid w:val="005302C8"/>
    <w:rsid w:val="00651BB8"/>
    <w:rsid w:val="006E7804"/>
    <w:rsid w:val="0075424C"/>
    <w:rsid w:val="00785D9D"/>
    <w:rsid w:val="00801987"/>
    <w:rsid w:val="0099372E"/>
    <w:rsid w:val="009D3262"/>
    <w:rsid w:val="00A016C8"/>
    <w:rsid w:val="00AD330D"/>
    <w:rsid w:val="00B101C9"/>
    <w:rsid w:val="00B9254E"/>
    <w:rsid w:val="00B94782"/>
    <w:rsid w:val="00BE3D12"/>
    <w:rsid w:val="00CD05A5"/>
    <w:rsid w:val="00D23E10"/>
    <w:rsid w:val="00DD3CED"/>
    <w:rsid w:val="00E16F35"/>
    <w:rsid w:val="00E24336"/>
    <w:rsid w:val="00E866DA"/>
    <w:rsid w:val="00EC24E4"/>
    <w:rsid w:val="00EC5DC7"/>
    <w:rsid w:val="00ED7D2B"/>
    <w:rsid w:val="00F560F7"/>
    <w:rsid w:val="00F80AB5"/>
    <w:rsid w:val="00F96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82555"/>
  <w15:docId w15:val="{70488CF9-C1AC-4371-9248-12965262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7B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157D3"/>
    <w:pPr>
      <w:ind w:left="720"/>
      <w:contextualSpacing/>
    </w:pPr>
  </w:style>
  <w:style w:type="table" w:styleId="TableGrid">
    <w:name w:val="Table Grid"/>
    <w:basedOn w:val="TableNormal"/>
    <w:uiPriority w:val="59"/>
    <w:rsid w:val="00B157D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33AD5"/>
    <w:rPr>
      <w:color w:val="0000FF" w:themeColor="hyperlink"/>
      <w:u w:val="single"/>
    </w:rPr>
  </w:style>
  <w:style w:type="paragraph" w:styleId="NormalWeb">
    <w:name w:val="Normal (Web)"/>
    <w:basedOn w:val="Normal"/>
    <w:uiPriority w:val="99"/>
    <w:semiHidden/>
    <w:unhideWhenUsed/>
    <w:rsid w:val="00017A5A"/>
    <w:pPr>
      <w:spacing w:before="100" w:beforeAutospacing="1" w:after="100" w:afterAutospacing="1"/>
    </w:pPr>
    <w:rPr>
      <w:rFonts w:ascii="Times New Roman" w:eastAsiaTheme="minorEastAsia" w:hAnsi="Times New Roman" w:cs="Times New Roman"/>
    </w:rPr>
  </w:style>
  <w:style w:type="character" w:styleId="FollowedHyperlink">
    <w:name w:val="FollowedHyperlink"/>
    <w:basedOn w:val="DefaultParagraphFont"/>
    <w:uiPriority w:val="99"/>
    <w:semiHidden/>
    <w:unhideWhenUsed/>
    <w:rsid w:val="00B40646"/>
    <w:rPr>
      <w:color w:val="800080" w:themeColor="followedHyperlink"/>
      <w:u w:val="single"/>
    </w:rPr>
  </w:style>
  <w:style w:type="character" w:styleId="Strong">
    <w:name w:val="Strong"/>
    <w:basedOn w:val="DefaultParagraphFont"/>
    <w:uiPriority w:val="22"/>
    <w:qFormat/>
    <w:rsid w:val="00032853"/>
    <w:rPr>
      <w:b/>
      <w:bCs/>
    </w:rPr>
  </w:style>
  <w:style w:type="character" w:customStyle="1" w:styleId="alert-title">
    <w:name w:val="alert-title"/>
    <w:basedOn w:val="DefaultParagraphFont"/>
    <w:rsid w:val="00EB3343"/>
  </w:style>
  <w:style w:type="character" w:customStyle="1" w:styleId="alert-description">
    <w:name w:val="alert-description"/>
    <w:basedOn w:val="DefaultParagraphFont"/>
    <w:rsid w:val="00EB3343"/>
  </w:style>
  <w:style w:type="paragraph" w:styleId="BalloonText">
    <w:name w:val="Balloon Text"/>
    <w:basedOn w:val="Normal"/>
    <w:link w:val="BalloonTextChar"/>
    <w:uiPriority w:val="99"/>
    <w:semiHidden/>
    <w:unhideWhenUsed/>
    <w:rsid w:val="00C02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1F5"/>
    <w:rPr>
      <w:rFonts w:ascii="Segoe UI" w:hAnsi="Segoe UI" w:cs="Segoe UI"/>
      <w:sz w:val="18"/>
      <w:szCs w:val="18"/>
    </w:rPr>
  </w:style>
  <w:style w:type="character" w:styleId="CommentReference">
    <w:name w:val="annotation reference"/>
    <w:basedOn w:val="DefaultParagraphFont"/>
    <w:uiPriority w:val="99"/>
    <w:semiHidden/>
    <w:unhideWhenUsed/>
    <w:rsid w:val="003E77CE"/>
    <w:rPr>
      <w:sz w:val="16"/>
      <w:szCs w:val="16"/>
    </w:rPr>
  </w:style>
  <w:style w:type="paragraph" w:styleId="CommentText">
    <w:name w:val="annotation text"/>
    <w:basedOn w:val="Normal"/>
    <w:link w:val="CommentTextChar"/>
    <w:uiPriority w:val="99"/>
    <w:unhideWhenUsed/>
    <w:rsid w:val="003E77CE"/>
    <w:rPr>
      <w:sz w:val="20"/>
      <w:szCs w:val="20"/>
    </w:rPr>
  </w:style>
  <w:style w:type="character" w:customStyle="1" w:styleId="CommentTextChar">
    <w:name w:val="Comment Text Char"/>
    <w:basedOn w:val="DefaultParagraphFont"/>
    <w:link w:val="CommentText"/>
    <w:uiPriority w:val="99"/>
    <w:rsid w:val="003E77CE"/>
    <w:rPr>
      <w:sz w:val="20"/>
      <w:szCs w:val="20"/>
    </w:rPr>
  </w:style>
  <w:style w:type="paragraph" w:styleId="CommentSubject">
    <w:name w:val="annotation subject"/>
    <w:basedOn w:val="CommentText"/>
    <w:next w:val="CommentText"/>
    <w:link w:val="CommentSubjectChar"/>
    <w:uiPriority w:val="99"/>
    <w:semiHidden/>
    <w:unhideWhenUsed/>
    <w:rsid w:val="003E77CE"/>
    <w:rPr>
      <w:b/>
      <w:bCs/>
    </w:rPr>
  </w:style>
  <w:style w:type="character" w:customStyle="1" w:styleId="CommentSubjectChar">
    <w:name w:val="Comment Subject Char"/>
    <w:basedOn w:val="CommentTextChar"/>
    <w:link w:val="CommentSubject"/>
    <w:uiPriority w:val="99"/>
    <w:semiHidden/>
    <w:rsid w:val="003E77CE"/>
    <w:rPr>
      <w:b/>
      <w:bCs/>
      <w:sz w:val="20"/>
      <w:szCs w:val="20"/>
    </w:rPr>
  </w:style>
  <w:style w:type="character" w:styleId="UnresolvedMention">
    <w:name w:val="Unresolved Mention"/>
    <w:basedOn w:val="DefaultParagraphFont"/>
    <w:uiPriority w:val="99"/>
    <w:semiHidden/>
    <w:unhideWhenUsed/>
    <w:rsid w:val="00B07485"/>
    <w:rPr>
      <w:color w:val="605E5C"/>
      <w:shd w:val="clear" w:color="auto" w:fill="E1DFDD"/>
    </w:rPr>
  </w:style>
  <w:style w:type="character" w:styleId="Emphasis">
    <w:name w:val="Emphasis"/>
    <w:basedOn w:val="DefaultParagraphFont"/>
    <w:uiPriority w:val="20"/>
    <w:qFormat/>
    <w:rsid w:val="00984070"/>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paragraph" w:styleId="Header">
    <w:name w:val="header"/>
    <w:basedOn w:val="Normal"/>
    <w:link w:val="HeaderChar"/>
    <w:uiPriority w:val="99"/>
    <w:unhideWhenUsed/>
    <w:rsid w:val="004F660E"/>
    <w:pPr>
      <w:tabs>
        <w:tab w:val="center" w:pos="4680"/>
        <w:tab w:val="right" w:pos="9360"/>
      </w:tabs>
    </w:pPr>
  </w:style>
  <w:style w:type="character" w:customStyle="1" w:styleId="HeaderChar">
    <w:name w:val="Header Char"/>
    <w:basedOn w:val="DefaultParagraphFont"/>
    <w:link w:val="Header"/>
    <w:uiPriority w:val="99"/>
    <w:rsid w:val="004F660E"/>
  </w:style>
  <w:style w:type="paragraph" w:styleId="Footer">
    <w:name w:val="footer"/>
    <w:basedOn w:val="Normal"/>
    <w:link w:val="FooterChar"/>
    <w:uiPriority w:val="99"/>
    <w:unhideWhenUsed/>
    <w:rsid w:val="004F660E"/>
    <w:pPr>
      <w:tabs>
        <w:tab w:val="center" w:pos="4680"/>
        <w:tab w:val="right" w:pos="9360"/>
      </w:tabs>
    </w:pPr>
  </w:style>
  <w:style w:type="character" w:customStyle="1" w:styleId="FooterChar">
    <w:name w:val="Footer Char"/>
    <w:basedOn w:val="DefaultParagraphFont"/>
    <w:link w:val="Footer"/>
    <w:uiPriority w:val="99"/>
    <w:rsid w:val="004F6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392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c0510.sec@ashrae.net" TargetMode="External"/><Relationship Id="rId18" Type="http://schemas.openxmlformats.org/officeDocument/2006/relationships/hyperlink" Target="mailto:tc0510.web@ashrae.net"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tc0510.vch@ashrae.net" TargetMode="External"/><Relationship Id="rId17" Type="http://schemas.openxmlformats.org/officeDocument/2006/relationships/hyperlink" Target="mailto:tc0510.std@ashrae.n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tc0510.res@ashrae.n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c0510@ashrae.net"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tc0510.pro@ashrae.net" TargetMode="External"/><Relationship Id="rId23" Type="http://schemas.openxmlformats.org/officeDocument/2006/relationships/header" Target="header3.xml"/><Relationship Id="rId10" Type="http://schemas.openxmlformats.org/officeDocument/2006/relationships/hyperlink" Target="http://www.ashrae.org/joinatc"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ashrae.org/about-ashrae/ashrae-code-of-ethics" TargetMode="External"/><Relationship Id="rId14" Type="http://schemas.openxmlformats.org/officeDocument/2006/relationships/hyperlink" Target="mailto:tc0510.hbk@ashrae.ne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avlCUy1Dnca6sFI1zIVBJIVNPA==">CgMxLjA4AHIhMWhRaWpEZ2c2ZlN2d0JwdUVmUmlrQWhGeUlxZXlEajBV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3B90AA-3FF9-4195-9D6B-CE3F81111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Greenheck Fan Corperation</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jimmy.sandusky@halton.com</dc:creator>
  <cp:keywords/>
  <dc:description/>
  <cp:lastModifiedBy>Keith Page</cp:lastModifiedBy>
  <cp:revision>3</cp:revision>
  <dcterms:created xsi:type="dcterms:W3CDTF">2024-02-07T22:10:00Z</dcterms:created>
  <dcterms:modified xsi:type="dcterms:W3CDTF">2025-06-19T17:24:00Z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0x0101000D5224F16EAEBD4CAC8C2887C97FFF45</vt:lpwstr>
  </property>
</Properties>
</file>