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EDC" w:rsidRDefault="00A40EDC">
      <w:pPr>
        <w:spacing w:after="0" w:line="240" w:lineRule="auto"/>
        <w:ind w:left="402" w:right="280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Minutes</w:t>
      </w:r>
    </w:p>
    <w:p w:rsidR="00D732B9" w:rsidRDefault="003D7D90">
      <w:pPr>
        <w:spacing w:after="0" w:line="240" w:lineRule="auto"/>
        <w:ind w:left="402" w:right="280"/>
        <w:jc w:val="center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TC 7.6 Monitoring and Ene</w:t>
      </w:r>
      <w:r>
        <w:rPr>
          <w:rFonts w:ascii="Times New Roman" w:eastAsia="Times New Roman" w:hAnsi="Times New Roman" w:cs="Times New Roman"/>
          <w:b/>
          <w:bCs/>
          <w:spacing w:val="-1"/>
          <w:sz w:val="32"/>
          <w:szCs w:val="32"/>
        </w:rPr>
        <w:t>r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gy Performance Subcommittee</w:t>
      </w:r>
    </w:p>
    <w:p w:rsidR="00D732B9" w:rsidRDefault="005A0B25">
      <w:pPr>
        <w:spacing w:before="29" w:after="0" w:line="240" w:lineRule="auto"/>
        <w:ind w:left="1982" w:right="1863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Atlanta</w:t>
      </w:r>
      <w:r w:rsidR="003D7D90">
        <w:rPr>
          <w:rFonts w:ascii="Times New Roman" w:eastAsia="Times New Roman" w:hAnsi="Times New Roman" w:cs="Times New Roman"/>
          <w:sz w:val="28"/>
          <w:szCs w:val="28"/>
        </w:rPr>
        <w:t>,</w:t>
      </w:r>
      <w:r w:rsidR="003D7D90">
        <w:rPr>
          <w:rFonts w:ascii="Times New Roman" w:eastAsia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pacing w:val="-10"/>
          <w:sz w:val="28"/>
          <w:szCs w:val="28"/>
        </w:rPr>
        <w:t>GA</w:t>
      </w:r>
      <w:r w:rsidR="003D7D90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="003D7D90">
        <w:rPr>
          <w:rFonts w:ascii="Times New Roman" w:eastAsia="Times New Roman" w:hAnsi="Times New Roman" w:cs="Times New Roman"/>
          <w:sz w:val="28"/>
          <w:szCs w:val="28"/>
        </w:rPr>
        <w:t>—</w:t>
      </w:r>
      <w:r w:rsidR="003D7D90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="003D7D90">
        <w:rPr>
          <w:rFonts w:ascii="Times New Roman" w:eastAsia="Times New Roman" w:hAnsi="Times New Roman" w:cs="Times New Roman"/>
          <w:sz w:val="28"/>
          <w:szCs w:val="28"/>
        </w:rPr>
        <w:t>Monday,</w:t>
      </w:r>
      <w:r w:rsidR="003D7D90">
        <w:rPr>
          <w:rFonts w:ascii="Times New Roman" w:eastAsia="Times New Roman" w:hAnsi="Times New Roman" w:cs="Times New Roman"/>
          <w:spacing w:val="-10"/>
          <w:sz w:val="28"/>
          <w:szCs w:val="28"/>
        </w:rPr>
        <w:t xml:space="preserve"> </w:t>
      </w:r>
      <w:r w:rsidR="003D7D90">
        <w:rPr>
          <w:rFonts w:ascii="Times New Roman" w:eastAsia="Times New Roman" w:hAnsi="Times New Roman" w:cs="Times New Roman"/>
          <w:sz w:val="28"/>
          <w:szCs w:val="28"/>
        </w:rPr>
        <w:t>J</w:t>
      </w:r>
      <w:r w:rsidR="0095653E">
        <w:rPr>
          <w:rFonts w:ascii="Times New Roman" w:eastAsia="Times New Roman" w:hAnsi="Times New Roman" w:cs="Times New Roman"/>
          <w:sz w:val="28"/>
          <w:szCs w:val="28"/>
        </w:rPr>
        <w:t>u</w:t>
      </w:r>
      <w:r>
        <w:rPr>
          <w:rFonts w:ascii="Times New Roman" w:eastAsia="Times New Roman" w:hAnsi="Times New Roman" w:cs="Times New Roman"/>
          <w:sz w:val="28"/>
          <w:szCs w:val="28"/>
        </w:rPr>
        <w:t>ne</w:t>
      </w:r>
      <w:r w:rsidR="003D7D90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pacing w:val="-5"/>
          <w:sz w:val="28"/>
          <w:szCs w:val="28"/>
        </w:rPr>
        <w:t>29</w:t>
      </w:r>
      <w:r w:rsidR="003D7D90">
        <w:rPr>
          <w:rFonts w:ascii="Times New Roman" w:eastAsia="Times New Roman" w:hAnsi="Times New Roman" w:cs="Times New Roman"/>
          <w:sz w:val="28"/>
          <w:szCs w:val="28"/>
        </w:rPr>
        <w:t>,</w:t>
      </w:r>
      <w:r w:rsidR="003D7D90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="003D7D90">
        <w:rPr>
          <w:rFonts w:ascii="Times New Roman" w:eastAsia="Times New Roman" w:hAnsi="Times New Roman" w:cs="Times New Roman"/>
          <w:w w:val="99"/>
          <w:sz w:val="28"/>
          <w:szCs w:val="28"/>
        </w:rPr>
        <w:t>201</w:t>
      </w:r>
      <w:r w:rsidR="0095653E">
        <w:rPr>
          <w:rFonts w:ascii="Times New Roman" w:eastAsia="Times New Roman" w:hAnsi="Times New Roman" w:cs="Times New Roman"/>
          <w:w w:val="99"/>
          <w:sz w:val="28"/>
          <w:szCs w:val="28"/>
        </w:rPr>
        <w:t>5</w:t>
      </w:r>
    </w:p>
    <w:p w:rsidR="00D732B9" w:rsidRDefault="003D7D90">
      <w:pPr>
        <w:spacing w:before="38" w:after="0" w:line="240" w:lineRule="auto"/>
        <w:ind w:left="3068" w:right="294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Dennis</w:t>
      </w:r>
      <w:r w:rsidR="00D0013D">
        <w:rPr>
          <w:rFonts w:ascii="Times New Roman" w:eastAsia="Times New Roman" w:hAnsi="Times New Roman" w:cs="Times New Roman"/>
          <w:sz w:val="28"/>
          <w:szCs w:val="28"/>
        </w:rPr>
        <w:t xml:space="preserve"> R.</w:t>
      </w:r>
      <w:r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Landsberg,</w:t>
      </w:r>
      <w:r>
        <w:rPr>
          <w:rFonts w:ascii="Times New Roman" w:eastAsia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w w:val="99"/>
          <w:sz w:val="28"/>
          <w:szCs w:val="28"/>
        </w:rPr>
        <w:t>Chair</w:t>
      </w:r>
    </w:p>
    <w:p w:rsidR="00D732B9" w:rsidRDefault="00D732B9">
      <w:pPr>
        <w:spacing w:before="6" w:after="0" w:line="150" w:lineRule="exact"/>
        <w:rPr>
          <w:sz w:val="15"/>
          <w:szCs w:val="15"/>
        </w:rPr>
      </w:pPr>
    </w:p>
    <w:p w:rsidR="00D732B9" w:rsidRDefault="00D732B9">
      <w:pPr>
        <w:spacing w:after="0" w:line="200" w:lineRule="exact"/>
        <w:rPr>
          <w:sz w:val="20"/>
          <w:szCs w:val="20"/>
        </w:rPr>
      </w:pPr>
    </w:p>
    <w:p w:rsidR="00D732B9" w:rsidRDefault="003D7D90" w:rsidP="00B23452">
      <w:pPr>
        <w:spacing w:after="0" w:line="240" w:lineRule="auto"/>
        <w:ind w:left="432" w:right="-20" w:hanging="432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The</w:t>
      </w:r>
      <w:r>
        <w:rPr>
          <w:rFonts w:ascii="Times New Roman" w:eastAsia="Times New Roman" w:hAnsi="Times New Roman" w:cs="Times New Roman"/>
          <w:spacing w:val="-3"/>
        </w:rPr>
        <w:t xml:space="preserve"> </w:t>
      </w:r>
      <w:r>
        <w:rPr>
          <w:rFonts w:ascii="Times New Roman" w:eastAsia="Times New Roman" w:hAnsi="Times New Roman" w:cs="Times New Roman"/>
        </w:rPr>
        <w:t>meeting</w:t>
      </w:r>
      <w:r>
        <w:rPr>
          <w:rFonts w:ascii="Times New Roman" w:eastAsia="Times New Roman" w:hAnsi="Times New Roman" w:cs="Times New Roman"/>
          <w:spacing w:val="-7"/>
        </w:rPr>
        <w:t xml:space="preserve"> </w:t>
      </w:r>
      <w:r>
        <w:rPr>
          <w:rFonts w:ascii="Times New Roman" w:eastAsia="Times New Roman" w:hAnsi="Times New Roman" w:cs="Times New Roman"/>
        </w:rPr>
        <w:t>was</w:t>
      </w:r>
      <w:r>
        <w:rPr>
          <w:rFonts w:ascii="Times New Roman" w:eastAsia="Times New Roman" w:hAnsi="Times New Roman" w:cs="Times New Roman"/>
          <w:spacing w:val="-3"/>
        </w:rPr>
        <w:t xml:space="preserve"> </w:t>
      </w:r>
      <w:r>
        <w:rPr>
          <w:rFonts w:ascii="Times New Roman" w:eastAsia="Times New Roman" w:hAnsi="Times New Roman" w:cs="Times New Roman"/>
        </w:rPr>
        <w:t>at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ended</w:t>
      </w:r>
      <w:r>
        <w:rPr>
          <w:rFonts w:ascii="Times New Roman" w:eastAsia="Times New Roman" w:hAnsi="Times New Roman" w:cs="Times New Roman"/>
          <w:spacing w:val="-7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by </w:t>
      </w:r>
      <w:r w:rsidR="005A0B25" w:rsidRPr="005A0B25">
        <w:rPr>
          <w:rFonts w:ascii="Times New Roman" w:eastAsia="Times New Roman" w:hAnsi="Times New Roman" w:cs="Times New Roman"/>
          <w:b/>
        </w:rPr>
        <w:t>3</w:t>
      </w:r>
      <w:r>
        <w:rPr>
          <w:rFonts w:ascii="Times New Roman" w:eastAsia="Times New Roman" w:hAnsi="Times New Roman" w:cs="Times New Roman"/>
          <w:b/>
          <w:bCs/>
          <w:spacing w:val="-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m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</w:rPr>
        <w:t>mb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</w:rPr>
        <w:t>rs</w:t>
      </w:r>
      <w:r>
        <w:rPr>
          <w:rFonts w:ascii="Times New Roman" w:eastAsia="Times New Roman" w:hAnsi="Times New Roman" w:cs="Times New Roman"/>
          <w:spacing w:val="-8"/>
        </w:rPr>
        <w:t xml:space="preserve"> </w:t>
      </w:r>
      <w:r>
        <w:rPr>
          <w:rFonts w:ascii="Times New Roman" w:eastAsia="Times New Roman" w:hAnsi="Times New Roman" w:cs="Times New Roman"/>
        </w:rPr>
        <w:t>of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the</w:t>
      </w:r>
      <w:r>
        <w:rPr>
          <w:rFonts w:ascii="Times New Roman" w:eastAsia="Times New Roman" w:hAnsi="Times New Roman" w:cs="Times New Roman"/>
          <w:spacing w:val="-3"/>
        </w:rPr>
        <w:t xml:space="preserve"> </w:t>
      </w:r>
      <w:r>
        <w:rPr>
          <w:rFonts w:ascii="Times New Roman" w:eastAsia="Times New Roman" w:hAnsi="Times New Roman" w:cs="Times New Roman"/>
        </w:rPr>
        <w:t>TC</w:t>
      </w:r>
      <w:r w:rsidR="00B23452">
        <w:rPr>
          <w:rFonts w:ascii="Times New Roman" w:eastAsia="Times New Roman" w:hAnsi="Times New Roman" w:cs="Times New Roman"/>
        </w:rPr>
        <w:t xml:space="preserve">, </w:t>
      </w:r>
      <w:r w:rsidR="005A0B25">
        <w:rPr>
          <w:rFonts w:ascii="Times New Roman" w:eastAsia="Times New Roman" w:hAnsi="Times New Roman" w:cs="Times New Roman"/>
          <w:b/>
        </w:rPr>
        <w:t>4</w:t>
      </w:r>
      <w:r w:rsidR="00B23452">
        <w:rPr>
          <w:rFonts w:ascii="Times New Roman" w:eastAsia="Times New Roman" w:hAnsi="Times New Roman" w:cs="Times New Roman"/>
        </w:rPr>
        <w:t xml:space="preserve"> corresponding members and </w:t>
      </w:r>
      <w:r w:rsidR="0095653E">
        <w:rPr>
          <w:rFonts w:ascii="Times New Roman" w:eastAsia="Times New Roman" w:hAnsi="Times New Roman" w:cs="Times New Roman"/>
          <w:b/>
        </w:rPr>
        <w:t>1</w:t>
      </w:r>
      <w:r w:rsidR="005A0B25">
        <w:rPr>
          <w:rFonts w:ascii="Times New Roman" w:eastAsia="Times New Roman" w:hAnsi="Times New Roman" w:cs="Times New Roman"/>
          <w:b/>
        </w:rPr>
        <w:t>9</w:t>
      </w:r>
      <w:r w:rsidR="00B23452">
        <w:rPr>
          <w:rFonts w:ascii="Times New Roman" w:eastAsia="Times New Roman" w:hAnsi="Times New Roman" w:cs="Times New Roman"/>
        </w:rPr>
        <w:t xml:space="preserve"> guests.</w:t>
      </w:r>
    </w:p>
    <w:p w:rsidR="00D732B9" w:rsidRDefault="00D732B9" w:rsidP="00B23452">
      <w:pPr>
        <w:spacing w:before="5" w:after="0" w:line="240" w:lineRule="exact"/>
        <w:ind w:hanging="432"/>
        <w:rPr>
          <w:sz w:val="24"/>
          <w:szCs w:val="24"/>
        </w:rPr>
      </w:pPr>
    </w:p>
    <w:p w:rsidR="008E245A" w:rsidRPr="008E245A" w:rsidRDefault="008E245A" w:rsidP="008E245A">
      <w:pPr>
        <w:widowControl/>
        <w:numPr>
          <w:ilvl w:val="0"/>
          <w:numId w:val="1"/>
        </w:numPr>
        <w:tabs>
          <w:tab w:val="clear" w:pos="2721"/>
          <w:tab w:val="num" w:pos="1080"/>
        </w:tabs>
        <w:spacing w:afterLines="20" w:after="48" w:line="240" w:lineRule="auto"/>
        <w:ind w:left="360" w:hanging="360"/>
        <w:rPr>
          <w:rFonts w:ascii="Times New Roman" w:eastAsia="Times New Roman" w:hAnsi="Times New Roman" w:cs="Times New Roman"/>
          <w:b/>
          <w:sz w:val="20"/>
          <w:szCs w:val="20"/>
        </w:rPr>
      </w:pPr>
      <w:r w:rsidRPr="008E245A">
        <w:rPr>
          <w:rFonts w:ascii="Times New Roman" w:eastAsia="Times New Roman" w:hAnsi="Times New Roman" w:cs="Times New Roman"/>
          <w:b/>
          <w:sz w:val="20"/>
          <w:szCs w:val="20"/>
        </w:rPr>
        <w:t>Introductions and Introductory Comments</w:t>
      </w:r>
    </w:p>
    <w:p w:rsidR="005A0B25" w:rsidRDefault="005A0B25" w:rsidP="005A0B25">
      <w:pPr>
        <w:widowControl/>
        <w:numPr>
          <w:ilvl w:val="0"/>
          <w:numId w:val="1"/>
        </w:numPr>
        <w:tabs>
          <w:tab w:val="clear" w:pos="2721"/>
          <w:tab w:val="num" w:pos="360"/>
        </w:tabs>
        <w:spacing w:afterLines="20" w:after="48" w:line="240" w:lineRule="auto"/>
        <w:ind w:left="360" w:hanging="360"/>
        <w:rPr>
          <w:b/>
          <w:sz w:val="20"/>
          <w:szCs w:val="20"/>
        </w:rPr>
      </w:pPr>
      <w:r w:rsidRPr="00BF19B2">
        <w:rPr>
          <w:b/>
          <w:sz w:val="20"/>
          <w:szCs w:val="20"/>
        </w:rPr>
        <w:t>Update On Standards and Guidelines Related to Energy Performance</w:t>
      </w:r>
    </w:p>
    <w:p w:rsidR="005A0B25" w:rsidRDefault="005A0B25" w:rsidP="005A0B25">
      <w:pPr>
        <w:widowControl/>
        <w:numPr>
          <w:ilvl w:val="1"/>
          <w:numId w:val="1"/>
        </w:numPr>
        <w:tabs>
          <w:tab w:val="clear" w:pos="3081"/>
          <w:tab w:val="num" w:pos="1440"/>
        </w:tabs>
        <w:spacing w:afterLines="20" w:after="48" w:line="240" w:lineRule="auto"/>
        <w:ind w:left="1440"/>
        <w:rPr>
          <w:sz w:val="20"/>
          <w:szCs w:val="20"/>
        </w:rPr>
      </w:pPr>
      <w:r w:rsidRPr="00247D3A">
        <w:rPr>
          <w:sz w:val="20"/>
          <w:szCs w:val="20"/>
        </w:rPr>
        <w:t xml:space="preserve">ASHRAE Standard 100 </w:t>
      </w:r>
      <w:r>
        <w:rPr>
          <w:sz w:val="20"/>
          <w:szCs w:val="20"/>
        </w:rPr>
        <w:t>–in continuous maintenance</w:t>
      </w:r>
      <w:r w:rsidRPr="00247D3A">
        <w:rPr>
          <w:sz w:val="20"/>
          <w:szCs w:val="20"/>
        </w:rPr>
        <w:t>.</w:t>
      </w:r>
    </w:p>
    <w:p w:rsidR="005A0B25" w:rsidRPr="00247D3A" w:rsidRDefault="005A0B25" w:rsidP="005A0B25">
      <w:pPr>
        <w:widowControl/>
        <w:numPr>
          <w:ilvl w:val="2"/>
          <w:numId w:val="1"/>
        </w:numPr>
        <w:tabs>
          <w:tab w:val="clear" w:pos="3801"/>
          <w:tab w:val="num" w:pos="2160"/>
        </w:tabs>
        <w:spacing w:afterLines="20" w:after="48" w:line="240" w:lineRule="auto"/>
        <w:ind w:left="2160"/>
        <w:rPr>
          <w:sz w:val="20"/>
          <w:szCs w:val="20"/>
        </w:rPr>
      </w:pPr>
      <w:r>
        <w:rPr>
          <w:sz w:val="20"/>
          <w:szCs w:val="20"/>
        </w:rPr>
        <w:t>Major modifications proposed deal with CHP and district heating and cooling</w:t>
      </w:r>
    </w:p>
    <w:p w:rsidR="005A0B25" w:rsidRDefault="005A0B25" w:rsidP="005A0B25">
      <w:pPr>
        <w:widowControl/>
        <w:numPr>
          <w:ilvl w:val="1"/>
          <w:numId w:val="1"/>
        </w:numPr>
        <w:tabs>
          <w:tab w:val="clear" w:pos="3081"/>
          <w:tab w:val="num" w:pos="1440"/>
        </w:tabs>
        <w:spacing w:afterLines="20" w:after="48" w:line="240" w:lineRule="auto"/>
        <w:ind w:left="1440"/>
        <w:rPr>
          <w:sz w:val="20"/>
          <w:szCs w:val="20"/>
        </w:rPr>
      </w:pPr>
      <w:r>
        <w:rPr>
          <w:sz w:val="20"/>
          <w:szCs w:val="20"/>
        </w:rPr>
        <w:t xml:space="preserve">Standard 211 Commercial Building Energy Audits  - Anticipate advisory draft by </w:t>
      </w:r>
      <w:r w:rsidR="001479C1">
        <w:rPr>
          <w:sz w:val="20"/>
          <w:szCs w:val="20"/>
        </w:rPr>
        <w:t>September</w:t>
      </w:r>
    </w:p>
    <w:p w:rsidR="005A0B25" w:rsidRDefault="005A0B25" w:rsidP="005A0B25">
      <w:pPr>
        <w:widowControl/>
        <w:numPr>
          <w:ilvl w:val="1"/>
          <w:numId w:val="1"/>
        </w:numPr>
        <w:tabs>
          <w:tab w:val="clear" w:pos="3081"/>
          <w:tab w:val="num" w:pos="1440"/>
        </w:tabs>
        <w:spacing w:afterLines="20" w:after="48" w:line="240" w:lineRule="auto"/>
        <w:ind w:left="1440"/>
        <w:rPr>
          <w:sz w:val="20"/>
          <w:szCs w:val="20"/>
        </w:rPr>
      </w:pPr>
      <w:r>
        <w:rPr>
          <w:sz w:val="20"/>
          <w:szCs w:val="20"/>
        </w:rPr>
        <w:t>Standard 90.4P Energy Standard for Data Centers and Telecommunications Buildings.</w:t>
      </w:r>
    </w:p>
    <w:p w:rsidR="005A0B25" w:rsidRDefault="005A0B25" w:rsidP="005A0B25">
      <w:pPr>
        <w:widowControl/>
        <w:numPr>
          <w:ilvl w:val="1"/>
          <w:numId w:val="1"/>
        </w:numPr>
        <w:tabs>
          <w:tab w:val="clear" w:pos="3081"/>
          <w:tab w:val="num" w:pos="1440"/>
        </w:tabs>
        <w:spacing w:afterLines="20" w:after="48" w:line="240" w:lineRule="auto"/>
        <w:ind w:left="1440"/>
        <w:rPr>
          <w:sz w:val="20"/>
          <w:szCs w:val="20"/>
        </w:rPr>
      </w:pPr>
      <w:r>
        <w:rPr>
          <w:sz w:val="20"/>
          <w:szCs w:val="20"/>
        </w:rPr>
        <w:t>Standard 214P – Methods for Measuring and Expressing Building Energy Performance in a Rating Program</w:t>
      </w:r>
    </w:p>
    <w:p w:rsidR="001479C1" w:rsidRDefault="001479C1" w:rsidP="005A0B25">
      <w:pPr>
        <w:widowControl/>
        <w:numPr>
          <w:ilvl w:val="1"/>
          <w:numId w:val="1"/>
        </w:numPr>
        <w:tabs>
          <w:tab w:val="clear" w:pos="3081"/>
          <w:tab w:val="num" w:pos="1440"/>
        </w:tabs>
        <w:spacing w:afterLines="20" w:after="48" w:line="240" w:lineRule="auto"/>
        <w:ind w:left="1440"/>
        <w:rPr>
          <w:sz w:val="20"/>
          <w:szCs w:val="20"/>
        </w:rPr>
      </w:pPr>
      <w:r>
        <w:rPr>
          <w:sz w:val="20"/>
          <w:szCs w:val="20"/>
        </w:rPr>
        <w:t>GPC 14 – RTAR to test “Uncertainty” being developed by Joshua New and Jeff Haberl</w:t>
      </w:r>
    </w:p>
    <w:p w:rsidR="001479C1" w:rsidRDefault="001479C1" w:rsidP="005A0B25">
      <w:pPr>
        <w:widowControl/>
        <w:numPr>
          <w:ilvl w:val="1"/>
          <w:numId w:val="1"/>
        </w:numPr>
        <w:tabs>
          <w:tab w:val="clear" w:pos="3081"/>
          <w:tab w:val="num" w:pos="1440"/>
        </w:tabs>
        <w:spacing w:afterLines="20" w:after="48" w:line="240" w:lineRule="auto"/>
        <w:ind w:left="1440"/>
        <w:rPr>
          <w:sz w:val="20"/>
          <w:szCs w:val="20"/>
        </w:rPr>
      </w:pPr>
      <w:r>
        <w:rPr>
          <w:sz w:val="20"/>
          <w:szCs w:val="20"/>
        </w:rPr>
        <w:t>GPC 34 Energy Efficiency in Historic Buildings out for Public Review</w:t>
      </w:r>
    </w:p>
    <w:p w:rsidR="005A0B25" w:rsidRDefault="005A0B25" w:rsidP="005A0B25">
      <w:pPr>
        <w:pStyle w:val="ListParagraph"/>
        <w:spacing w:after="0" w:line="240" w:lineRule="auto"/>
        <w:rPr>
          <w:rFonts w:ascii="Times New Roman" w:hAnsi="Times New Roman"/>
          <w:color w:val="1F497D"/>
        </w:rPr>
      </w:pPr>
    </w:p>
    <w:p w:rsidR="005A0B25" w:rsidRPr="00BF19B2" w:rsidRDefault="005A0B25" w:rsidP="005A0B25">
      <w:pPr>
        <w:widowControl/>
        <w:numPr>
          <w:ilvl w:val="0"/>
          <w:numId w:val="1"/>
        </w:numPr>
        <w:tabs>
          <w:tab w:val="clear" w:pos="2721"/>
          <w:tab w:val="num" w:pos="360"/>
        </w:tabs>
        <w:spacing w:afterLines="20" w:after="48" w:line="240" w:lineRule="auto"/>
        <w:ind w:left="360" w:hanging="360"/>
        <w:rPr>
          <w:b/>
          <w:sz w:val="20"/>
          <w:szCs w:val="20"/>
        </w:rPr>
      </w:pPr>
      <w:r w:rsidRPr="00BF19B2">
        <w:rPr>
          <w:b/>
          <w:sz w:val="20"/>
          <w:szCs w:val="20"/>
        </w:rPr>
        <w:t xml:space="preserve">Building Rating </w:t>
      </w:r>
      <w:r>
        <w:rPr>
          <w:b/>
          <w:sz w:val="20"/>
          <w:szCs w:val="20"/>
        </w:rPr>
        <w:t>Disclosure</w:t>
      </w:r>
      <w:r w:rsidRPr="00BF19B2">
        <w:rPr>
          <w:b/>
          <w:sz w:val="20"/>
          <w:szCs w:val="20"/>
        </w:rPr>
        <w:t xml:space="preserve"> and Benchmarking</w:t>
      </w:r>
    </w:p>
    <w:p w:rsidR="005A0B25" w:rsidRDefault="005A0B25" w:rsidP="005A0B25">
      <w:pPr>
        <w:spacing w:afterLines="20" w:after="48"/>
        <w:rPr>
          <w:sz w:val="20"/>
          <w:szCs w:val="20"/>
        </w:rPr>
      </w:pPr>
    </w:p>
    <w:p w:rsidR="005A0B25" w:rsidRDefault="005C0D20" w:rsidP="005A0B25">
      <w:pPr>
        <w:spacing w:afterLines="20" w:after="48"/>
        <w:rPr>
          <w:sz w:val="20"/>
          <w:szCs w:val="20"/>
        </w:rPr>
      </w:pPr>
      <w:hyperlink r:id="rId6" w:history="1">
        <w:r w:rsidR="005A0B25" w:rsidRPr="00F01ECD">
          <w:rPr>
            <w:rStyle w:val="Hyperlink"/>
            <w:sz w:val="20"/>
            <w:szCs w:val="20"/>
          </w:rPr>
          <w:t>http://www.imt.org/uploads/resources/files/IMT_USbenchmarking_060515HIGHRES.jpg</w:t>
        </w:r>
      </w:hyperlink>
      <w:r w:rsidR="005A0B25">
        <w:rPr>
          <w:sz w:val="20"/>
          <w:szCs w:val="20"/>
        </w:rPr>
        <w:t xml:space="preserve"> </w:t>
      </w:r>
    </w:p>
    <w:p w:rsidR="005A0B25" w:rsidRDefault="005A0B25" w:rsidP="005A0B25">
      <w:pPr>
        <w:spacing w:afterLines="20" w:after="48"/>
        <w:rPr>
          <w:sz w:val="20"/>
          <w:szCs w:val="20"/>
        </w:rPr>
      </w:pPr>
      <w:r>
        <w:rPr>
          <w:noProof/>
        </w:rPr>
        <w:drawing>
          <wp:inline distT="0" distB="0" distL="0" distR="0">
            <wp:extent cx="5505450" cy="4130040"/>
            <wp:effectExtent l="0" t="0" r="0" b="3810"/>
            <wp:docPr id="4" name="Picture 4" descr="IMT_USbenchmarking_060515HIGHR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T_USbenchmarking_060515HIGHRE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5450" cy="4130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0B25" w:rsidRDefault="005A0B25" w:rsidP="005A0B25">
      <w:pPr>
        <w:spacing w:afterLines="20" w:after="48"/>
        <w:rPr>
          <w:sz w:val="20"/>
          <w:szCs w:val="20"/>
        </w:rPr>
      </w:pPr>
    </w:p>
    <w:p w:rsidR="005A0B25" w:rsidRDefault="005A0B25" w:rsidP="005A0B25">
      <w:pPr>
        <w:widowControl/>
        <w:numPr>
          <w:ilvl w:val="1"/>
          <w:numId w:val="1"/>
        </w:numPr>
        <w:tabs>
          <w:tab w:val="clear" w:pos="3081"/>
          <w:tab w:val="num" w:pos="1440"/>
        </w:tabs>
        <w:spacing w:afterLines="20" w:after="48" w:line="240" w:lineRule="auto"/>
        <w:ind w:left="1440"/>
        <w:rPr>
          <w:sz w:val="20"/>
          <w:szCs w:val="20"/>
        </w:rPr>
      </w:pPr>
      <w:r w:rsidRPr="001F625D">
        <w:rPr>
          <w:sz w:val="20"/>
          <w:szCs w:val="20"/>
        </w:rPr>
        <w:t xml:space="preserve">Should there be standard reporting linkages from local up to state-level up to country-level, up to world region </w:t>
      </w:r>
      <w:proofErr w:type="gramStart"/>
      <w:r w:rsidRPr="001F625D">
        <w:rPr>
          <w:sz w:val="20"/>
          <w:szCs w:val="20"/>
        </w:rPr>
        <w:t>level,</w:t>
      </w:r>
      <w:proofErr w:type="gramEnd"/>
      <w:r w:rsidRPr="001F625D">
        <w:rPr>
          <w:sz w:val="20"/>
          <w:szCs w:val="20"/>
        </w:rPr>
        <w:t xml:space="preserve"> and finally to world level? How should worldwide buildings energy performance be reported?</w:t>
      </w:r>
      <w:r>
        <w:rPr>
          <w:sz w:val="20"/>
          <w:szCs w:val="20"/>
        </w:rPr>
        <w:t xml:space="preserve"> Is this something ASHRAE should get involved in?</w:t>
      </w:r>
    </w:p>
    <w:p w:rsidR="001479C1" w:rsidRDefault="001479C1" w:rsidP="005A0B25">
      <w:pPr>
        <w:widowControl/>
        <w:numPr>
          <w:ilvl w:val="1"/>
          <w:numId w:val="1"/>
        </w:numPr>
        <w:tabs>
          <w:tab w:val="clear" w:pos="3081"/>
          <w:tab w:val="num" w:pos="1440"/>
        </w:tabs>
        <w:spacing w:afterLines="20" w:after="48" w:line="240" w:lineRule="auto"/>
        <w:ind w:left="1440"/>
        <w:rPr>
          <w:sz w:val="20"/>
          <w:szCs w:val="20"/>
        </w:rPr>
      </w:pPr>
      <w:r>
        <w:rPr>
          <w:sz w:val="20"/>
          <w:szCs w:val="20"/>
        </w:rPr>
        <w:t>EERE Office of Efficiency and Renewable Energy – 2 Reports on NY</w:t>
      </w:r>
      <w:r w:rsidR="00E44F40">
        <w:rPr>
          <w:sz w:val="20"/>
          <w:szCs w:val="20"/>
        </w:rPr>
        <w:t>C</w:t>
      </w:r>
      <w:r>
        <w:rPr>
          <w:sz w:val="20"/>
          <w:szCs w:val="20"/>
        </w:rPr>
        <w:t xml:space="preserve"> Benchmarking &amp; Disclosure Ordinance</w:t>
      </w:r>
    </w:p>
    <w:p w:rsidR="00E44F40" w:rsidRPr="001F625D" w:rsidRDefault="00E44F40" w:rsidP="005A0B25">
      <w:pPr>
        <w:widowControl/>
        <w:numPr>
          <w:ilvl w:val="1"/>
          <w:numId w:val="1"/>
        </w:numPr>
        <w:tabs>
          <w:tab w:val="clear" w:pos="3081"/>
          <w:tab w:val="num" w:pos="1440"/>
        </w:tabs>
        <w:spacing w:afterLines="20" w:after="48" w:line="240" w:lineRule="auto"/>
        <w:ind w:left="1440"/>
        <w:rPr>
          <w:sz w:val="20"/>
          <w:szCs w:val="20"/>
        </w:rPr>
      </w:pPr>
      <w:r>
        <w:rPr>
          <w:sz w:val="20"/>
          <w:szCs w:val="20"/>
        </w:rPr>
        <w:t>NYC doing virtual audits of buildings &lt; 50,000 sf.  Two evaluations of virtual audits to date – PG&amp;E and SMUD</w:t>
      </w:r>
    </w:p>
    <w:p w:rsidR="005A0B25" w:rsidRDefault="005A0B25" w:rsidP="005A0B25">
      <w:pPr>
        <w:widowControl/>
        <w:numPr>
          <w:ilvl w:val="1"/>
          <w:numId w:val="1"/>
        </w:numPr>
        <w:tabs>
          <w:tab w:val="clear" w:pos="3081"/>
          <w:tab w:val="num" w:pos="1440"/>
        </w:tabs>
        <w:spacing w:afterLines="20" w:after="48" w:line="240" w:lineRule="auto"/>
        <w:ind w:left="1440"/>
        <w:rPr>
          <w:sz w:val="20"/>
          <w:szCs w:val="20"/>
        </w:rPr>
      </w:pPr>
      <w:proofErr w:type="spellStart"/>
      <w:r>
        <w:rPr>
          <w:sz w:val="20"/>
          <w:szCs w:val="20"/>
        </w:rPr>
        <w:t>bEQ</w:t>
      </w:r>
      <w:proofErr w:type="spellEnd"/>
      <w:r>
        <w:rPr>
          <w:sz w:val="20"/>
          <w:szCs w:val="20"/>
        </w:rPr>
        <w:t xml:space="preserve"> </w:t>
      </w:r>
      <w:r w:rsidR="001479C1">
        <w:rPr>
          <w:sz w:val="20"/>
          <w:szCs w:val="20"/>
        </w:rPr>
        <w:t>– 33 buildings to date – Orlando to add 35</w:t>
      </w:r>
    </w:p>
    <w:p w:rsidR="005A0B25" w:rsidRDefault="005A0B25" w:rsidP="005A0B25">
      <w:pPr>
        <w:spacing w:afterLines="20" w:after="48"/>
        <w:ind w:left="1440"/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5A0B25" w:rsidRPr="00C157AB" w:rsidRDefault="005A0B25" w:rsidP="005A0B25">
      <w:pPr>
        <w:pStyle w:val="NormalWeb"/>
        <w:numPr>
          <w:ilvl w:val="0"/>
          <w:numId w:val="1"/>
        </w:numPr>
        <w:tabs>
          <w:tab w:val="clear" w:pos="2721"/>
        </w:tabs>
        <w:ind w:left="360" w:hanging="360"/>
        <w:jc w:val="both"/>
        <w:rPr>
          <w:color w:val="000000"/>
          <w:sz w:val="20"/>
          <w:szCs w:val="20"/>
          <w:lang w:val="en"/>
        </w:rPr>
      </w:pPr>
      <w:r>
        <w:rPr>
          <w:b/>
          <w:color w:val="000000"/>
          <w:sz w:val="20"/>
          <w:szCs w:val="20"/>
          <w:lang w:val="en"/>
        </w:rPr>
        <w:lastRenderedPageBreak/>
        <w:t>US Initiatives</w:t>
      </w:r>
    </w:p>
    <w:p w:rsidR="005A0B25" w:rsidRDefault="005A0B25" w:rsidP="005A0B25">
      <w:pPr>
        <w:pStyle w:val="NormalWeb"/>
        <w:numPr>
          <w:ilvl w:val="1"/>
          <w:numId w:val="1"/>
        </w:numPr>
        <w:tabs>
          <w:tab w:val="clear" w:pos="3081"/>
          <w:tab w:val="num" w:pos="1440"/>
        </w:tabs>
        <w:ind w:left="1440"/>
        <w:jc w:val="both"/>
        <w:rPr>
          <w:color w:val="000000"/>
          <w:sz w:val="20"/>
          <w:szCs w:val="20"/>
          <w:lang w:val="en"/>
        </w:rPr>
      </w:pPr>
      <w:r w:rsidRPr="00C157AB">
        <w:rPr>
          <w:color w:val="000000"/>
          <w:sz w:val="20"/>
          <w:szCs w:val="20"/>
          <w:lang w:val="en"/>
        </w:rPr>
        <w:t xml:space="preserve">The New York State Public Service Commission Reforming the Energy Vision (REV) – plans from NYSERDA and the IOUs due </w:t>
      </w:r>
      <w:r>
        <w:rPr>
          <w:color w:val="000000"/>
          <w:sz w:val="20"/>
          <w:szCs w:val="20"/>
          <w:lang w:val="en"/>
        </w:rPr>
        <w:t>end of June</w:t>
      </w:r>
      <w:r w:rsidRPr="00C157AB">
        <w:rPr>
          <w:color w:val="000000"/>
          <w:sz w:val="20"/>
          <w:szCs w:val="20"/>
          <w:lang w:val="en"/>
        </w:rPr>
        <w:t xml:space="preserve"> 2015, with program implementation in the 2016-2018 period. Focus to include demand reduction and emissions.  IOUs will be able to offer programs specific to load pockets.  It is envisioned that a Distributed System Platform Provider (utility?) integrate Distributed Energy Resources (DER) as the primary means of meeting system needs.  Where DER consists of Energy Efficiency, Demand Response and Distributed Generation.</w:t>
      </w:r>
    </w:p>
    <w:p w:rsidR="005A0B25" w:rsidRDefault="005A0B25" w:rsidP="005A0B25">
      <w:pPr>
        <w:pStyle w:val="NormalWeb"/>
        <w:ind w:left="1440"/>
        <w:jc w:val="both"/>
        <w:rPr>
          <w:color w:val="000000"/>
          <w:sz w:val="20"/>
          <w:szCs w:val="20"/>
          <w:lang w:val="en"/>
        </w:rPr>
      </w:pPr>
      <w:r w:rsidRPr="00C157AB">
        <w:rPr>
          <w:color w:val="000000"/>
          <w:sz w:val="20"/>
          <w:szCs w:val="20"/>
          <w:lang w:val="en"/>
        </w:rPr>
        <w:t xml:space="preserve"> </w:t>
      </w:r>
      <w:r>
        <w:rPr>
          <w:color w:val="000000"/>
          <w:sz w:val="20"/>
          <w:szCs w:val="20"/>
          <w:lang w:val="en"/>
        </w:rPr>
        <w:t xml:space="preserve"> </w:t>
      </w:r>
      <w:hyperlink r:id="rId8" w:history="1">
        <w:r w:rsidRPr="00C157AB">
          <w:rPr>
            <w:rStyle w:val="Hyperlink"/>
            <w:sz w:val="20"/>
            <w:szCs w:val="20"/>
            <w:lang w:val="en"/>
          </w:rPr>
          <w:t>http://www3.dps.ny.gov/W/PSCWeb.nsf/All/26BE8A93967E604785257CC40066B91A?OpenDocument</w:t>
        </w:r>
      </w:hyperlink>
    </w:p>
    <w:p w:rsidR="005A0B25" w:rsidRPr="00C157AB" w:rsidRDefault="005A0B25" w:rsidP="005A0B25">
      <w:pPr>
        <w:pStyle w:val="NormalWeb"/>
        <w:ind w:left="1440"/>
        <w:jc w:val="both"/>
        <w:rPr>
          <w:color w:val="000000"/>
          <w:sz w:val="20"/>
          <w:szCs w:val="20"/>
          <w:lang w:val="en"/>
        </w:rPr>
      </w:pPr>
      <w:r>
        <w:rPr>
          <w:color w:val="000000"/>
          <w:sz w:val="20"/>
          <w:szCs w:val="20"/>
          <w:lang w:val="en"/>
        </w:rPr>
        <w:t xml:space="preserve">NYSERDA focus shifting from incentives to market transformation. Present emphasis on solar programs and New York Prize – community </w:t>
      </w:r>
      <w:proofErr w:type="spellStart"/>
      <w:r>
        <w:rPr>
          <w:color w:val="000000"/>
          <w:sz w:val="20"/>
          <w:szCs w:val="20"/>
          <w:lang w:val="en"/>
        </w:rPr>
        <w:t>microgrids</w:t>
      </w:r>
      <w:proofErr w:type="spellEnd"/>
      <w:r>
        <w:rPr>
          <w:color w:val="000000"/>
          <w:sz w:val="20"/>
          <w:szCs w:val="20"/>
          <w:lang w:val="en"/>
        </w:rPr>
        <w:t>. About 85 Phase I awards of about 100k issued for feasibility studies.  Phase II will be $1 million awards for design and Phase III will be $5-7 million for implementation.</w:t>
      </w:r>
    </w:p>
    <w:p w:rsidR="005A0B25" w:rsidRPr="004E6C68" w:rsidRDefault="005A0B25" w:rsidP="005A0B25">
      <w:pPr>
        <w:widowControl/>
        <w:numPr>
          <w:ilvl w:val="1"/>
          <w:numId w:val="1"/>
        </w:numPr>
        <w:tabs>
          <w:tab w:val="clear" w:pos="3081"/>
          <w:tab w:val="num" w:pos="1440"/>
        </w:tabs>
        <w:spacing w:afterLines="20" w:after="48" w:line="240" w:lineRule="auto"/>
        <w:ind w:left="1440"/>
        <w:rPr>
          <w:sz w:val="20"/>
          <w:szCs w:val="20"/>
        </w:rPr>
      </w:pPr>
      <w:r w:rsidRPr="004E6C68">
        <w:rPr>
          <w:sz w:val="20"/>
          <w:szCs w:val="20"/>
        </w:rPr>
        <w:t>Customer funded utility EE programs are functioning primarily at less than 2% of sales, with MA and VT above 2% before this year, but MA at least has to cut back a little in their latest plan</w:t>
      </w:r>
    </w:p>
    <w:p w:rsidR="005A0B25" w:rsidRPr="004E6C68" w:rsidRDefault="005C0D20" w:rsidP="005A0B25">
      <w:pPr>
        <w:spacing w:afterLines="20" w:after="48"/>
        <w:ind w:left="1440"/>
        <w:rPr>
          <w:sz w:val="20"/>
          <w:szCs w:val="20"/>
        </w:rPr>
      </w:pPr>
      <w:hyperlink r:id="rId9" w:history="1">
        <w:r w:rsidR="005A0B25" w:rsidRPr="002A0E8E">
          <w:rPr>
            <w:rStyle w:val="Hyperlink"/>
            <w:sz w:val="20"/>
            <w:szCs w:val="20"/>
          </w:rPr>
          <w:t>http://ma-eeac.org/wordpress/wp-content/uploads/2016-2018-DRAFT-Electric-Gas-Energy-Efficiency-Plan.pdf</w:t>
        </w:r>
      </w:hyperlink>
      <w:r w:rsidR="005A0B25">
        <w:rPr>
          <w:sz w:val="20"/>
          <w:szCs w:val="20"/>
        </w:rPr>
        <w:t xml:space="preserve"> </w:t>
      </w:r>
      <w:r w:rsidR="005A0B25" w:rsidRPr="004E6C68">
        <w:rPr>
          <w:sz w:val="20"/>
          <w:szCs w:val="20"/>
        </w:rPr>
        <w:t xml:space="preserve"> </w:t>
      </w:r>
      <w:r w:rsidR="005A0B25">
        <w:rPr>
          <w:sz w:val="20"/>
          <w:szCs w:val="20"/>
        </w:rPr>
        <w:t xml:space="preserve"> </w:t>
      </w:r>
    </w:p>
    <w:p w:rsidR="005A0B25" w:rsidRPr="004E6C68" w:rsidRDefault="005A0B25" w:rsidP="005A0B25">
      <w:pPr>
        <w:widowControl/>
        <w:numPr>
          <w:ilvl w:val="1"/>
          <w:numId w:val="1"/>
        </w:numPr>
        <w:tabs>
          <w:tab w:val="clear" w:pos="3081"/>
          <w:tab w:val="num" w:pos="1440"/>
        </w:tabs>
        <w:spacing w:afterLines="20" w:after="48" w:line="240" w:lineRule="auto"/>
        <w:ind w:left="1440"/>
        <w:rPr>
          <w:sz w:val="20"/>
          <w:szCs w:val="20"/>
        </w:rPr>
      </w:pPr>
      <w:r w:rsidRPr="004E6C68">
        <w:rPr>
          <w:sz w:val="20"/>
          <w:szCs w:val="20"/>
        </w:rPr>
        <w:t>According to LBNL, only MA, VT, MN, and WA are above 1.5%</w:t>
      </w:r>
      <w:r>
        <w:rPr>
          <w:sz w:val="20"/>
          <w:szCs w:val="20"/>
        </w:rPr>
        <w:t>, but others are approaching that level</w:t>
      </w:r>
      <w:r w:rsidRPr="004E6C68">
        <w:rPr>
          <w:sz w:val="20"/>
          <w:szCs w:val="20"/>
        </w:rPr>
        <w:t xml:space="preserve"> </w:t>
      </w:r>
      <w:hyperlink r:id="rId10" w:history="1">
        <w:r w:rsidRPr="002A0E8E">
          <w:rPr>
            <w:rStyle w:val="Hyperlink"/>
            <w:sz w:val="20"/>
            <w:szCs w:val="20"/>
          </w:rPr>
          <w:t>http://emp.lbl.gov/sites/all/files/TR%20CSE_NARUC_111714_Final%20Release.pdf</w:t>
        </w:r>
      </w:hyperlink>
      <w:r>
        <w:rPr>
          <w:sz w:val="20"/>
          <w:szCs w:val="20"/>
        </w:rPr>
        <w:t xml:space="preserve"> </w:t>
      </w:r>
    </w:p>
    <w:p w:rsidR="005A0B25" w:rsidRPr="00C157AB" w:rsidRDefault="005A0B25" w:rsidP="005A0B25">
      <w:pPr>
        <w:spacing w:afterLines="20" w:after="48"/>
        <w:ind w:left="1440"/>
        <w:rPr>
          <w:sz w:val="20"/>
          <w:szCs w:val="20"/>
        </w:rPr>
      </w:pPr>
    </w:p>
    <w:p w:rsidR="005A0B25" w:rsidRDefault="005A0B25" w:rsidP="005A0B25">
      <w:pPr>
        <w:spacing w:afterLines="20" w:after="48"/>
        <w:ind w:left="720"/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>
            <wp:extent cx="2114550" cy="160401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1604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0B25" w:rsidRDefault="005A0B25" w:rsidP="005A0B25">
      <w:pPr>
        <w:ind w:left="720"/>
      </w:pPr>
    </w:p>
    <w:p w:rsidR="005A0B25" w:rsidRDefault="005A0B25" w:rsidP="005A0B25">
      <w:pPr>
        <w:ind w:left="720"/>
      </w:pPr>
      <w:r>
        <w:rPr>
          <w:noProof/>
        </w:rPr>
        <w:drawing>
          <wp:inline distT="0" distB="0" distL="0" distR="0">
            <wp:extent cx="2232660" cy="168021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2660" cy="1680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0B25" w:rsidRDefault="005A0B25" w:rsidP="005A0B25">
      <w:pPr>
        <w:pStyle w:val="NormalWeb"/>
        <w:numPr>
          <w:ilvl w:val="0"/>
          <w:numId w:val="1"/>
        </w:numPr>
        <w:tabs>
          <w:tab w:val="clear" w:pos="2721"/>
        </w:tabs>
        <w:ind w:left="360" w:hanging="360"/>
        <w:jc w:val="both"/>
        <w:rPr>
          <w:b/>
          <w:color w:val="000000"/>
          <w:sz w:val="20"/>
          <w:szCs w:val="20"/>
          <w:lang w:val="en"/>
        </w:rPr>
      </w:pPr>
      <w:r w:rsidRPr="009F771E">
        <w:rPr>
          <w:b/>
          <w:color w:val="000000"/>
          <w:sz w:val="20"/>
          <w:szCs w:val="20"/>
          <w:lang w:val="en"/>
        </w:rPr>
        <w:t>World Energy Initiatives</w:t>
      </w:r>
    </w:p>
    <w:p w:rsidR="00E44F40" w:rsidRDefault="00E44F40" w:rsidP="005A0B25">
      <w:pPr>
        <w:pStyle w:val="NormalWeb"/>
        <w:numPr>
          <w:ilvl w:val="1"/>
          <w:numId w:val="1"/>
        </w:numPr>
        <w:shd w:val="clear" w:color="auto" w:fill="FFFFFF"/>
        <w:tabs>
          <w:tab w:val="clear" w:pos="3081"/>
          <w:tab w:val="num" w:pos="1440"/>
        </w:tabs>
        <w:ind w:left="144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IEA Benchmarking of Building Metrics for 20 Largest Economies 2000-2012 – out July or August</w:t>
      </w:r>
    </w:p>
    <w:p w:rsidR="00E44F40" w:rsidRDefault="00E44F40" w:rsidP="005A0B25">
      <w:pPr>
        <w:pStyle w:val="NormalWeb"/>
        <w:numPr>
          <w:ilvl w:val="1"/>
          <w:numId w:val="1"/>
        </w:numPr>
        <w:shd w:val="clear" w:color="auto" w:fill="FFFFFF"/>
        <w:tabs>
          <w:tab w:val="clear" w:pos="3081"/>
          <w:tab w:val="num" w:pos="1440"/>
        </w:tabs>
        <w:ind w:left="144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UK F or G energy rating can’t rent after 2018</w:t>
      </w:r>
    </w:p>
    <w:p w:rsidR="00E44F40" w:rsidRDefault="00E44F40" w:rsidP="005A0B25">
      <w:pPr>
        <w:pStyle w:val="NormalWeb"/>
        <w:numPr>
          <w:ilvl w:val="1"/>
          <w:numId w:val="1"/>
        </w:numPr>
        <w:shd w:val="clear" w:color="auto" w:fill="FFFFFF"/>
        <w:tabs>
          <w:tab w:val="clear" w:pos="3081"/>
          <w:tab w:val="num" w:pos="1440"/>
        </w:tabs>
        <w:ind w:left="144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Mega Cities </w:t>
      </w:r>
      <w:proofErr w:type="spellStart"/>
      <w:r>
        <w:rPr>
          <w:color w:val="000000"/>
          <w:sz w:val="20"/>
          <w:szCs w:val="20"/>
        </w:rPr>
        <w:t>CO-Op</w:t>
      </w:r>
      <w:proofErr w:type="spellEnd"/>
      <w:r>
        <w:rPr>
          <w:color w:val="000000"/>
          <w:sz w:val="20"/>
          <w:szCs w:val="20"/>
        </w:rPr>
        <w:t xml:space="preserve"> on Climate Action – Large City Data Preliminary Report</w:t>
      </w:r>
    </w:p>
    <w:p w:rsidR="00E44F40" w:rsidRPr="00E44F40" w:rsidRDefault="00E44F40" w:rsidP="005A0B25">
      <w:pPr>
        <w:pStyle w:val="NormalWeb"/>
        <w:numPr>
          <w:ilvl w:val="1"/>
          <w:numId w:val="1"/>
        </w:numPr>
        <w:shd w:val="clear" w:color="auto" w:fill="FFFFFF"/>
        <w:tabs>
          <w:tab w:val="clear" w:pos="3081"/>
          <w:tab w:val="num" w:pos="1440"/>
        </w:tabs>
        <w:ind w:left="144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Australia-Commercial Building Disclosure Initiative(energy use posted on rent sign)</w:t>
      </w:r>
    </w:p>
    <w:p w:rsidR="005A0B25" w:rsidRDefault="005A0B25" w:rsidP="005A0B25">
      <w:pPr>
        <w:pStyle w:val="NormalWeb"/>
        <w:numPr>
          <w:ilvl w:val="1"/>
          <w:numId w:val="1"/>
        </w:numPr>
        <w:shd w:val="clear" w:color="auto" w:fill="FFFFFF"/>
        <w:tabs>
          <w:tab w:val="clear" w:pos="3081"/>
          <w:tab w:val="num" w:pos="1440"/>
        </w:tabs>
        <w:ind w:left="1440"/>
        <w:jc w:val="both"/>
        <w:rPr>
          <w:color w:val="000000"/>
          <w:sz w:val="20"/>
          <w:szCs w:val="20"/>
        </w:rPr>
      </w:pPr>
      <w:r w:rsidRPr="00EC2EA7">
        <w:rPr>
          <w:color w:val="000000"/>
          <w:sz w:val="20"/>
          <w:szCs w:val="20"/>
          <w:lang w:val="en"/>
        </w:rPr>
        <w:t xml:space="preserve">European Union energy efficiency Directive - </w:t>
      </w:r>
      <w:r w:rsidRPr="00EC2EA7">
        <w:rPr>
          <w:color w:val="000000"/>
          <w:sz w:val="20"/>
          <w:szCs w:val="20"/>
        </w:rPr>
        <w:t>The Directorate General develops and implements innovative policies aimed at:</w:t>
      </w:r>
    </w:p>
    <w:p w:rsidR="005A0B25" w:rsidRDefault="005A0B25" w:rsidP="005A0B25">
      <w:pPr>
        <w:pStyle w:val="NormalWeb"/>
        <w:numPr>
          <w:ilvl w:val="2"/>
          <w:numId w:val="1"/>
        </w:numPr>
        <w:shd w:val="clear" w:color="auto" w:fill="FFFFFF"/>
        <w:tabs>
          <w:tab w:val="clear" w:pos="3801"/>
          <w:tab w:val="num" w:pos="2160"/>
        </w:tabs>
        <w:spacing w:before="100" w:beforeAutospacing="1" w:after="100" w:afterAutospacing="1"/>
        <w:ind w:left="2160"/>
        <w:jc w:val="both"/>
        <w:rPr>
          <w:color w:val="333333"/>
          <w:sz w:val="20"/>
          <w:szCs w:val="20"/>
        </w:rPr>
      </w:pPr>
      <w:r w:rsidRPr="00EC2EA7">
        <w:rPr>
          <w:color w:val="000000"/>
          <w:sz w:val="20"/>
          <w:szCs w:val="20"/>
        </w:rPr>
        <w:t>c</w:t>
      </w:r>
      <w:r w:rsidRPr="00EC2EA7">
        <w:rPr>
          <w:color w:val="333333"/>
          <w:sz w:val="20"/>
          <w:szCs w:val="20"/>
        </w:rPr>
        <w:t>ontributing to setting up an energy market providing citizens and business with affordable energy, competitive prices and technologically advanced energy services</w:t>
      </w:r>
    </w:p>
    <w:p w:rsidR="005A0B25" w:rsidRDefault="005A0B25" w:rsidP="005A0B25">
      <w:pPr>
        <w:pStyle w:val="NormalWeb"/>
        <w:numPr>
          <w:ilvl w:val="2"/>
          <w:numId w:val="1"/>
        </w:numPr>
        <w:shd w:val="clear" w:color="auto" w:fill="FFFFFF"/>
        <w:tabs>
          <w:tab w:val="clear" w:pos="3801"/>
          <w:tab w:val="num" w:pos="2160"/>
        </w:tabs>
        <w:spacing w:before="100" w:beforeAutospacing="1" w:after="100" w:afterAutospacing="1"/>
        <w:ind w:left="2160"/>
        <w:jc w:val="both"/>
        <w:rPr>
          <w:color w:val="333333"/>
          <w:sz w:val="20"/>
          <w:szCs w:val="20"/>
        </w:rPr>
      </w:pPr>
      <w:r>
        <w:rPr>
          <w:color w:val="333333"/>
          <w:sz w:val="20"/>
          <w:szCs w:val="20"/>
        </w:rPr>
        <w:t>p</w:t>
      </w:r>
      <w:r w:rsidRPr="00EC2EA7">
        <w:rPr>
          <w:color w:val="333333"/>
          <w:sz w:val="20"/>
          <w:szCs w:val="20"/>
        </w:rPr>
        <w:t xml:space="preserve">romoting sustainable energy production, transport and consumption in line with the EU 2020 targets and with a view to the 2050 </w:t>
      </w:r>
      <w:proofErr w:type="spellStart"/>
      <w:r w:rsidRPr="00EC2EA7">
        <w:rPr>
          <w:color w:val="333333"/>
          <w:sz w:val="20"/>
          <w:szCs w:val="20"/>
        </w:rPr>
        <w:t>decarbonisation</w:t>
      </w:r>
      <w:proofErr w:type="spellEnd"/>
      <w:r w:rsidRPr="00EC2EA7">
        <w:rPr>
          <w:color w:val="333333"/>
          <w:sz w:val="20"/>
          <w:szCs w:val="20"/>
        </w:rPr>
        <w:t xml:space="preserve"> objective</w:t>
      </w:r>
    </w:p>
    <w:p w:rsidR="005A0B25" w:rsidRPr="00EC2EA7" w:rsidRDefault="005A0B25" w:rsidP="005A0B25">
      <w:pPr>
        <w:pStyle w:val="NormalWeb"/>
        <w:numPr>
          <w:ilvl w:val="2"/>
          <w:numId w:val="1"/>
        </w:numPr>
        <w:shd w:val="clear" w:color="auto" w:fill="FFFFFF"/>
        <w:tabs>
          <w:tab w:val="clear" w:pos="3801"/>
          <w:tab w:val="num" w:pos="2160"/>
        </w:tabs>
        <w:spacing w:before="100" w:beforeAutospacing="1" w:after="100" w:afterAutospacing="1"/>
        <w:ind w:left="2160"/>
        <w:jc w:val="both"/>
        <w:rPr>
          <w:color w:val="333333"/>
          <w:sz w:val="20"/>
          <w:szCs w:val="20"/>
        </w:rPr>
      </w:pPr>
      <w:r w:rsidRPr="00EC2EA7">
        <w:rPr>
          <w:color w:val="333333"/>
          <w:sz w:val="20"/>
          <w:szCs w:val="20"/>
        </w:rPr>
        <w:lastRenderedPageBreak/>
        <w:t xml:space="preserve">enhancing the conditions for safe and secure energy supply in a spirit of solidarity between EU countries ensuring a high degree of protection for European citizens </w:t>
      </w:r>
    </w:p>
    <w:p w:rsidR="005A0B25" w:rsidRDefault="005A0B25" w:rsidP="005A0B25">
      <w:pPr>
        <w:pStyle w:val="NormalWeb"/>
        <w:ind w:left="1440"/>
        <w:jc w:val="both"/>
        <w:rPr>
          <w:color w:val="000000"/>
          <w:sz w:val="20"/>
          <w:szCs w:val="20"/>
          <w:lang w:val="en"/>
        </w:rPr>
      </w:pPr>
      <w:r>
        <w:rPr>
          <w:color w:val="000000"/>
          <w:sz w:val="20"/>
          <w:szCs w:val="20"/>
          <w:lang w:val="en"/>
        </w:rPr>
        <w:t xml:space="preserve">– </w:t>
      </w:r>
      <w:hyperlink r:id="rId13" w:history="1">
        <w:r w:rsidRPr="002A0E8E">
          <w:rPr>
            <w:rStyle w:val="Hyperlink"/>
            <w:sz w:val="20"/>
            <w:szCs w:val="20"/>
            <w:lang w:val="en"/>
          </w:rPr>
          <w:t>http://ec.europa.eu/energy/en</w:t>
        </w:r>
      </w:hyperlink>
      <w:r>
        <w:rPr>
          <w:color w:val="000000"/>
          <w:sz w:val="20"/>
          <w:szCs w:val="20"/>
          <w:lang w:val="en"/>
        </w:rPr>
        <w:t xml:space="preserve"> </w:t>
      </w:r>
    </w:p>
    <w:p w:rsidR="005A0B25" w:rsidRDefault="005A0B25" w:rsidP="005A0B25">
      <w:pPr>
        <w:pStyle w:val="NormalWeb"/>
        <w:numPr>
          <w:ilvl w:val="1"/>
          <w:numId w:val="1"/>
        </w:numPr>
        <w:tabs>
          <w:tab w:val="clear" w:pos="3081"/>
          <w:tab w:val="num" w:pos="1440"/>
        </w:tabs>
        <w:ind w:left="1440"/>
        <w:jc w:val="both"/>
        <w:rPr>
          <w:color w:val="000000"/>
          <w:sz w:val="20"/>
          <w:szCs w:val="20"/>
          <w:lang w:val="en"/>
        </w:rPr>
      </w:pPr>
      <w:r>
        <w:rPr>
          <w:color w:val="000000"/>
          <w:sz w:val="20"/>
          <w:szCs w:val="20"/>
          <w:lang w:val="en"/>
        </w:rPr>
        <w:t>European Union 2020 Targets</w:t>
      </w:r>
    </w:p>
    <w:p w:rsidR="005A0B25" w:rsidRPr="00EC2EA7" w:rsidRDefault="005A0B25" w:rsidP="005A0B25">
      <w:pPr>
        <w:pStyle w:val="NormalWeb"/>
        <w:numPr>
          <w:ilvl w:val="2"/>
          <w:numId w:val="1"/>
        </w:numPr>
        <w:tabs>
          <w:tab w:val="clear" w:pos="3801"/>
          <w:tab w:val="num" w:pos="2160"/>
        </w:tabs>
        <w:ind w:left="2160"/>
        <w:jc w:val="both"/>
        <w:rPr>
          <w:color w:val="000000"/>
          <w:sz w:val="20"/>
          <w:szCs w:val="20"/>
          <w:lang w:val="en"/>
        </w:rPr>
      </w:pPr>
      <w:r w:rsidRPr="00EC2EA7">
        <w:rPr>
          <w:color w:val="000000"/>
          <w:sz w:val="20"/>
          <w:szCs w:val="20"/>
          <w:lang w:val="en"/>
        </w:rPr>
        <w:t>The Directorate General develops and implements innovative policies aimed at:</w:t>
      </w:r>
    </w:p>
    <w:p w:rsidR="005A0B25" w:rsidRPr="00EC2EA7" w:rsidRDefault="005A0B25" w:rsidP="005A0B25">
      <w:pPr>
        <w:pStyle w:val="NormalWeb"/>
        <w:numPr>
          <w:ilvl w:val="2"/>
          <w:numId w:val="1"/>
        </w:numPr>
        <w:tabs>
          <w:tab w:val="clear" w:pos="3801"/>
          <w:tab w:val="num" w:pos="2160"/>
        </w:tabs>
        <w:ind w:left="2160"/>
        <w:jc w:val="both"/>
        <w:rPr>
          <w:color w:val="000000"/>
          <w:sz w:val="20"/>
          <w:szCs w:val="20"/>
          <w:lang w:val="en"/>
        </w:rPr>
      </w:pPr>
      <w:r w:rsidRPr="00EC2EA7">
        <w:rPr>
          <w:color w:val="000000"/>
          <w:sz w:val="20"/>
          <w:szCs w:val="20"/>
          <w:lang w:val="en"/>
        </w:rPr>
        <w:t>contributing to setting up an energy market providing citizens and business with affordable energy, competitive prices and technologically advanced energy services</w:t>
      </w:r>
    </w:p>
    <w:p w:rsidR="005A0B25" w:rsidRPr="00EC2EA7" w:rsidRDefault="005A0B25" w:rsidP="005A0B25">
      <w:pPr>
        <w:pStyle w:val="NormalWeb"/>
        <w:numPr>
          <w:ilvl w:val="2"/>
          <w:numId w:val="1"/>
        </w:numPr>
        <w:tabs>
          <w:tab w:val="clear" w:pos="3801"/>
          <w:tab w:val="num" w:pos="2160"/>
        </w:tabs>
        <w:ind w:left="2160"/>
        <w:jc w:val="both"/>
        <w:rPr>
          <w:color w:val="000000"/>
          <w:sz w:val="20"/>
          <w:szCs w:val="20"/>
          <w:lang w:val="en"/>
        </w:rPr>
      </w:pPr>
      <w:r w:rsidRPr="00EC2EA7">
        <w:rPr>
          <w:color w:val="000000"/>
          <w:sz w:val="20"/>
          <w:szCs w:val="20"/>
          <w:lang w:val="en"/>
        </w:rPr>
        <w:t xml:space="preserve">promoting sustainable energy production, transport and consumption in line with the EU 2020 targets and with a view to the 2050 </w:t>
      </w:r>
      <w:proofErr w:type="spellStart"/>
      <w:r w:rsidRPr="00EC2EA7">
        <w:rPr>
          <w:color w:val="000000"/>
          <w:sz w:val="20"/>
          <w:szCs w:val="20"/>
          <w:lang w:val="en"/>
        </w:rPr>
        <w:t>decarbonisation</w:t>
      </w:r>
      <w:proofErr w:type="spellEnd"/>
      <w:r w:rsidRPr="00EC2EA7">
        <w:rPr>
          <w:color w:val="000000"/>
          <w:sz w:val="20"/>
          <w:szCs w:val="20"/>
          <w:lang w:val="en"/>
        </w:rPr>
        <w:t xml:space="preserve"> objective</w:t>
      </w:r>
    </w:p>
    <w:p w:rsidR="005A0B25" w:rsidRDefault="005A0B25" w:rsidP="005A0B25">
      <w:pPr>
        <w:pStyle w:val="NormalWeb"/>
        <w:numPr>
          <w:ilvl w:val="2"/>
          <w:numId w:val="1"/>
        </w:numPr>
        <w:tabs>
          <w:tab w:val="clear" w:pos="3801"/>
          <w:tab w:val="num" w:pos="2160"/>
        </w:tabs>
        <w:ind w:left="2160"/>
        <w:jc w:val="both"/>
        <w:rPr>
          <w:color w:val="000000"/>
          <w:sz w:val="20"/>
          <w:szCs w:val="20"/>
          <w:lang w:val="en"/>
        </w:rPr>
      </w:pPr>
      <w:r w:rsidRPr="00EC2EA7">
        <w:rPr>
          <w:color w:val="000000"/>
          <w:sz w:val="20"/>
          <w:szCs w:val="20"/>
          <w:lang w:val="en"/>
        </w:rPr>
        <w:t>enhancing the conditions for safe and secure energy supply in a spirit of solidarity between EU countries ensuring a high degree of protection for European citizens</w:t>
      </w:r>
    </w:p>
    <w:p w:rsidR="005A0B25" w:rsidRPr="00EC2EA7" w:rsidRDefault="005A0B25" w:rsidP="005A0B25">
      <w:pPr>
        <w:pStyle w:val="NormalWeb"/>
        <w:numPr>
          <w:ilvl w:val="1"/>
          <w:numId w:val="1"/>
        </w:numPr>
        <w:tabs>
          <w:tab w:val="clear" w:pos="3081"/>
          <w:tab w:val="num" w:pos="1440"/>
        </w:tabs>
        <w:ind w:left="1440"/>
        <w:jc w:val="both"/>
        <w:rPr>
          <w:color w:val="000000"/>
          <w:sz w:val="20"/>
          <w:szCs w:val="20"/>
          <w:lang w:val="en"/>
        </w:rPr>
      </w:pPr>
      <w:r>
        <w:rPr>
          <w:color w:val="000000"/>
          <w:sz w:val="20"/>
          <w:szCs w:val="20"/>
          <w:lang w:val="en"/>
        </w:rPr>
        <w:t>Netherlands – The Netherlands had a goal to reduce greenhouse gas emissions by 18% by 2020 as compared to a 1990 baseline.  Citizens sued the government and the court ruled in their favor.  The new goal is 25%.</w:t>
      </w:r>
    </w:p>
    <w:p w:rsidR="005A0B25" w:rsidRPr="00BF19B2" w:rsidRDefault="005A0B25" w:rsidP="005A0B25">
      <w:pPr>
        <w:widowControl/>
        <w:numPr>
          <w:ilvl w:val="0"/>
          <w:numId w:val="1"/>
        </w:numPr>
        <w:tabs>
          <w:tab w:val="clear" w:pos="2721"/>
          <w:tab w:val="num" w:pos="360"/>
        </w:tabs>
        <w:spacing w:afterLines="20" w:after="48" w:line="240" w:lineRule="auto"/>
        <w:ind w:left="360" w:hanging="360"/>
        <w:rPr>
          <w:b/>
          <w:sz w:val="20"/>
          <w:szCs w:val="20"/>
        </w:rPr>
      </w:pPr>
      <w:r w:rsidRPr="00BF19B2">
        <w:rPr>
          <w:b/>
          <w:sz w:val="20"/>
          <w:szCs w:val="20"/>
        </w:rPr>
        <w:t xml:space="preserve">Energy Monitoring and </w:t>
      </w:r>
      <w:r>
        <w:rPr>
          <w:b/>
          <w:sz w:val="20"/>
          <w:szCs w:val="20"/>
        </w:rPr>
        <w:t>E</w:t>
      </w:r>
      <w:r w:rsidRPr="00BF19B2">
        <w:rPr>
          <w:b/>
          <w:sz w:val="20"/>
          <w:szCs w:val="20"/>
        </w:rPr>
        <w:t>nergy Audits</w:t>
      </w:r>
    </w:p>
    <w:p w:rsidR="005A0B25" w:rsidRPr="00C525A6" w:rsidRDefault="005A0B25" w:rsidP="005A0B25">
      <w:pPr>
        <w:pStyle w:val="msolistparagraph0"/>
        <w:numPr>
          <w:ilvl w:val="1"/>
          <w:numId w:val="1"/>
        </w:numPr>
        <w:tabs>
          <w:tab w:val="clear" w:pos="3081"/>
          <w:tab w:val="num" w:pos="1440"/>
        </w:tabs>
        <w:spacing w:afterLines="20" w:after="48"/>
        <w:ind w:left="1440"/>
        <w:rPr>
          <w:rFonts w:ascii="Times New Roman" w:hAnsi="Times New Roman"/>
          <w:sz w:val="20"/>
          <w:szCs w:val="20"/>
        </w:rPr>
      </w:pPr>
      <w:r w:rsidRPr="00C525A6">
        <w:rPr>
          <w:rFonts w:ascii="Times New Roman" w:hAnsi="Times New Roman"/>
          <w:sz w:val="20"/>
          <w:szCs w:val="20"/>
        </w:rPr>
        <w:t xml:space="preserve">Lawrence Berkeley National Laboratory, </w:t>
      </w:r>
      <w:proofErr w:type="spellStart"/>
      <w:r w:rsidRPr="00C525A6">
        <w:rPr>
          <w:rFonts w:ascii="Times New Roman" w:hAnsi="Times New Roman"/>
          <w:sz w:val="20"/>
          <w:szCs w:val="20"/>
        </w:rPr>
        <w:t>QuEST</w:t>
      </w:r>
      <w:proofErr w:type="spellEnd"/>
      <w:r w:rsidRPr="00C525A6">
        <w:rPr>
          <w:rFonts w:ascii="Times New Roman" w:hAnsi="Times New Roman"/>
          <w:sz w:val="20"/>
          <w:szCs w:val="20"/>
        </w:rPr>
        <w:t>, and the DOE’s Building Technologies Office are developing testing procedures that can be applied by energy efficiency project and program administrators to assess the performance of automated M&amp;V methods.</w:t>
      </w:r>
      <w:r w:rsidR="00E44F40">
        <w:rPr>
          <w:rFonts w:ascii="Times New Roman" w:hAnsi="Times New Roman"/>
          <w:sz w:val="20"/>
          <w:szCs w:val="20"/>
        </w:rPr>
        <w:t xml:space="preserve"> Procedure complete and testing almost finished.</w:t>
      </w:r>
    </w:p>
    <w:p w:rsidR="005A0B25" w:rsidRPr="00BF19B2" w:rsidRDefault="005A0B25" w:rsidP="005A0B25">
      <w:pPr>
        <w:widowControl/>
        <w:numPr>
          <w:ilvl w:val="0"/>
          <w:numId w:val="1"/>
        </w:numPr>
        <w:tabs>
          <w:tab w:val="clear" w:pos="2721"/>
          <w:tab w:val="num" w:pos="360"/>
        </w:tabs>
        <w:spacing w:afterLines="20" w:after="48" w:line="240" w:lineRule="auto"/>
        <w:ind w:left="360" w:hanging="360"/>
        <w:rPr>
          <w:b/>
          <w:sz w:val="20"/>
          <w:szCs w:val="20"/>
        </w:rPr>
      </w:pPr>
      <w:r w:rsidRPr="00C525A6">
        <w:rPr>
          <w:b/>
          <w:sz w:val="20"/>
          <w:szCs w:val="20"/>
        </w:rPr>
        <w:t>Energy Perf</w:t>
      </w:r>
      <w:r w:rsidRPr="00BF19B2">
        <w:rPr>
          <w:b/>
          <w:sz w:val="20"/>
          <w:szCs w:val="20"/>
        </w:rPr>
        <w:t>ormance Databases</w:t>
      </w:r>
    </w:p>
    <w:p w:rsidR="005A0B25" w:rsidRPr="00C22EAB" w:rsidRDefault="005A0B25" w:rsidP="005A0B25">
      <w:pPr>
        <w:widowControl/>
        <w:numPr>
          <w:ilvl w:val="1"/>
          <w:numId w:val="1"/>
        </w:numPr>
        <w:tabs>
          <w:tab w:val="clear" w:pos="3081"/>
          <w:tab w:val="num" w:pos="1440"/>
        </w:tabs>
        <w:spacing w:afterLines="20" w:after="48" w:line="240" w:lineRule="auto"/>
        <w:ind w:left="1440"/>
        <w:rPr>
          <w:color w:val="000000"/>
        </w:rPr>
      </w:pPr>
      <w:r w:rsidRPr="00C22EAB">
        <w:rPr>
          <w:sz w:val="20"/>
          <w:szCs w:val="20"/>
        </w:rPr>
        <w:t xml:space="preserve">DASH – Bruce </w:t>
      </w:r>
      <w:proofErr w:type="spellStart"/>
      <w:r w:rsidRPr="00C22EAB">
        <w:rPr>
          <w:sz w:val="20"/>
          <w:szCs w:val="20"/>
        </w:rPr>
        <w:t>Hunn</w:t>
      </w:r>
      <w:proofErr w:type="spellEnd"/>
      <w:r w:rsidRPr="00C22EAB">
        <w:rPr>
          <w:sz w:val="20"/>
          <w:szCs w:val="20"/>
        </w:rPr>
        <w:t xml:space="preserve"> </w:t>
      </w:r>
    </w:p>
    <w:p w:rsidR="005A0B25" w:rsidRPr="0014094A" w:rsidRDefault="005A0B25" w:rsidP="005A0B25">
      <w:pPr>
        <w:widowControl/>
        <w:numPr>
          <w:ilvl w:val="1"/>
          <w:numId w:val="1"/>
        </w:numPr>
        <w:tabs>
          <w:tab w:val="clear" w:pos="3081"/>
          <w:tab w:val="num" w:pos="1440"/>
        </w:tabs>
        <w:spacing w:afterLines="20" w:after="48" w:line="240" w:lineRule="auto"/>
        <w:ind w:left="1440"/>
        <w:rPr>
          <w:b/>
          <w:color w:val="000000"/>
          <w:sz w:val="20"/>
          <w:szCs w:val="20"/>
        </w:rPr>
      </w:pPr>
      <w:r w:rsidRPr="00483217">
        <w:rPr>
          <w:sz w:val="20"/>
          <w:szCs w:val="20"/>
        </w:rPr>
        <w:t xml:space="preserve">BEDES has been implemented </w:t>
      </w:r>
      <w:hyperlink r:id="rId14" w:history="1">
        <w:r w:rsidRPr="009D5A27">
          <w:rPr>
            <w:rStyle w:val="Hyperlink"/>
            <w:sz w:val="20"/>
            <w:szCs w:val="20"/>
          </w:rPr>
          <w:t>http://energy.gov/eere/buildings/building-energy-data-exchange-specification-bedes</w:t>
        </w:r>
      </w:hyperlink>
      <w:r>
        <w:rPr>
          <w:sz w:val="20"/>
          <w:szCs w:val="20"/>
        </w:rPr>
        <w:t xml:space="preserve"> </w:t>
      </w:r>
      <w:proofErr w:type="gramStart"/>
      <w:r w:rsidR="0014094A">
        <w:rPr>
          <w:sz w:val="20"/>
          <w:szCs w:val="20"/>
        </w:rPr>
        <w:t>New</w:t>
      </w:r>
      <w:proofErr w:type="gramEnd"/>
      <w:r w:rsidR="0014094A">
        <w:rPr>
          <w:sz w:val="20"/>
          <w:szCs w:val="20"/>
        </w:rPr>
        <w:t xml:space="preserve"> version 2 months ago and another update in September.</w:t>
      </w:r>
    </w:p>
    <w:p w:rsidR="0014094A" w:rsidRPr="00483217" w:rsidRDefault="0014094A" w:rsidP="005A0B25">
      <w:pPr>
        <w:widowControl/>
        <w:numPr>
          <w:ilvl w:val="1"/>
          <w:numId w:val="1"/>
        </w:numPr>
        <w:tabs>
          <w:tab w:val="clear" w:pos="3081"/>
          <w:tab w:val="num" w:pos="1440"/>
        </w:tabs>
        <w:spacing w:afterLines="20" w:after="48" w:line="240" w:lineRule="auto"/>
        <w:ind w:left="1440"/>
        <w:rPr>
          <w:b/>
          <w:color w:val="000000"/>
          <w:sz w:val="20"/>
          <w:szCs w:val="20"/>
        </w:rPr>
      </w:pPr>
      <w:r>
        <w:rPr>
          <w:sz w:val="20"/>
          <w:szCs w:val="20"/>
        </w:rPr>
        <w:t>SEED – Standard Energy Efficiency Database – web application</w:t>
      </w:r>
    </w:p>
    <w:p w:rsidR="005A0B25" w:rsidRPr="00483217" w:rsidRDefault="005A0B25" w:rsidP="005A0B25">
      <w:pPr>
        <w:widowControl/>
        <w:numPr>
          <w:ilvl w:val="0"/>
          <w:numId w:val="1"/>
        </w:numPr>
        <w:tabs>
          <w:tab w:val="clear" w:pos="2721"/>
        </w:tabs>
        <w:spacing w:afterLines="20" w:after="48" w:line="240" w:lineRule="auto"/>
        <w:ind w:left="360" w:hanging="360"/>
        <w:rPr>
          <w:b/>
          <w:color w:val="000000"/>
          <w:sz w:val="20"/>
          <w:szCs w:val="20"/>
        </w:rPr>
      </w:pPr>
      <w:r w:rsidRPr="00483217">
        <w:rPr>
          <w:b/>
          <w:sz w:val="20"/>
          <w:szCs w:val="20"/>
        </w:rPr>
        <w:t>EUI Task Group</w:t>
      </w:r>
      <w:r w:rsidRPr="00483217">
        <w:rPr>
          <w:b/>
          <w:sz w:val="20"/>
          <w:szCs w:val="20"/>
        </w:rPr>
        <w:tab/>
      </w:r>
    </w:p>
    <w:p w:rsidR="005A0B25" w:rsidRDefault="005A0B25" w:rsidP="005A0B25">
      <w:pPr>
        <w:widowControl/>
        <w:numPr>
          <w:ilvl w:val="1"/>
          <w:numId w:val="1"/>
        </w:numPr>
        <w:tabs>
          <w:tab w:val="clear" w:pos="3081"/>
          <w:tab w:val="num" w:pos="1440"/>
        </w:tabs>
        <w:spacing w:afterLines="20" w:after="48" w:line="240" w:lineRule="auto"/>
        <w:ind w:left="144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Has become Working Group 5 under SSPC 100 – meeting Sunday 12PM-2:00PM</w:t>
      </w:r>
    </w:p>
    <w:p w:rsidR="005A0B25" w:rsidRDefault="005A0B25" w:rsidP="005A0B25">
      <w:pPr>
        <w:widowControl/>
        <w:numPr>
          <w:ilvl w:val="1"/>
          <w:numId w:val="1"/>
        </w:numPr>
        <w:tabs>
          <w:tab w:val="clear" w:pos="3081"/>
          <w:tab w:val="num" w:pos="1440"/>
        </w:tabs>
        <w:spacing w:afterLines="20" w:after="48" w:line="240" w:lineRule="auto"/>
        <w:ind w:left="144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Two charges – stacked approaches for multi-use buildings and alternate expressions of EUI</w:t>
      </w:r>
    </w:p>
    <w:p w:rsidR="005A0B25" w:rsidRDefault="005A0B25" w:rsidP="005A0B25">
      <w:pPr>
        <w:widowControl/>
        <w:numPr>
          <w:ilvl w:val="1"/>
          <w:numId w:val="1"/>
        </w:numPr>
        <w:tabs>
          <w:tab w:val="clear" w:pos="3081"/>
          <w:tab w:val="num" w:pos="1440"/>
        </w:tabs>
        <w:spacing w:afterLines="20" w:after="48" w:line="240" w:lineRule="auto"/>
        <w:ind w:left="144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Issue - </w:t>
      </w:r>
      <w:r w:rsidRPr="007B4BC1">
        <w:rPr>
          <w:color w:val="000000"/>
          <w:sz w:val="20"/>
          <w:szCs w:val="20"/>
        </w:rPr>
        <w:t xml:space="preserve">Should we change the TPS </w:t>
      </w:r>
      <w:r>
        <w:rPr>
          <w:color w:val="000000"/>
          <w:sz w:val="20"/>
          <w:szCs w:val="20"/>
        </w:rPr>
        <w:t xml:space="preserve">of Standard 100 </w:t>
      </w:r>
      <w:r w:rsidRPr="007B4BC1">
        <w:rPr>
          <w:color w:val="000000"/>
          <w:sz w:val="20"/>
          <w:szCs w:val="20"/>
        </w:rPr>
        <w:t>from energy efficiency to energy performance? Is Energy/sf the best metric?</w:t>
      </w:r>
      <w:r>
        <w:rPr>
          <w:color w:val="000000"/>
          <w:sz w:val="20"/>
          <w:szCs w:val="20"/>
        </w:rPr>
        <w:t xml:space="preserve"> Should Standard 90.1 move toward a performance based approach?  Current standard is very complex.</w:t>
      </w:r>
    </w:p>
    <w:p w:rsidR="0014094A" w:rsidRDefault="0014094A" w:rsidP="005A0B25">
      <w:pPr>
        <w:widowControl/>
        <w:numPr>
          <w:ilvl w:val="1"/>
          <w:numId w:val="1"/>
        </w:numPr>
        <w:tabs>
          <w:tab w:val="clear" w:pos="3081"/>
          <w:tab w:val="num" w:pos="1440"/>
        </w:tabs>
        <w:spacing w:afterLines="20" w:after="48" w:line="240" w:lineRule="auto"/>
        <w:ind w:left="144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Should EUI be scrapped?</w:t>
      </w:r>
    </w:p>
    <w:p w:rsidR="0014094A" w:rsidRDefault="0014094A" w:rsidP="005A0B25">
      <w:pPr>
        <w:widowControl/>
        <w:numPr>
          <w:ilvl w:val="1"/>
          <w:numId w:val="1"/>
        </w:numPr>
        <w:tabs>
          <w:tab w:val="clear" w:pos="3081"/>
          <w:tab w:val="num" w:pos="1440"/>
        </w:tabs>
        <w:spacing w:afterLines="20" w:after="48" w:line="240" w:lineRule="auto"/>
        <w:ind w:left="144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Developing RTAR for stacked EUIs for a number of building types and to test method.</w:t>
      </w:r>
    </w:p>
    <w:p w:rsidR="005A0B25" w:rsidRPr="00F16A34" w:rsidRDefault="005A0B25" w:rsidP="005A0B25">
      <w:pPr>
        <w:spacing w:afterLines="20" w:after="48"/>
        <w:ind w:left="1080"/>
        <w:rPr>
          <w:color w:val="000000"/>
          <w:sz w:val="20"/>
          <w:szCs w:val="20"/>
        </w:rPr>
      </w:pPr>
    </w:p>
    <w:p w:rsidR="005A0B25" w:rsidRDefault="005A0B25" w:rsidP="005A0B25">
      <w:pPr>
        <w:spacing w:line="240" w:lineRule="auto"/>
        <w:jc w:val="both"/>
        <w:rPr>
          <w:b/>
          <w:iCs/>
          <w:sz w:val="20"/>
          <w:szCs w:val="20"/>
        </w:rPr>
      </w:pPr>
      <w:r w:rsidRPr="00724337">
        <w:rPr>
          <w:b/>
          <w:iCs/>
          <w:sz w:val="20"/>
          <w:szCs w:val="20"/>
        </w:rPr>
        <w:t>ASHRAE Sessions of Interest</w:t>
      </w:r>
    </w:p>
    <w:p w:rsidR="005A0B25" w:rsidRPr="00724337" w:rsidRDefault="005A0B25" w:rsidP="005A0B25">
      <w:pPr>
        <w:autoSpaceDE w:val="0"/>
        <w:autoSpaceDN w:val="0"/>
        <w:spacing w:after="0" w:line="240" w:lineRule="auto"/>
        <w:ind w:left="360"/>
        <w:rPr>
          <w:b/>
          <w:bCs/>
          <w:sz w:val="20"/>
          <w:szCs w:val="20"/>
        </w:rPr>
      </w:pPr>
      <w:r>
        <w:rPr>
          <w:sz w:val="20"/>
          <w:szCs w:val="20"/>
        </w:rPr>
        <w:t>Sunday</w:t>
      </w:r>
      <w:r w:rsidRPr="00724337">
        <w:rPr>
          <w:sz w:val="20"/>
          <w:szCs w:val="20"/>
        </w:rPr>
        <w:t xml:space="preserve">, </w:t>
      </w:r>
      <w:r>
        <w:rPr>
          <w:sz w:val="20"/>
          <w:szCs w:val="20"/>
        </w:rPr>
        <w:t>8</w:t>
      </w:r>
      <w:r w:rsidRPr="00724337">
        <w:rPr>
          <w:sz w:val="20"/>
          <w:szCs w:val="20"/>
        </w:rPr>
        <w:t>:</w:t>
      </w:r>
      <w:r>
        <w:rPr>
          <w:sz w:val="20"/>
          <w:szCs w:val="20"/>
        </w:rPr>
        <w:t>00</w:t>
      </w:r>
      <w:r w:rsidRPr="00724337">
        <w:rPr>
          <w:sz w:val="20"/>
          <w:szCs w:val="20"/>
        </w:rPr>
        <w:t xml:space="preserve"> </w:t>
      </w:r>
      <w:r>
        <w:rPr>
          <w:sz w:val="20"/>
          <w:szCs w:val="20"/>
        </w:rPr>
        <w:t>A</w:t>
      </w:r>
      <w:r w:rsidRPr="00724337">
        <w:rPr>
          <w:sz w:val="20"/>
          <w:szCs w:val="20"/>
        </w:rPr>
        <w:t>M-</w:t>
      </w:r>
      <w:r>
        <w:rPr>
          <w:sz w:val="20"/>
          <w:szCs w:val="20"/>
        </w:rPr>
        <w:t>9</w:t>
      </w:r>
      <w:r w:rsidRPr="00724337">
        <w:rPr>
          <w:sz w:val="20"/>
          <w:szCs w:val="20"/>
        </w:rPr>
        <w:t>:</w:t>
      </w:r>
      <w:r>
        <w:rPr>
          <w:sz w:val="20"/>
          <w:szCs w:val="20"/>
        </w:rPr>
        <w:t>00 AM</w:t>
      </w:r>
      <w:r w:rsidRPr="00724337">
        <w:rPr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Conference Paper Session 1</w:t>
      </w:r>
    </w:p>
    <w:p w:rsidR="005A0B25" w:rsidRDefault="005A0B25" w:rsidP="005A0B25">
      <w:pPr>
        <w:autoSpaceDE w:val="0"/>
        <w:autoSpaceDN w:val="0"/>
        <w:spacing w:after="0" w:line="240" w:lineRule="auto"/>
        <w:ind w:left="360"/>
        <w:rPr>
          <w:b/>
          <w:bCs/>
          <w:color w:val="221E1F"/>
          <w:sz w:val="20"/>
          <w:szCs w:val="20"/>
        </w:rPr>
      </w:pPr>
      <w:r>
        <w:rPr>
          <w:b/>
          <w:bCs/>
          <w:color w:val="221E1F"/>
          <w:sz w:val="20"/>
          <w:szCs w:val="20"/>
        </w:rPr>
        <w:t xml:space="preserve">Advanced Energy Design Guides and Beyond </w:t>
      </w:r>
    </w:p>
    <w:p w:rsidR="005A0B25" w:rsidRPr="00724337" w:rsidRDefault="005A0B25" w:rsidP="005A0B25">
      <w:pPr>
        <w:autoSpaceDE w:val="0"/>
        <w:autoSpaceDN w:val="0"/>
        <w:spacing w:after="0" w:line="240" w:lineRule="auto"/>
        <w:ind w:left="360"/>
        <w:rPr>
          <w:b/>
          <w:bCs/>
          <w:sz w:val="20"/>
          <w:szCs w:val="20"/>
        </w:rPr>
      </w:pPr>
      <w:r>
        <w:rPr>
          <w:sz w:val="20"/>
          <w:szCs w:val="20"/>
        </w:rPr>
        <w:t>Sunday</w:t>
      </w:r>
      <w:r w:rsidRPr="00724337">
        <w:rPr>
          <w:sz w:val="20"/>
          <w:szCs w:val="20"/>
        </w:rPr>
        <w:t xml:space="preserve">, </w:t>
      </w:r>
      <w:r>
        <w:rPr>
          <w:sz w:val="20"/>
          <w:szCs w:val="20"/>
        </w:rPr>
        <w:t>9</w:t>
      </w:r>
      <w:r w:rsidRPr="00724337">
        <w:rPr>
          <w:sz w:val="20"/>
          <w:szCs w:val="20"/>
        </w:rPr>
        <w:t>:</w:t>
      </w:r>
      <w:r>
        <w:rPr>
          <w:sz w:val="20"/>
          <w:szCs w:val="20"/>
        </w:rPr>
        <w:t>45</w:t>
      </w:r>
      <w:r w:rsidRPr="00724337">
        <w:rPr>
          <w:sz w:val="20"/>
          <w:szCs w:val="20"/>
        </w:rPr>
        <w:t xml:space="preserve"> </w:t>
      </w:r>
      <w:r>
        <w:rPr>
          <w:sz w:val="20"/>
          <w:szCs w:val="20"/>
        </w:rPr>
        <w:t>A</w:t>
      </w:r>
      <w:r w:rsidRPr="00724337">
        <w:rPr>
          <w:sz w:val="20"/>
          <w:szCs w:val="20"/>
        </w:rPr>
        <w:t>M-</w:t>
      </w:r>
      <w:r>
        <w:rPr>
          <w:sz w:val="20"/>
          <w:szCs w:val="20"/>
        </w:rPr>
        <w:t>10</w:t>
      </w:r>
      <w:r w:rsidRPr="00724337">
        <w:rPr>
          <w:sz w:val="20"/>
          <w:szCs w:val="20"/>
        </w:rPr>
        <w:t>:</w:t>
      </w:r>
      <w:r>
        <w:rPr>
          <w:sz w:val="20"/>
          <w:szCs w:val="20"/>
        </w:rPr>
        <w:t>45</w:t>
      </w:r>
      <w:r w:rsidRPr="00724337">
        <w:rPr>
          <w:sz w:val="20"/>
          <w:szCs w:val="20"/>
        </w:rPr>
        <w:t xml:space="preserve"> </w:t>
      </w:r>
      <w:r>
        <w:rPr>
          <w:sz w:val="20"/>
          <w:szCs w:val="20"/>
        </w:rPr>
        <w:t>P</w:t>
      </w:r>
      <w:r w:rsidRPr="00724337">
        <w:rPr>
          <w:sz w:val="20"/>
          <w:szCs w:val="20"/>
        </w:rPr>
        <w:t>M</w:t>
      </w:r>
      <w:r>
        <w:rPr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Seminar 4</w:t>
      </w:r>
    </w:p>
    <w:p w:rsidR="005A0B25" w:rsidRDefault="005A0B25" w:rsidP="005A0B25">
      <w:pPr>
        <w:autoSpaceDE w:val="0"/>
        <w:autoSpaceDN w:val="0"/>
        <w:spacing w:after="0" w:line="240" w:lineRule="auto"/>
        <w:ind w:left="360"/>
        <w:rPr>
          <w:b/>
          <w:bCs/>
          <w:color w:val="221E1F"/>
          <w:sz w:val="20"/>
          <w:szCs w:val="20"/>
        </w:rPr>
      </w:pPr>
      <w:r>
        <w:rPr>
          <w:b/>
          <w:bCs/>
          <w:color w:val="221E1F"/>
          <w:sz w:val="20"/>
          <w:szCs w:val="20"/>
        </w:rPr>
        <w:t>Energy Performance of Active Chilled Beam Installations</w:t>
      </w:r>
    </w:p>
    <w:p w:rsidR="005A0B25" w:rsidRPr="00724337" w:rsidRDefault="005A0B25" w:rsidP="005A0B25">
      <w:pPr>
        <w:autoSpaceDE w:val="0"/>
        <w:autoSpaceDN w:val="0"/>
        <w:spacing w:after="0" w:line="240" w:lineRule="auto"/>
        <w:ind w:left="360"/>
        <w:rPr>
          <w:b/>
          <w:bCs/>
          <w:sz w:val="20"/>
          <w:szCs w:val="20"/>
        </w:rPr>
      </w:pPr>
      <w:r>
        <w:rPr>
          <w:sz w:val="20"/>
          <w:szCs w:val="20"/>
        </w:rPr>
        <w:t>Sunday</w:t>
      </w:r>
      <w:r w:rsidRPr="00724337">
        <w:rPr>
          <w:sz w:val="20"/>
          <w:szCs w:val="20"/>
        </w:rPr>
        <w:t xml:space="preserve">, </w:t>
      </w:r>
      <w:r>
        <w:rPr>
          <w:sz w:val="20"/>
          <w:szCs w:val="20"/>
        </w:rPr>
        <w:t>11</w:t>
      </w:r>
      <w:r w:rsidRPr="00724337">
        <w:rPr>
          <w:sz w:val="20"/>
          <w:szCs w:val="20"/>
        </w:rPr>
        <w:t xml:space="preserve">:00 </w:t>
      </w:r>
      <w:r>
        <w:rPr>
          <w:sz w:val="20"/>
          <w:szCs w:val="20"/>
        </w:rPr>
        <w:t>A</w:t>
      </w:r>
      <w:r w:rsidRPr="00724337">
        <w:rPr>
          <w:sz w:val="20"/>
          <w:szCs w:val="20"/>
        </w:rPr>
        <w:t>M-</w:t>
      </w:r>
      <w:r>
        <w:rPr>
          <w:sz w:val="20"/>
          <w:szCs w:val="20"/>
        </w:rPr>
        <w:t>12</w:t>
      </w:r>
      <w:r w:rsidRPr="00724337">
        <w:rPr>
          <w:sz w:val="20"/>
          <w:szCs w:val="20"/>
        </w:rPr>
        <w:t>:</w:t>
      </w:r>
      <w:r>
        <w:rPr>
          <w:sz w:val="20"/>
          <w:szCs w:val="20"/>
        </w:rPr>
        <w:t>3</w:t>
      </w:r>
      <w:r w:rsidRPr="00724337">
        <w:rPr>
          <w:sz w:val="20"/>
          <w:szCs w:val="20"/>
        </w:rPr>
        <w:t xml:space="preserve">0 </w:t>
      </w:r>
      <w:r>
        <w:rPr>
          <w:sz w:val="20"/>
          <w:szCs w:val="20"/>
        </w:rPr>
        <w:t>P</w:t>
      </w:r>
      <w:r w:rsidRPr="00724337">
        <w:rPr>
          <w:sz w:val="20"/>
          <w:szCs w:val="20"/>
        </w:rPr>
        <w:t>M</w:t>
      </w:r>
      <w:r>
        <w:rPr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Conference Paper Session 3</w:t>
      </w:r>
    </w:p>
    <w:p w:rsidR="005A0B25" w:rsidRDefault="005A0B25" w:rsidP="005A0B25">
      <w:pPr>
        <w:pStyle w:val="msolistparagraph0"/>
        <w:ind w:left="360"/>
        <w:rPr>
          <w:rFonts w:ascii="TimesNewRomanPS-BoldMT" w:hAnsi="TimesNewRomanPS-BoldMT" w:cs="TimesNewRomanPS-BoldMT"/>
          <w:b/>
          <w:bCs/>
          <w:sz w:val="20"/>
          <w:szCs w:val="20"/>
        </w:rPr>
      </w:pPr>
      <w:r w:rsidRPr="00150B37">
        <w:rPr>
          <w:rFonts w:ascii="TimesNewRomanPS-BoldMT" w:hAnsi="TimesNewRomanPS-BoldMT" w:cs="TimesNewRomanPS-BoldMT"/>
          <w:b/>
          <w:bCs/>
          <w:sz w:val="20"/>
          <w:szCs w:val="20"/>
        </w:rPr>
        <w:t>Energy Analysis in Buildings</w:t>
      </w:r>
    </w:p>
    <w:p w:rsidR="005A0B25" w:rsidRPr="00724337" w:rsidRDefault="005A0B25" w:rsidP="005A0B25">
      <w:pPr>
        <w:autoSpaceDE w:val="0"/>
        <w:autoSpaceDN w:val="0"/>
        <w:spacing w:after="0" w:line="240" w:lineRule="auto"/>
        <w:ind w:left="360"/>
        <w:rPr>
          <w:b/>
          <w:bCs/>
          <w:sz w:val="20"/>
          <w:szCs w:val="20"/>
        </w:rPr>
      </w:pPr>
      <w:r>
        <w:rPr>
          <w:sz w:val="20"/>
          <w:szCs w:val="20"/>
        </w:rPr>
        <w:t>Sunday</w:t>
      </w:r>
      <w:r w:rsidRPr="00724337">
        <w:rPr>
          <w:sz w:val="20"/>
          <w:szCs w:val="20"/>
        </w:rPr>
        <w:t xml:space="preserve">, </w:t>
      </w:r>
      <w:r>
        <w:rPr>
          <w:sz w:val="20"/>
          <w:szCs w:val="20"/>
        </w:rPr>
        <w:t>11</w:t>
      </w:r>
      <w:r w:rsidRPr="00724337">
        <w:rPr>
          <w:sz w:val="20"/>
          <w:szCs w:val="20"/>
        </w:rPr>
        <w:t xml:space="preserve">:00 </w:t>
      </w:r>
      <w:r>
        <w:rPr>
          <w:sz w:val="20"/>
          <w:szCs w:val="20"/>
        </w:rPr>
        <w:t>A</w:t>
      </w:r>
      <w:r w:rsidRPr="00724337">
        <w:rPr>
          <w:sz w:val="20"/>
          <w:szCs w:val="20"/>
        </w:rPr>
        <w:t>M-</w:t>
      </w:r>
      <w:r>
        <w:rPr>
          <w:sz w:val="20"/>
          <w:szCs w:val="20"/>
        </w:rPr>
        <w:t>12</w:t>
      </w:r>
      <w:r w:rsidRPr="00724337">
        <w:rPr>
          <w:sz w:val="20"/>
          <w:szCs w:val="20"/>
        </w:rPr>
        <w:t>:</w:t>
      </w:r>
      <w:r>
        <w:rPr>
          <w:sz w:val="20"/>
          <w:szCs w:val="20"/>
        </w:rPr>
        <w:t>3</w:t>
      </w:r>
      <w:r w:rsidRPr="00724337">
        <w:rPr>
          <w:sz w:val="20"/>
          <w:szCs w:val="20"/>
        </w:rPr>
        <w:t xml:space="preserve">0 </w:t>
      </w:r>
      <w:r>
        <w:rPr>
          <w:sz w:val="20"/>
          <w:szCs w:val="20"/>
        </w:rPr>
        <w:t>P</w:t>
      </w:r>
      <w:r w:rsidRPr="00724337">
        <w:rPr>
          <w:sz w:val="20"/>
          <w:szCs w:val="20"/>
        </w:rPr>
        <w:t>M</w:t>
      </w:r>
      <w:r>
        <w:rPr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Seminar 6</w:t>
      </w:r>
    </w:p>
    <w:p w:rsidR="005A0B25" w:rsidRPr="00724337" w:rsidRDefault="005A0B25" w:rsidP="005A0B25">
      <w:pPr>
        <w:pStyle w:val="msolistparagraph0"/>
        <w:ind w:left="360"/>
        <w:rPr>
          <w:rFonts w:ascii="Times New Roman" w:hAnsi="Times New Roman"/>
          <w:sz w:val="20"/>
          <w:szCs w:val="20"/>
        </w:rPr>
      </w:pPr>
      <w:r w:rsidRPr="00150B37">
        <w:rPr>
          <w:rFonts w:ascii="TimesNewRomanPS-BoldMT" w:hAnsi="TimesNewRomanPS-BoldMT" w:cs="TimesNewRomanPS-BoldMT"/>
          <w:b/>
          <w:bCs/>
          <w:sz w:val="20"/>
          <w:szCs w:val="20"/>
        </w:rPr>
        <w:t>BAS Data Analysis in Campuses</w:t>
      </w:r>
    </w:p>
    <w:p w:rsidR="005A0B25" w:rsidRPr="00724337" w:rsidRDefault="005A0B25" w:rsidP="005A0B25">
      <w:pPr>
        <w:autoSpaceDE w:val="0"/>
        <w:autoSpaceDN w:val="0"/>
        <w:spacing w:after="0" w:line="240" w:lineRule="auto"/>
        <w:ind w:left="360"/>
        <w:rPr>
          <w:b/>
          <w:bCs/>
          <w:sz w:val="20"/>
          <w:szCs w:val="20"/>
        </w:rPr>
      </w:pPr>
      <w:r>
        <w:rPr>
          <w:sz w:val="20"/>
          <w:szCs w:val="20"/>
        </w:rPr>
        <w:t>Sunday</w:t>
      </w:r>
      <w:r w:rsidRPr="00724337">
        <w:rPr>
          <w:sz w:val="20"/>
          <w:szCs w:val="20"/>
        </w:rPr>
        <w:t xml:space="preserve">, </w:t>
      </w:r>
      <w:r>
        <w:rPr>
          <w:sz w:val="20"/>
          <w:szCs w:val="20"/>
        </w:rPr>
        <w:t>1</w:t>
      </w:r>
      <w:r w:rsidRPr="00724337">
        <w:rPr>
          <w:sz w:val="20"/>
          <w:szCs w:val="20"/>
        </w:rPr>
        <w:t>:</w:t>
      </w:r>
      <w:r>
        <w:rPr>
          <w:sz w:val="20"/>
          <w:szCs w:val="20"/>
        </w:rPr>
        <w:t>3</w:t>
      </w:r>
      <w:r w:rsidRPr="00724337">
        <w:rPr>
          <w:sz w:val="20"/>
          <w:szCs w:val="20"/>
        </w:rPr>
        <w:t xml:space="preserve">0 </w:t>
      </w:r>
      <w:r>
        <w:rPr>
          <w:sz w:val="20"/>
          <w:szCs w:val="20"/>
        </w:rPr>
        <w:t>P</w:t>
      </w:r>
      <w:r w:rsidRPr="00724337">
        <w:rPr>
          <w:sz w:val="20"/>
          <w:szCs w:val="20"/>
        </w:rPr>
        <w:t>M-</w:t>
      </w:r>
      <w:r>
        <w:rPr>
          <w:sz w:val="20"/>
          <w:szCs w:val="20"/>
        </w:rPr>
        <w:t>3</w:t>
      </w:r>
      <w:r w:rsidRPr="00724337">
        <w:rPr>
          <w:sz w:val="20"/>
          <w:szCs w:val="20"/>
        </w:rPr>
        <w:t>:</w:t>
      </w:r>
      <w:r>
        <w:rPr>
          <w:sz w:val="20"/>
          <w:szCs w:val="20"/>
        </w:rPr>
        <w:t>0</w:t>
      </w:r>
      <w:r w:rsidRPr="00724337">
        <w:rPr>
          <w:sz w:val="20"/>
          <w:szCs w:val="20"/>
        </w:rPr>
        <w:t xml:space="preserve">0 </w:t>
      </w:r>
      <w:r>
        <w:rPr>
          <w:sz w:val="20"/>
          <w:szCs w:val="20"/>
        </w:rPr>
        <w:t>P</w:t>
      </w:r>
      <w:r w:rsidRPr="00724337">
        <w:rPr>
          <w:sz w:val="20"/>
          <w:szCs w:val="20"/>
        </w:rPr>
        <w:t>M</w:t>
      </w:r>
      <w:r>
        <w:rPr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Seminar 14</w:t>
      </w:r>
    </w:p>
    <w:p w:rsidR="005A0B25" w:rsidRPr="0066499B" w:rsidRDefault="005A0B25" w:rsidP="005A0B25">
      <w:pPr>
        <w:pStyle w:val="msolistparagraph0"/>
        <w:ind w:left="360"/>
        <w:rPr>
          <w:rFonts w:ascii="TimesNewRomanPS-BoldMT" w:hAnsi="TimesNewRomanPS-BoldMT" w:cs="TimesNewRomanPS-BoldMT"/>
          <w:b/>
          <w:bCs/>
          <w:sz w:val="20"/>
          <w:szCs w:val="20"/>
        </w:rPr>
      </w:pPr>
      <w:r w:rsidRPr="0066499B">
        <w:rPr>
          <w:rFonts w:ascii="TimesNewRomanPS-BoldMT" w:hAnsi="TimesNewRomanPS-BoldMT" w:cs="TimesNewRomanPS-BoldMT"/>
          <w:b/>
          <w:bCs/>
          <w:sz w:val="20"/>
          <w:szCs w:val="20"/>
        </w:rPr>
        <w:t>Real-Time Fault Detection and Diagnosis for Enhanced</w:t>
      </w:r>
    </w:p>
    <w:p w:rsidR="005A0B25" w:rsidRDefault="005A0B25" w:rsidP="005A0B25">
      <w:pPr>
        <w:pStyle w:val="msolistparagraph0"/>
        <w:ind w:left="360"/>
        <w:rPr>
          <w:rFonts w:ascii="TimesNewRomanPS-BoldMT" w:hAnsi="TimesNewRomanPS-BoldMT" w:cs="TimesNewRomanPS-BoldMT"/>
          <w:b/>
          <w:bCs/>
          <w:sz w:val="20"/>
          <w:szCs w:val="20"/>
        </w:rPr>
      </w:pPr>
      <w:r w:rsidRPr="0066499B">
        <w:rPr>
          <w:rFonts w:ascii="TimesNewRomanPS-BoldMT" w:hAnsi="TimesNewRomanPS-BoldMT" w:cs="TimesNewRomanPS-BoldMT"/>
          <w:b/>
          <w:bCs/>
          <w:sz w:val="20"/>
          <w:szCs w:val="20"/>
        </w:rPr>
        <w:t>Building Operations</w:t>
      </w:r>
    </w:p>
    <w:p w:rsidR="005A0B25" w:rsidRPr="00724337" w:rsidRDefault="005A0B25" w:rsidP="005A0B25">
      <w:pPr>
        <w:autoSpaceDE w:val="0"/>
        <w:autoSpaceDN w:val="0"/>
        <w:spacing w:after="0" w:line="240" w:lineRule="auto"/>
        <w:ind w:left="360"/>
        <w:rPr>
          <w:b/>
          <w:bCs/>
          <w:sz w:val="20"/>
          <w:szCs w:val="20"/>
        </w:rPr>
      </w:pPr>
      <w:r>
        <w:rPr>
          <w:sz w:val="20"/>
          <w:szCs w:val="20"/>
        </w:rPr>
        <w:t>Monday</w:t>
      </w:r>
      <w:r w:rsidRPr="00724337">
        <w:rPr>
          <w:sz w:val="20"/>
          <w:szCs w:val="20"/>
        </w:rPr>
        <w:t xml:space="preserve">, </w:t>
      </w:r>
      <w:r>
        <w:rPr>
          <w:sz w:val="20"/>
          <w:szCs w:val="20"/>
        </w:rPr>
        <w:t>11</w:t>
      </w:r>
      <w:r w:rsidRPr="00724337">
        <w:rPr>
          <w:sz w:val="20"/>
          <w:szCs w:val="20"/>
        </w:rPr>
        <w:t xml:space="preserve">:00 </w:t>
      </w:r>
      <w:r>
        <w:rPr>
          <w:sz w:val="20"/>
          <w:szCs w:val="20"/>
        </w:rPr>
        <w:t>A</w:t>
      </w:r>
      <w:r w:rsidRPr="00724337">
        <w:rPr>
          <w:sz w:val="20"/>
          <w:szCs w:val="20"/>
        </w:rPr>
        <w:t>M-</w:t>
      </w:r>
      <w:r>
        <w:rPr>
          <w:sz w:val="20"/>
          <w:szCs w:val="20"/>
        </w:rPr>
        <w:t>12</w:t>
      </w:r>
      <w:r w:rsidRPr="00724337">
        <w:rPr>
          <w:sz w:val="20"/>
          <w:szCs w:val="20"/>
        </w:rPr>
        <w:t>:</w:t>
      </w:r>
      <w:r>
        <w:rPr>
          <w:sz w:val="20"/>
          <w:szCs w:val="20"/>
        </w:rPr>
        <w:t>0</w:t>
      </w:r>
      <w:r w:rsidRPr="00724337">
        <w:rPr>
          <w:sz w:val="20"/>
          <w:szCs w:val="20"/>
        </w:rPr>
        <w:t xml:space="preserve">0 </w:t>
      </w:r>
      <w:r>
        <w:rPr>
          <w:sz w:val="20"/>
          <w:szCs w:val="20"/>
        </w:rPr>
        <w:t>P</w:t>
      </w:r>
      <w:r w:rsidRPr="00724337">
        <w:rPr>
          <w:sz w:val="20"/>
          <w:szCs w:val="20"/>
        </w:rPr>
        <w:t>M</w:t>
      </w:r>
      <w:r>
        <w:rPr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Conference Paper Session 9</w:t>
      </w:r>
    </w:p>
    <w:p w:rsidR="005A0B25" w:rsidRDefault="005A0B25" w:rsidP="005A0B25">
      <w:pPr>
        <w:autoSpaceDE w:val="0"/>
        <w:autoSpaceDN w:val="0"/>
        <w:adjustRightInd w:val="0"/>
        <w:spacing w:after="0" w:line="240" w:lineRule="auto"/>
        <w:ind w:firstLine="360"/>
        <w:rPr>
          <w:rFonts w:ascii="TimesNewRomanPS-BoldMT" w:hAnsi="TimesNewRomanPS-BoldMT" w:cs="TimesNewRomanPS-BoldMT"/>
          <w:b/>
          <w:bCs/>
          <w:sz w:val="20"/>
          <w:szCs w:val="20"/>
        </w:rPr>
      </w:pPr>
      <w:r w:rsidRPr="0066499B">
        <w:rPr>
          <w:rFonts w:ascii="TimesNewRomanPS-BoldMT" w:hAnsi="TimesNewRomanPS-BoldMT" w:cs="TimesNewRomanPS-BoldMT"/>
          <w:b/>
          <w:bCs/>
          <w:sz w:val="20"/>
          <w:szCs w:val="20"/>
        </w:rPr>
        <w:t>Fault Diagnosis and Commissioning Existing Buildings</w:t>
      </w:r>
    </w:p>
    <w:p w:rsidR="005A0B25" w:rsidRPr="00724337" w:rsidRDefault="005A0B25" w:rsidP="005A0B25">
      <w:pPr>
        <w:autoSpaceDE w:val="0"/>
        <w:autoSpaceDN w:val="0"/>
        <w:spacing w:after="0" w:line="240" w:lineRule="auto"/>
        <w:ind w:left="360"/>
        <w:rPr>
          <w:b/>
          <w:bCs/>
          <w:sz w:val="20"/>
          <w:szCs w:val="20"/>
        </w:rPr>
      </w:pPr>
      <w:r>
        <w:rPr>
          <w:sz w:val="20"/>
          <w:szCs w:val="20"/>
        </w:rPr>
        <w:t>Monday</w:t>
      </w:r>
      <w:r w:rsidRPr="00724337">
        <w:rPr>
          <w:sz w:val="20"/>
          <w:szCs w:val="20"/>
        </w:rPr>
        <w:t xml:space="preserve">, </w:t>
      </w:r>
      <w:r>
        <w:rPr>
          <w:sz w:val="20"/>
          <w:szCs w:val="20"/>
        </w:rPr>
        <w:t>11</w:t>
      </w:r>
      <w:r w:rsidRPr="00724337">
        <w:rPr>
          <w:sz w:val="20"/>
          <w:szCs w:val="20"/>
        </w:rPr>
        <w:t xml:space="preserve">:00 </w:t>
      </w:r>
      <w:r>
        <w:rPr>
          <w:sz w:val="20"/>
          <w:szCs w:val="20"/>
        </w:rPr>
        <w:t>A</w:t>
      </w:r>
      <w:r w:rsidRPr="00724337">
        <w:rPr>
          <w:sz w:val="20"/>
          <w:szCs w:val="20"/>
        </w:rPr>
        <w:t>M-</w:t>
      </w:r>
      <w:r>
        <w:rPr>
          <w:sz w:val="20"/>
          <w:szCs w:val="20"/>
        </w:rPr>
        <w:t>12</w:t>
      </w:r>
      <w:r w:rsidRPr="00724337">
        <w:rPr>
          <w:sz w:val="20"/>
          <w:szCs w:val="20"/>
        </w:rPr>
        <w:t>:</w:t>
      </w:r>
      <w:r>
        <w:rPr>
          <w:sz w:val="20"/>
          <w:szCs w:val="20"/>
        </w:rPr>
        <w:t>0</w:t>
      </w:r>
      <w:r w:rsidRPr="00724337">
        <w:rPr>
          <w:sz w:val="20"/>
          <w:szCs w:val="20"/>
        </w:rPr>
        <w:t xml:space="preserve">0 </w:t>
      </w:r>
      <w:r>
        <w:rPr>
          <w:sz w:val="20"/>
          <w:szCs w:val="20"/>
        </w:rPr>
        <w:t>P</w:t>
      </w:r>
      <w:r w:rsidRPr="00724337">
        <w:rPr>
          <w:sz w:val="20"/>
          <w:szCs w:val="20"/>
        </w:rPr>
        <w:t>M</w:t>
      </w:r>
      <w:r>
        <w:rPr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Seminar 31</w:t>
      </w:r>
    </w:p>
    <w:p w:rsidR="005A0B25" w:rsidRDefault="005A0B25" w:rsidP="005A0B25">
      <w:pPr>
        <w:autoSpaceDE w:val="0"/>
        <w:autoSpaceDN w:val="0"/>
        <w:adjustRightInd w:val="0"/>
        <w:spacing w:after="0" w:line="240" w:lineRule="auto"/>
        <w:ind w:firstLine="360"/>
        <w:rPr>
          <w:sz w:val="20"/>
          <w:szCs w:val="20"/>
        </w:rPr>
      </w:pPr>
      <w:r w:rsidRPr="0066499B">
        <w:rPr>
          <w:rFonts w:ascii="TimesNewRomanPS-BoldMT" w:hAnsi="TimesNewRomanPS-BoldMT" w:cs="TimesNewRomanPS-BoldMT"/>
          <w:b/>
          <w:bCs/>
          <w:sz w:val="20"/>
          <w:szCs w:val="20"/>
        </w:rPr>
        <w:t>Big Data Analytics for Building Energy Management</w:t>
      </w:r>
    </w:p>
    <w:p w:rsidR="005A0B25" w:rsidRPr="00724337" w:rsidRDefault="005A0B25" w:rsidP="005A0B25">
      <w:pPr>
        <w:autoSpaceDE w:val="0"/>
        <w:autoSpaceDN w:val="0"/>
        <w:spacing w:after="0" w:line="240" w:lineRule="auto"/>
        <w:ind w:left="360"/>
        <w:rPr>
          <w:b/>
          <w:bCs/>
          <w:sz w:val="20"/>
          <w:szCs w:val="20"/>
        </w:rPr>
      </w:pPr>
      <w:r>
        <w:rPr>
          <w:sz w:val="20"/>
          <w:szCs w:val="20"/>
        </w:rPr>
        <w:t>Monday</w:t>
      </w:r>
      <w:r w:rsidRPr="00724337">
        <w:rPr>
          <w:sz w:val="20"/>
          <w:szCs w:val="20"/>
        </w:rPr>
        <w:t xml:space="preserve">, </w:t>
      </w:r>
      <w:r>
        <w:rPr>
          <w:sz w:val="20"/>
          <w:szCs w:val="20"/>
        </w:rPr>
        <w:t>4</w:t>
      </w:r>
      <w:r w:rsidRPr="00724337">
        <w:rPr>
          <w:sz w:val="20"/>
          <w:szCs w:val="20"/>
        </w:rPr>
        <w:t>:</w:t>
      </w:r>
      <w:r>
        <w:rPr>
          <w:sz w:val="20"/>
          <w:szCs w:val="20"/>
        </w:rPr>
        <w:t>00</w:t>
      </w:r>
      <w:r w:rsidRPr="00724337">
        <w:rPr>
          <w:sz w:val="20"/>
          <w:szCs w:val="20"/>
        </w:rPr>
        <w:t xml:space="preserve"> </w:t>
      </w:r>
      <w:r>
        <w:rPr>
          <w:sz w:val="20"/>
          <w:szCs w:val="20"/>
        </w:rPr>
        <w:t>P</w:t>
      </w:r>
      <w:r w:rsidRPr="00724337">
        <w:rPr>
          <w:sz w:val="20"/>
          <w:szCs w:val="20"/>
        </w:rPr>
        <w:t>M-</w:t>
      </w:r>
      <w:r>
        <w:rPr>
          <w:sz w:val="20"/>
          <w:szCs w:val="20"/>
        </w:rPr>
        <w:t>5</w:t>
      </w:r>
      <w:r w:rsidRPr="00724337">
        <w:rPr>
          <w:sz w:val="20"/>
          <w:szCs w:val="20"/>
        </w:rPr>
        <w:t>:</w:t>
      </w:r>
      <w:r>
        <w:rPr>
          <w:sz w:val="20"/>
          <w:szCs w:val="20"/>
        </w:rPr>
        <w:t>30</w:t>
      </w:r>
      <w:r w:rsidRPr="00724337">
        <w:rPr>
          <w:sz w:val="20"/>
          <w:szCs w:val="20"/>
        </w:rPr>
        <w:t xml:space="preserve"> </w:t>
      </w:r>
      <w:r>
        <w:rPr>
          <w:sz w:val="20"/>
          <w:szCs w:val="20"/>
        </w:rPr>
        <w:t>P</w:t>
      </w:r>
      <w:r w:rsidRPr="00724337">
        <w:rPr>
          <w:sz w:val="20"/>
          <w:szCs w:val="20"/>
        </w:rPr>
        <w:t>M</w:t>
      </w:r>
      <w:r>
        <w:rPr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Workshop 5</w:t>
      </w:r>
    </w:p>
    <w:p w:rsidR="005A0B25" w:rsidRPr="0066499B" w:rsidRDefault="005A0B25" w:rsidP="005A0B25">
      <w:pPr>
        <w:autoSpaceDE w:val="0"/>
        <w:autoSpaceDN w:val="0"/>
        <w:adjustRightInd w:val="0"/>
        <w:spacing w:after="0" w:line="240" w:lineRule="auto"/>
        <w:ind w:firstLine="360"/>
        <w:rPr>
          <w:rFonts w:ascii="TimesNewRomanPS-BoldMT" w:hAnsi="TimesNewRomanPS-BoldMT" w:cs="TimesNewRomanPS-BoldMT"/>
          <w:b/>
          <w:bCs/>
          <w:sz w:val="20"/>
          <w:szCs w:val="20"/>
        </w:rPr>
      </w:pPr>
      <w:r w:rsidRPr="0066499B">
        <w:rPr>
          <w:rFonts w:ascii="TimesNewRomanPS-BoldMT" w:hAnsi="TimesNewRomanPS-BoldMT" w:cs="TimesNewRomanPS-BoldMT"/>
          <w:b/>
          <w:bCs/>
          <w:sz w:val="20"/>
          <w:szCs w:val="20"/>
        </w:rPr>
        <w:t>Energy Rating and Managing Your Commercial Building</w:t>
      </w:r>
    </w:p>
    <w:p w:rsidR="005A0B25" w:rsidRDefault="005A0B25" w:rsidP="005A0B25">
      <w:pPr>
        <w:autoSpaceDE w:val="0"/>
        <w:autoSpaceDN w:val="0"/>
        <w:adjustRightInd w:val="0"/>
        <w:spacing w:after="0" w:line="240" w:lineRule="auto"/>
        <w:ind w:firstLine="360"/>
        <w:rPr>
          <w:rFonts w:ascii="TimesNewRomanPS-BoldMT" w:hAnsi="TimesNewRomanPS-BoldMT" w:cs="TimesNewRomanPS-BoldMT"/>
          <w:b/>
          <w:bCs/>
          <w:sz w:val="20"/>
          <w:szCs w:val="20"/>
        </w:rPr>
      </w:pPr>
      <w:r w:rsidRPr="0066499B">
        <w:rPr>
          <w:rFonts w:ascii="TimesNewRomanPS-BoldMT" w:hAnsi="TimesNewRomanPS-BoldMT" w:cs="TimesNewRomanPS-BoldMT"/>
          <w:b/>
          <w:bCs/>
          <w:sz w:val="20"/>
          <w:szCs w:val="20"/>
        </w:rPr>
        <w:t>Using ASHRAE Building Energy Quotient (</w:t>
      </w:r>
      <w:proofErr w:type="spellStart"/>
      <w:r w:rsidRPr="0066499B">
        <w:rPr>
          <w:rFonts w:ascii="TimesNewRomanPS-BoldMT" w:hAnsi="TimesNewRomanPS-BoldMT" w:cs="TimesNewRomanPS-BoldMT"/>
          <w:b/>
          <w:bCs/>
          <w:sz w:val="20"/>
          <w:szCs w:val="20"/>
        </w:rPr>
        <w:t>bEQ</w:t>
      </w:r>
      <w:proofErr w:type="spellEnd"/>
      <w:r w:rsidRPr="0066499B">
        <w:rPr>
          <w:rFonts w:ascii="TimesNewRomanPS-BoldMT" w:hAnsi="TimesNewRomanPS-BoldMT" w:cs="TimesNewRomanPS-BoldMT"/>
          <w:b/>
          <w:bCs/>
          <w:sz w:val="20"/>
          <w:szCs w:val="20"/>
        </w:rPr>
        <w:t>)</w:t>
      </w:r>
    </w:p>
    <w:p w:rsidR="001479C1" w:rsidRPr="00724337" w:rsidRDefault="001479C1" w:rsidP="001479C1">
      <w:pPr>
        <w:autoSpaceDE w:val="0"/>
        <w:autoSpaceDN w:val="0"/>
        <w:spacing w:after="0" w:line="240" w:lineRule="auto"/>
        <w:ind w:left="360"/>
        <w:rPr>
          <w:b/>
          <w:bCs/>
          <w:sz w:val="20"/>
          <w:szCs w:val="20"/>
        </w:rPr>
      </w:pPr>
      <w:r>
        <w:rPr>
          <w:sz w:val="20"/>
          <w:szCs w:val="20"/>
        </w:rPr>
        <w:t>Tuesday</w:t>
      </w:r>
      <w:r w:rsidRPr="00724337">
        <w:rPr>
          <w:sz w:val="20"/>
          <w:szCs w:val="20"/>
        </w:rPr>
        <w:t xml:space="preserve">, </w:t>
      </w:r>
      <w:r>
        <w:rPr>
          <w:sz w:val="20"/>
          <w:szCs w:val="20"/>
        </w:rPr>
        <w:t>8</w:t>
      </w:r>
      <w:r w:rsidRPr="00724337">
        <w:rPr>
          <w:sz w:val="20"/>
          <w:szCs w:val="20"/>
        </w:rPr>
        <w:t>:</w:t>
      </w:r>
      <w:r>
        <w:rPr>
          <w:sz w:val="20"/>
          <w:szCs w:val="20"/>
        </w:rPr>
        <w:t>00</w:t>
      </w:r>
      <w:r w:rsidRPr="00724337">
        <w:rPr>
          <w:sz w:val="20"/>
          <w:szCs w:val="20"/>
        </w:rPr>
        <w:t xml:space="preserve"> </w:t>
      </w:r>
      <w:r>
        <w:rPr>
          <w:sz w:val="20"/>
          <w:szCs w:val="20"/>
        </w:rPr>
        <w:t>A</w:t>
      </w:r>
      <w:r w:rsidRPr="00724337">
        <w:rPr>
          <w:sz w:val="20"/>
          <w:szCs w:val="20"/>
        </w:rPr>
        <w:t>M-</w:t>
      </w:r>
      <w:r>
        <w:rPr>
          <w:sz w:val="20"/>
          <w:szCs w:val="20"/>
        </w:rPr>
        <w:t>9</w:t>
      </w:r>
      <w:r w:rsidRPr="00724337">
        <w:rPr>
          <w:sz w:val="20"/>
          <w:szCs w:val="20"/>
        </w:rPr>
        <w:t>:</w:t>
      </w:r>
      <w:r>
        <w:rPr>
          <w:sz w:val="20"/>
          <w:szCs w:val="20"/>
        </w:rPr>
        <w:t>30</w:t>
      </w:r>
      <w:r w:rsidRPr="00724337">
        <w:rPr>
          <w:sz w:val="20"/>
          <w:szCs w:val="20"/>
        </w:rPr>
        <w:t xml:space="preserve"> </w:t>
      </w:r>
      <w:r>
        <w:rPr>
          <w:sz w:val="20"/>
          <w:szCs w:val="20"/>
        </w:rPr>
        <w:t>A</w:t>
      </w:r>
      <w:r w:rsidRPr="00724337">
        <w:rPr>
          <w:sz w:val="20"/>
          <w:szCs w:val="20"/>
        </w:rPr>
        <w:t>M</w:t>
      </w:r>
      <w:r>
        <w:rPr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Seminar 39</w:t>
      </w:r>
    </w:p>
    <w:p w:rsidR="001479C1" w:rsidRDefault="001479C1" w:rsidP="001479C1">
      <w:pPr>
        <w:autoSpaceDE w:val="0"/>
        <w:autoSpaceDN w:val="0"/>
        <w:spacing w:after="0" w:line="240" w:lineRule="auto"/>
        <w:ind w:left="360"/>
        <w:rPr>
          <w:sz w:val="20"/>
          <w:szCs w:val="20"/>
        </w:rPr>
      </w:pPr>
      <w:r>
        <w:rPr>
          <w:rFonts w:ascii="TimesNewRomanPS-BoldMT" w:hAnsi="TimesNewRomanPS-BoldMT" w:cs="TimesNewRomanPS-BoldMT"/>
          <w:b/>
          <w:bCs/>
          <w:sz w:val="20"/>
          <w:szCs w:val="20"/>
        </w:rPr>
        <w:t>10 Years of Advanced Energy Design Guides from Practitioners’ Perspectives</w:t>
      </w:r>
    </w:p>
    <w:p w:rsidR="005A0B25" w:rsidRPr="00724337" w:rsidRDefault="005A0B25" w:rsidP="005A0B25">
      <w:pPr>
        <w:autoSpaceDE w:val="0"/>
        <w:autoSpaceDN w:val="0"/>
        <w:spacing w:after="0" w:line="240" w:lineRule="auto"/>
        <w:ind w:left="360"/>
        <w:rPr>
          <w:b/>
          <w:bCs/>
          <w:sz w:val="20"/>
          <w:szCs w:val="20"/>
        </w:rPr>
      </w:pPr>
      <w:r>
        <w:rPr>
          <w:sz w:val="20"/>
          <w:szCs w:val="20"/>
        </w:rPr>
        <w:t>Tuesday</w:t>
      </w:r>
      <w:r w:rsidRPr="00724337">
        <w:rPr>
          <w:sz w:val="20"/>
          <w:szCs w:val="20"/>
        </w:rPr>
        <w:t xml:space="preserve">, </w:t>
      </w:r>
      <w:r>
        <w:rPr>
          <w:sz w:val="20"/>
          <w:szCs w:val="20"/>
        </w:rPr>
        <w:t>9</w:t>
      </w:r>
      <w:r w:rsidRPr="00724337">
        <w:rPr>
          <w:sz w:val="20"/>
          <w:szCs w:val="20"/>
        </w:rPr>
        <w:t>:</w:t>
      </w:r>
      <w:r>
        <w:rPr>
          <w:sz w:val="20"/>
          <w:szCs w:val="20"/>
        </w:rPr>
        <w:t>45</w:t>
      </w:r>
      <w:r w:rsidRPr="00724337">
        <w:rPr>
          <w:sz w:val="20"/>
          <w:szCs w:val="20"/>
        </w:rPr>
        <w:t xml:space="preserve"> </w:t>
      </w:r>
      <w:r>
        <w:rPr>
          <w:sz w:val="20"/>
          <w:szCs w:val="20"/>
        </w:rPr>
        <w:t>A</w:t>
      </w:r>
      <w:r w:rsidRPr="00724337">
        <w:rPr>
          <w:sz w:val="20"/>
          <w:szCs w:val="20"/>
        </w:rPr>
        <w:t>M-</w:t>
      </w:r>
      <w:r>
        <w:rPr>
          <w:sz w:val="20"/>
          <w:szCs w:val="20"/>
        </w:rPr>
        <w:t>10</w:t>
      </w:r>
      <w:r w:rsidRPr="00724337">
        <w:rPr>
          <w:sz w:val="20"/>
          <w:szCs w:val="20"/>
        </w:rPr>
        <w:t>:</w:t>
      </w:r>
      <w:r>
        <w:rPr>
          <w:sz w:val="20"/>
          <w:szCs w:val="20"/>
        </w:rPr>
        <w:t>45</w:t>
      </w:r>
      <w:r w:rsidRPr="00724337">
        <w:rPr>
          <w:sz w:val="20"/>
          <w:szCs w:val="20"/>
        </w:rPr>
        <w:t xml:space="preserve"> </w:t>
      </w:r>
      <w:r>
        <w:rPr>
          <w:sz w:val="20"/>
          <w:szCs w:val="20"/>
        </w:rPr>
        <w:t>A</w:t>
      </w:r>
      <w:r w:rsidRPr="00724337">
        <w:rPr>
          <w:sz w:val="20"/>
          <w:szCs w:val="20"/>
        </w:rPr>
        <w:t>M</w:t>
      </w:r>
      <w:r>
        <w:rPr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Seminar 41</w:t>
      </w:r>
    </w:p>
    <w:p w:rsidR="005A0B25" w:rsidRPr="0066499B" w:rsidRDefault="005A0B25" w:rsidP="005A0B25">
      <w:pPr>
        <w:autoSpaceDE w:val="0"/>
        <w:autoSpaceDN w:val="0"/>
        <w:spacing w:after="0" w:line="240" w:lineRule="auto"/>
        <w:ind w:left="360"/>
        <w:rPr>
          <w:rFonts w:ascii="TimesNewRomanPS-BoldMT" w:hAnsi="TimesNewRomanPS-BoldMT" w:cs="TimesNewRomanPS-BoldMT"/>
          <w:b/>
          <w:bCs/>
          <w:sz w:val="20"/>
          <w:szCs w:val="20"/>
        </w:rPr>
      </w:pPr>
      <w:r w:rsidRPr="0066499B">
        <w:rPr>
          <w:rFonts w:ascii="TimesNewRomanPS-BoldMT" w:hAnsi="TimesNewRomanPS-BoldMT" w:cs="TimesNewRomanPS-BoldMT"/>
          <w:b/>
          <w:bCs/>
          <w:sz w:val="20"/>
          <w:szCs w:val="20"/>
        </w:rPr>
        <w:t>Energy Efficiency Monitoring and Assessment</w:t>
      </w:r>
    </w:p>
    <w:p w:rsidR="005A0B25" w:rsidRDefault="005A0B25" w:rsidP="005A0B25">
      <w:pPr>
        <w:autoSpaceDE w:val="0"/>
        <w:autoSpaceDN w:val="0"/>
        <w:spacing w:after="0" w:line="240" w:lineRule="auto"/>
        <w:ind w:left="360"/>
        <w:rPr>
          <w:sz w:val="20"/>
          <w:szCs w:val="20"/>
        </w:rPr>
      </w:pPr>
      <w:proofErr w:type="gramStart"/>
      <w:r w:rsidRPr="0066499B">
        <w:rPr>
          <w:rFonts w:ascii="TimesNewRomanPS-BoldMT" w:hAnsi="TimesNewRomanPS-BoldMT" w:cs="TimesNewRomanPS-BoldMT"/>
          <w:b/>
          <w:bCs/>
          <w:sz w:val="20"/>
          <w:szCs w:val="20"/>
        </w:rPr>
        <w:t>in</w:t>
      </w:r>
      <w:proofErr w:type="gramEnd"/>
      <w:r w:rsidRPr="0066499B">
        <w:rPr>
          <w:rFonts w:ascii="TimesNewRomanPS-BoldMT" w:hAnsi="TimesNewRomanPS-BoldMT" w:cs="TimesNewRomanPS-BoldMT"/>
          <w:b/>
          <w:bCs/>
          <w:sz w:val="20"/>
          <w:szCs w:val="20"/>
        </w:rPr>
        <w:t xml:space="preserve"> Industrial Facilities</w:t>
      </w:r>
    </w:p>
    <w:p w:rsidR="005A0B25" w:rsidRPr="00724337" w:rsidRDefault="005A0B25" w:rsidP="005A0B25">
      <w:pPr>
        <w:autoSpaceDE w:val="0"/>
        <w:autoSpaceDN w:val="0"/>
        <w:spacing w:after="0" w:line="240" w:lineRule="auto"/>
        <w:ind w:left="360"/>
        <w:rPr>
          <w:b/>
          <w:bCs/>
          <w:sz w:val="20"/>
          <w:szCs w:val="20"/>
        </w:rPr>
      </w:pPr>
      <w:r>
        <w:rPr>
          <w:sz w:val="20"/>
          <w:szCs w:val="20"/>
        </w:rPr>
        <w:lastRenderedPageBreak/>
        <w:t>Wednesday</w:t>
      </w:r>
      <w:r w:rsidRPr="00724337">
        <w:rPr>
          <w:sz w:val="20"/>
          <w:szCs w:val="20"/>
        </w:rPr>
        <w:t xml:space="preserve">, </w:t>
      </w:r>
      <w:r>
        <w:rPr>
          <w:sz w:val="20"/>
          <w:szCs w:val="20"/>
        </w:rPr>
        <w:t>9</w:t>
      </w:r>
      <w:r w:rsidRPr="00724337">
        <w:rPr>
          <w:sz w:val="20"/>
          <w:szCs w:val="20"/>
        </w:rPr>
        <w:t>:</w:t>
      </w:r>
      <w:r>
        <w:rPr>
          <w:sz w:val="20"/>
          <w:szCs w:val="20"/>
        </w:rPr>
        <w:t>45</w:t>
      </w:r>
      <w:r w:rsidRPr="00724337">
        <w:rPr>
          <w:sz w:val="20"/>
          <w:szCs w:val="20"/>
        </w:rPr>
        <w:t xml:space="preserve"> </w:t>
      </w:r>
      <w:r>
        <w:rPr>
          <w:sz w:val="20"/>
          <w:szCs w:val="20"/>
        </w:rPr>
        <w:t>A</w:t>
      </w:r>
      <w:r w:rsidRPr="00724337">
        <w:rPr>
          <w:sz w:val="20"/>
          <w:szCs w:val="20"/>
        </w:rPr>
        <w:t>M-</w:t>
      </w:r>
      <w:r>
        <w:rPr>
          <w:sz w:val="20"/>
          <w:szCs w:val="20"/>
        </w:rPr>
        <w:t>10</w:t>
      </w:r>
      <w:r w:rsidRPr="00724337">
        <w:rPr>
          <w:sz w:val="20"/>
          <w:szCs w:val="20"/>
        </w:rPr>
        <w:t>:</w:t>
      </w:r>
      <w:r>
        <w:rPr>
          <w:sz w:val="20"/>
          <w:szCs w:val="20"/>
        </w:rPr>
        <w:t>45</w:t>
      </w:r>
      <w:r w:rsidRPr="00724337">
        <w:rPr>
          <w:sz w:val="20"/>
          <w:szCs w:val="20"/>
        </w:rPr>
        <w:t xml:space="preserve"> </w:t>
      </w:r>
      <w:r>
        <w:rPr>
          <w:sz w:val="20"/>
          <w:szCs w:val="20"/>
        </w:rPr>
        <w:t>P</w:t>
      </w:r>
      <w:r w:rsidRPr="00724337">
        <w:rPr>
          <w:sz w:val="20"/>
          <w:szCs w:val="20"/>
        </w:rPr>
        <w:t>M</w:t>
      </w:r>
      <w:r>
        <w:rPr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Seminar 58</w:t>
      </w:r>
    </w:p>
    <w:p w:rsidR="005A0B25" w:rsidRPr="0066499B" w:rsidRDefault="005A0B25" w:rsidP="005A0B25">
      <w:pPr>
        <w:autoSpaceDE w:val="0"/>
        <w:autoSpaceDN w:val="0"/>
        <w:adjustRightInd w:val="0"/>
        <w:spacing w:after="0" w:line="240" w:lineRule="auto"/>
        <w:ind w:firstLine="360"/>
        <w:rPr>
          <w:rFonts w:ascii="TimesNewRomanPS-BoldMT" w:hAnsi="TimesNewRomanPS-BoldMT" w:cs="TimesNewRomanPS-BoldMT"/>
          <w:b/>
          <w:bCs/>
          <w:sz w:val="20"/>
          <w:szCs w:val="20"/>
        </w:rPr>
      </w:pPr>
      <w:r w:rsidRPr="0066499B">
        <w:rPr>
          <w:rFonts w:ascii="TimesNewRomanPS-BoldMT" w:hAnsi="TimesNewRomanPS-BoldMT" w:cs="TimesNewRomanPS-BoldMT"/>
          <w:b/>
          <w:bCs/>
          <w:sz w:val="20"/>
          <w:szCs w:val="20"/>
        </w:rPr>
        <w:t xml:space="preserve">Energy Targets for Commercial Buildings, </w:t>
      </w:r>
      <w:proofErr w:type="gramStart"/>
      <w:r w:rsidRPr="0066499B">
        <w:rPr>
          <w:rFonts w:ascii="TimesNewRomanPS-BoldMT" w:hAnsi="TimesNewRomanPS-BoldMT" w:cs="TimesNewRomanPS-BoldMT"/>
          <w:b/>
          <w:bCs/>
          <w:sz w:val="20"/>
          <w:szCs w:val="20"/>
        </w:rPr>
        <w:t>An</w:t>
      </w:r>
      <w:proofErr w:type="gramEnd"/>
      <w:r w:rsidRPr="0066499B">
        <w:rPr>
          <w:rFonts w:ascii="TimesNewRomanPS-BoldMT" w:hAnsi="TimesNewRomanPS-BoldMT" w:cs="TimesNewRomanPS-BoldMT"/>
          <w:b/>
          <w:bCs/>
          <w:sz w:val="20"/>
          <w:szCs w:val="20"/>
        </w:rPr>
        <w:t xml:space="preserve"> Update on</w:t>
      </w:r>
    </w:p>
    <w:p w:rsidR="005A0B25" w:rsidRDefault="005A0B25" w:rsidP="005A0B25">
      <w:pPr>
        <w:autoSpaceDE w:val="0"/>
        <w:autoSpaceDN w:val="0"/>
        <w:adjustRightInd w:val="0"/>
        <w:spacing w:after="0" w:line="240" w:lineRule="auto"/>
        <w:ind w:firstLine="360"/>
        <w:rPr>
          <w:sz w:val="20"/>
          <w:szCs w:val="20"/>
        </w:rPr>
      </w:pPr>
      <w:r w:rsidRPr="0066499B">
        <w:rPr>
          <w:rFonts w:ascii="TimesNewRomanPS-BoldMT" w:hAnsi="TimesNewRomanPS-BoldMT" w:cs="TimesNewRomanPS-BoldMT"/>
          <w:b/>
          <w:bCs/>
          <w:sz w:val="20"/>
          <w:szCs w:val="20"/>
        </w:rPr>
        <w:t>1651-RP</w:t>
      </w:r>
    </w:p>
    <w:p w:rsidR="005A0B25" w:rsidRDefault="005A0B25" w:rsidP="005A0B25">
      <w:pPr>
        <w:autoSpaceDE w:val="0"/>
        <w:autoSpaceDN w:val="0"/>
        <w:spacing w:after="0" w:line="240" w:lineRule="auto"/>
        <w:ind w:left="360"/>
        <w:rPr>
          <w:b/>
          <w:bCs/>
          <w:sz w:val="20"/>
          <w:szCs w:val="20"/>
        </w:rPr>
      </w:pPr>
      <w:r>
        <w:rPr>
          <w:sz w:val="20"/>
          <w:szCs w:val="20"/>
        </w:rPr>
        <w:t>Wednesday</w:t>
      </w:r>
      <w:r w:rsidRPr="00724337">
        <w:rPr>
          <w:sz w:val="20"/>
          <w:szCs w:val="20"/>
        </w:rPr>
        <w:t xml:space="preserve">, </w:t>
      </w:r>
      <w:r>
        <w:rPr>
          <w:sz w:val="20"/>
          <w:szCs w:val="20"/>
        </w:rPr>
        <w:t>11</w:t>
      </w:r>
      <w:r w:rsidRPr="00724337">
        <w:rPr>
          <w:sz w:val="20"/>
          <w:szCs w:val="20"/>
        </w:rPr>
        <w:t>:</w:t>
      </w:r>
      <w:r>
        <w:rPr>
          <w:sz w:val="20"/>
          <w:szCs w:val="20"/>
        </w:rPr>
        <w:t>00</w:t>
      </w:r>
      <w:r w:rsidRPr="00724337">
        <w:rPr>
          <w:sz w:val="20"/>
          <w:szCs w:val="20"/>
        </w:rPr>
        <w:t xml:space="preserve"> </w:t>
      </w:r>
      <w:r>
        <w:rPr>
          <w:sz w:val="20"/>
          <w:szCs w:val="20"/>
        </w:rPr>
        <w:t>A</w:t>
      </w:r>
      <w:r w:rsidRPr="00724337">
        <w:rPr>
          <w:sz w:val="20"/>
          <w:szCs w:val="20"/>
        </w:rPr>
        <w:t>M-</w:t>
      </w:r>
      <w:r>
        <w:rPr>
          <w:sz w:val="20"/>
          <w:szCs w:val="20"/>
        </w:rPr>
        <w:t>12</w:t>
      </w:r>
      <w:r w:rsidRPr="00724337">
        <w:rPr>
          <w:sz w:val="20"/>
          <w:szCs w:val="20"/>
        </w:rPr>
        <w:t>:</w:t>
      </w:r>
      <w:r>
        <w:rPr>
          <w:sz w:val="20"/>
          <w:szCs w:val="20"/>
        </w:rPr>
        <w:t>30</w:t>
      </w:r>
      <w:r w:rsidRPr="00724337">
        <w:rPr>
          <w:sz w:val="20"/>
          <w:szCs w:val="20"/>
        </w:rPr>
        <w:t xml:space="preserve"> </w:t>
      </w:r>
      <w:r>
        <w:rPr>
          <w:sz w:val="20"/>
          <w:szCs w:val="20"/>
        </w:rPr>
        <w:t>P</w:t>
      </w:r>
      <w:r w:rsidRPr="00724337">
        <w:rPr>
          <w:sz w:val="20"/>
          <w:szCs w:val="20"/>
        </w:rPr>
        <w:t>M</w:t>
      </w:r>
      <w:r>
        <w:rPr>
          <w:sz w:val="20"/>
          <w:szCs w:val="20"/>
        </w:rPr>
        <w:t xml:space="preserve"> C</w:t>
      </w:r>
      <w:r>
        <w:rPr>
          <w:b/>
          <w:bCs/>
          <w:sz w:val="20"/>
          <w:szCs w:val="20"/>
        </w:rPr>
        <w:t>onference Paper 20</w:t>
      </w:r>
    </w:p>
    <w:p w:rsidR="005A0B25" w:rsidRPr="00724337" w:rsidRDefault="005A0B25" w:rsidP="005A0B25">
      <w:pPr>
        <w:autoSpaceDE w:val="0"/>
        <w:autoSpaceDN w:val="0"/>
        <w:spacing w:after="0" w:line="240" w:lineRule="auto"/>
        <w:ind w:left="36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Important Factors for a High Performance Building</w:t>
      </w:r>
    </w:p>
    <w:p w:rsidR="00A40EDC" w:rsidRPr="00A40EDC" w:rsidRDefault="00A40EDC" w:rsidP="005A0B25">
      <w:pPr>
        <w:widowControl/>
        <w:spacing w:afterLines="20" w:after="48" w:line="240" w:lineRule="auto"/>
        <w:ind w:left="360"/>
        <w:rPr>
          <w:rFonts w:ascii="Times New Roman" w:hAnsi="Times New Roman"/>
        </w:rPr>
      </w:pPr>
    </w:p>
    <w:sectPr w:rsidR="00A40EDC" w:rsidRPr="00A40EDC" w:rsidSect="00D0013D">
      <w:type w:val="continuous"/>
      <w:pgSz w:w="11920" w:h="16840"/>
      <w:pgMar w:top="820" w:right="940" w:bottom="280" w:left="16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-BoldMT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D55E4B"/>
    <w:multiLevelType w:val="hybridMultilevel"/>
    <w:tmpl w:val="A64C5D04"/>
    <w:lvl w:ilvl="0" w:tplc="DA7ED1F2">
      <w:start w:val="1"/>
      <w:numFmt w:val="decimal"/>
      <w:lvlText w:val="%1)"/>
      <w:lvlJc w:val="left"/>
      <w:pPr>
        <w:ind w:left="720" w:hanging="360"/>
      </w:pPr>
      <w:rPr>
        <w:rFonts w:ascii="Calibri" w:hAnsi="Calibri" w:cs="Times New Roman" w:hint="default"/>
        <w:color w:val="00000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A022AF1"/>
    <w:multiLevelType w:val="hybridMultilevel"/>
    <w:tmpl w:val="FB800308"/>
    <w:lvl w:ilvl="0" w:tplc="9FA4D37C">
      <w:start w:val="1"/>
      <w:numFmt w:val="decimal"/>
      <w:lvlText w:val="%1."/>
      <w:lvlJc w:val="left"/>
      <w:pPr>
        <w:tabs>
          <w:tab w:val="num" w:pos="2721"/>
        </w:tabs>
        <w:ind w:left="2721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3081"/>
        </w:tabs>
        <w:ind w:left="3081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3801"/>
        </w:tabs>
        <w:ind w:left="3801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521"/>
        </w:tabs>
        <w:ind w:left="4521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241"/>
        </w:tabs>
        <w:ind w:left="5241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961"/>
        </w:tabs>
        <w:ind w:left="5961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681"/>
        </w:tabs>
        <w:ind w:left="6681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401"/>
        </w:tabs>
        <w:ind w:left="7401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121"/>
        </w:tabs>
        <w:ind w:left="8121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32B9"/>
    <w:rsid w:val="00020CD1"/>
    <w:rsid w:val="000B465F"/>
    <w:rsid w:val="00111663"/>
    <w:rsid w:val="00122F9D"/>
    <w:rsid w:val="0013509C"/>
    <w:rsid w:val="0014094A"/>
    <w:rsid w:val="001479C1"/>
    <w:rsid w:val="002510BE"/>
    <w:rsid w:val="003D7D90"/>
    <w:rsid w:val="00406E39"/>
    <w:rsid w:val="004F2FBE"/>
    <w:rsid w:val="00513DC2"/>
    <w:rsid w:val="005A0B25"/>
    <w:rsid w:val="005C0D20"/>
    <w:rsid w:val="006E766B"/>
    <w:rsid w:val="00714DF2"/>
    <w:rsid w:val="008E245A"/>
    <w:rsid w:val="0095653E"/>
    <w:rsid w:val="009E008A"/>
    <w:rsid w:val="00A1253C"/>
    <w:rsid w:val="00A40EDC"/>
    <w:rsid w:val="00B23452"/>
    <w:rsid w:val="00BA15D9"/>
    <w:rsid w:val="00BC3E12"/>
    <w:rsid w:val="00C5225A"/>
    <w:rsid w:val="00D0013D"/>
    <w:rsid w:val="00D410FB"/>
    <w:rsid w:val="00D732B9"/>
    <w:rsid w:val="00E44F40"/>
    <w:rsid w:val="00E87F11"/>
    <w:rsid w:val="00E928D3"/>
    <w:rsid w:val="00F43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D7D90"/>
    <w:pPr>
      <w:ind w:left="720"/>
      <w:contextualSpacing/>
    </w:pPr>
  </w:style>
  <w:style w:type="character" w:styleId="Hyperlink">
    <w:name w:val="Hyperlink"/>
    <w:rsid w:val="00A40EDC"/>
    <w:rPr>
      <w:color w:val="0000FF"/>
      <w:u w:val="single"/>
    </w:rPr>
  </w:style>
  <w:style w:type="paragraph" w:customStyle="1" w:styleId="msolistparagraph0">
    <w:name w:val="msolistparagraph"/>
    <w:basedOn w:val="Normal"/>
    <w:rsid w:val="00A40EDC"/>
    <w:pPr>
      <w:widowControl/>
      <w:spacing w:after="0" w:line="240" w:lineRule="auto"/>
      <w:ind w:left="720"/>
    </w:pPr>
    <w:rPr>
      <w:rFonts w:ascii="Calibri" w:eastAsia="Times New Roman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E24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245A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5A0B25"/>
    <w:pPr>
      <w:widowControl/>
      <w:spacing w:after="15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D7D90"/>
    <w:pPr>
      <w:ind w:left="720"/>
      <w:contextualSpacing/>
    </w:pPr>
  </w:style>
  <w:style w:type="character" w:styleId="Hyperlink">
    <w:name w:val="Hyperlink"/>
    <w:rsid w:val="00A40EDC"/>
    <w:rPr>
      <w:color w:val="0000FF"/>
      <w:u w:val="single"/>
    </w:rPr>
  </w:style>
  <w:style w:type="paragraph" w:customStyle="1" w:styleId="msolistparagraph0">
    <w:name w:val="msolistparagraph"/>
    <w:basedOn w:val="Normal"/>
    <w:rsid w:val="00A40EDC"/>
    <w:pPr>
      <w:widowControl/>
      <w:spacing w:after="0" w:line="240" w:lineRule="auto"/>
      <w:ind w:left="720"/>
    </w:pPr>
    <w:rPr>
      <w:rFonts w:ascii="Calibri" w:eastAsia="Times New Roman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E24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245A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5A0B25"/>
    <w:pPr>
      <w:widowControl/>
      <w:spacing w:after="15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3.dps.ny.gov/W/PSCWeb.nsf/All/26BE8A93967E604785257CC40066B91A?OpenDocument" TargetMode="External"/><Relationship Id="rId13" Type="http://schemas.openxmlformats.org/officeDocument/2006/relationships/hyperlink" Target="http://ec.europa.eu/energy/en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1.jpeg"/><Relationship Id="rId12" Type="http://schemas.openxmlformats.org/officeDocument/2006/relationships/image" Target="media/image3.emf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www.imt.org/uploads/resources/files/IMT_USbenchmarking_060515HIGHRES.jpg" TargetMode="External"/><Relationship Id="rId11" Type="http://schemas.openxmlformats.org/officeDocument/2006/relationships/image" Target="media/image2.emf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emp.lbl.gov/sites/all/files/TR%20CSE_NARUC_111714_Final%20Release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ma-eeac.org/wordpress/wp-content/uploads/2016-2018-DRAFT-Electric-Gas-Energy-Efficiency-Plan.pdf" TargetMode="External"/><Relationship Id="rId14" Type="http://schemas.openxmlformats.org/officeDocument/2006/relationships/hyperlink" Target="http://energy.gov/eere/buildings/building-energy-data-exchange-specification-bed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1136</Words>
  <Characters>6479</Characters>
  <Application>Microsoft Office Word</Application>
  <DocSecurity>4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MEETING MINUTES</vt:lpstr>
    </vt:vector>
  </TitlesOfParts>
  <Company/>
  <LinksUpToDate>false</LinksUpToDate>
  <CharactersWithSpaces>7600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MEETING MINUTES</dc:title>
  <dc:creator>jmm</dc:creator>
  <cp:lastModifiedBy>Cynthia</cp:lastModifiedBy>
  <cp:revision>2</cp:revision>
  <dcterms:created xsi:type="dcterms:W3CDTF">2015-11-23T16:21:00Z</dcterms:created>
  <dcterms:modified xsi:type="dcterms:W3CDTF">2015-11-23T16:21:00Z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2012-06-25T00:00:00Z</vt:filetime>
  </property>
  <property fmtid="{D5CDD505-2E9C-101B-9397-08002B2CF9AE}" pid="3" name="LastSaved">
    <vt:filetime>2013-01-28T00:00:00Z</vt:filetime>
  </property>
</Properties>
</file>