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7F3" w:rsidRDefault="006A67F3" w:rsidP="00890DC9">
      <w:pPr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AEDG Liaison Report to TC 7.6</w:t>
      </w:r>
    </w:p>
    <w:p w:rsidR="006A67F3" w:rsidRDefault="006A67F3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Christine Reinders-Caron</w:t>
      </w:r>
    </w:p>
    <w:p w:rsidR="006A67F3" w:rsidRDefault="006A67F3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06/26/2018</w:t>
      </w:r>
    </w:p>
    <w:p w:rsidR="006A67F3" w:rsidRDefault="006A67F3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Houston, TX Annual Meeting</w:t>
      </w:r>
    </w:p>
    <w:p w:rsidR="006A67F3" w:rsidRDefault="006A67F3" w:rsidP="00890DC9">
      <w:pPr>
        <w:rPr>
          <w:rFonts w:asciiTheme="minorHAnsi" w:hAnsiTheme="minorHAnsi" w:cstheme="minorHAnsi"/>
        </w:rPr>
      </w:pPr>
    </w:p>
    <w:p w:rsidR="00A44770" w:rsidRDefault="00890DC9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Response to working group request: Findings from </w:t>
      </w:r>
      <w:r w:rsidR="00A44770" w:rsidRPr="00DA4970">
        <w:rPr>
          <w:rFonts w:asciiTheme="minorHAnsi" w:hAnsiTheme="minorHAnsi" w:cstheme="minorHAnsi"/>
        </w:rPr>
        <w:t>1651-RP, “Development of Maximum Technically Achievable Energy Targets for Commercial Buildings: Ultra-Low Energy Use Building Set”.</w:t>
      </w:r>
      <w:r w:rsidR="00A44770">
        <w:rPr>
          <w:rFonts w:asciiTheme="minorHAnsi" w:hAnsiTheme="minorHAnsi" w:cstheme="minorHAnsi"/>
        </w:rPr>
        <w:t xml:space="preserve"> </w:t>
      </w:r>
      <w:r w:rsidR="00A44770" w:rsidRPr="00031324">
        <w:rPr>
          <w:rFonts w:asciiTheme="minorHAnsi" w:hAnsiTheme="minorHAnsi" w:cstheme="minorHAnsi"/>
        </w:rPr>
        <w:t>One of the working group’s recommendations is to incorporate the findings of 1651-RP into the AEDG’s, particularly the recent and forthcoming Zero Energy AEDG’s. </w:t>
      </w:r>
    </w:p>
    <w:p w:rsidR="00A44770" w:rsidRPr="00DA4970" w:rsidRDefault="00890DC9" w:rsidP="00890DC9">
      <w:pPr>
        <w:ind w:left="14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AEDG Steering committee will distribute findings again to the project </w:t>
      </w:r>
      <w:r w:rsidR="00A44770">
        <w:rPr>
          <w:rFonts w:asciiTheme="minorHAnsi" w:hAnsiTheme="minorHAnsi" w:cstheme="minorHAnsi"/>
        </w:rPr>
        <w:t>comm</w:t>
      </w:r>
      <w:r>
        <w:rPr>
          <w:rFonts w:asciiTheme="minorHAnsi" w:hAnsiTheme="minorHAnsi" w:cstheme="minorHAnsi"/>
        </w:rPr>
        <w:t>ittee. The project committee is aware of the data</w:t>
      </w:r>
      <w:r w:rsidR="00A44770">
        <w:rPr>
          <w:rFonts w:asciiTheme="minorHAnsi" w:hAnsiTheme="minorHAnsi" w:cstheme="minorHAnsi"/>
        </w:rPr>
        <w:t xml:space="preserve"> and used it to validate</w:t>
      </w:r>
      <w:r>
        <w:rPr>
          <w:rFonts w:asciiTheme="minorHAnsi" w:hAnsiTheme="minorHAnsi" w:cstheme="minorHAnsi"/>
        </w:rPr>
        <w:t xml:space="preserve"> the model results on the K-12 guide. </w:t>
      </w:r>
      <w:r w:rsidR="00A44770">
        <w:rPr>
          <w:rFonts w:asciiTheme="minorHAnsi" w:hAnsiTheme="minorHAnsi" w:cstheme="minorHAnsi"/>
        </w:rPr>
        <w:t xml:space="preserve"> The</w:t>
      </w:r>
      <w:r w:rsidR="00956967">
        <w:rPr>
          <w:rFonts w:asciiTheme="minorHAnsi" w:hAnsiTheme="minorHAnsi" w:cstheme="minorHAnsi"/>
        </w:rPr>
        <w:t xml:space="preserve"> RP</w:t>
      </w:r>
      <w:r w:rsidR="00A44770">
        <w:rPr>
          <w:rFonts w:asciiTheme="minorHAnsi" w:hAnsiTheme="minorHAnsi" w:cstheme="minorHAnsi"/>
        </w:rPr>
        <w:t xml:space="preserve"> results are a </w:t>
      </w:r>
      <w:r>
        <w:rPr>
          <w:rFonts w:asciiTheme="minorHAnsi" w:hAnsiTheme="minorHAnsi" w:cstheme="minorHAnsi"/>
        </w:rPr>
        <w:t xml:space="preserve">reference for validating the models not a reference for designers, which is why it is not specifically incorporated or referenced in the guide. </w:t>
      </w:r>
      <w:r w:rsidR="00D95D53">
        <w:rPr>
          <w:rFonts w:asciiTheme="minorHAnsi" w:hAnsiTheme="minorHAnsi" w:cstheme="minorHAnsi"/>
        </w:rPr>
        <w:t>This same approach is likely for the Office Guide.</w:t>
      </w:r>
    </w:p>
    <w:p w:rsidR="00D2189F" w:rsidRDefault="007F7F38"/>
    <w:p w:rsidR="00A44770" w:rsidRPr="00890DC9" w:rsidRDefault="00A44770">
      <w:pPr>
        <w:rPr>
          <w:rFonts w:asciiTheme="minorHAnsi" w:hAnsiTheme="minorHAnsi" w:cstheme="minorHAnsi"/>
        </w:rPr>
      </w:pPr>
    </w:p>
    <w:p w:rsidR="00A44770" w:rsidRPr="00890DC9" w:rsidRDefault="00A44770" w:rsidP="00890DC9">
      <w:pPr>
        <w:ind w:left="360"/>
        <w:rPr>
          <w:rFonts w:asciiTheme="minorHAnsi" w:hAnsiTheme="minorHAnsi" w:cstheme="minorHAnsi"/>
        </w:rPr>
      </w:pPr>
      <w:r w:rsidRPr="00890DC9">
        <w:rPr>
          <w:rFonts w:asciiTheme="minorHAnsi" w:hAnsiTheme="minorHAnsi" w:cstheme="minorHAnsi"/>
        </w:rPr>
        <w:t xml:space="preserve">AEDG Distribution Report – June, 2018:  </w:t>
      </w:r>
    </w:p>
    <w:p w:rsidR="00A44770" w:rsidRPr="00890DC9" w:rsidRDefault="00A44770" w:rsidP="00A44770">
      <w:pPr>
        <w:ind w:left="360"/>
        <w:rPr>
          <w:rFonts w:asciiTheme="minorHAnsi" w:hAnsiTheme="minorHAnsi" w:cstheme="minorHAnsi"/>
        </w:rPr>
      </w:pPr>
      <w:r w:rsidRPr="00890DC9">
        <w:rPr>
          <w:rFonts w:asciiTheme="minorHAnsi" w:hAnsiTheme="minorHAnsi" w:cstheme="minorHAnsi"/>
        </w:rPr>
        <w:t>Guide Distribution Recap: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606,241 AEDGs downloaded as of June 4, 2018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26,384 titles distributed in print</w:t>
      </w:r>
    </w:p>
    <w:p w:rsidR="00A44770" w:rsidRPr="00890DC9" w:rsidRDefault="00A44770" w:rsidP="00A44770">
      <w:pPr>
        <w:pStyle w:val="ListParagraph"/>
        <w:numPr>
          <w:ilvl w:val="0"/>
          <w:numId w:val="2"/>
        </w:numPr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890DC9">
        <w:rPr>
          <w:rFonts w:asciiTheme="minorHAnsi" w:eastAsia="Times New Roman" w:hAnsiTheme="minorHAnsi" w:cstheme="minorHAnsi"/>
          <w:sz w:val="24"/>
          <w:szCs w:val="24"/>
        </w:rPr>
        <w:t>632,625 total copies in circulation as of June 4, 2018. 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157,831 registrants account for free AEDG downloads</w:t>
      </w:r>
    </w:p>
    <w:p w:rsidR="00A44770" w:rsidRPr="00890DC9" w:rsidRDefault="00A44770" w:rsidP="00A44770">
      <w:pPr>
        <w:pStyle w:val="Default"/>
        <w:widowControl/>
        <w:numPr>
          <w:ilvl w:val="0"/>
          <w:numId w:val="3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 xml:space="preserve">2,775 copies of ZE AEDG-K12 since January 2018 </w:t>
      </w:r>
    </w:p>
    <w:p w:rsidR="00A44770" w:rsidRPr="00890DC9" w:rsidRDefault="00A44770" w:rsidP="00A44770">
      <w:pPr>
        <w:pStyle w:val="Default"/>
        <w:ind w:left="360"/>
        <w:rPr>
          <w:rFonts w:asciiTheme="minorHAnsi" w:hAnsiTheme="minorHAnsi" w:cstheme="minorHAnsi"/>
          <w:color w:val="auto"/>
        </w:rPr>
      </w:pPr>
    </w:p>
    <w:p w:rsidR="00A44770" w:rsidRPr="00890DC9" w:rsidRDefault="00A44770" w:rsidP="00A44770">
      <w:pPr>
        <w:pStyle w:val="Default"/>
        <w:ind w:left="36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 xml:space="preserve">Table Download Recap: 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1,574 downloads by guide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1,578  downloads by climate zone</w:t>
      </w:r>
    </w:p>
    <w:p w:rsidR="00A44770" w:rsidRPr="00890DC9" w:rsidRDefault="00A44770" w:rsidP="00A44770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  <w:color w:val="auto"/>
        </w:rPr>
      </w:pPr>
      <w:r w:rsidRPr="00890DC9">
        <w:rPr>
          <w:rFonts w:asciiTheme="minorHAnsi" w:hAnsiTheme="minorHAnsi" w:cstheme="minorHAnsi"/>
          <w:color w:val="auto"/>
        </w:rPr>
        <w:t>2,544 individual table downloads</w:t>
      </w:r>
    </w:p>
    <w:p w:rsidR="00A44770" w:rsidRPr="00890DC9" w:rsidRDefault="00A44770">
      <w:pPr>
        <w:rPr>
          <w:rFonts w:asciiTheme="minorHAnsi" w:hAnsiTheme="minorHAnsi" w:cstheme="minorHAnsi"/>
        </w:rPr>
      </w:pPr>
    </w:p>
    <w:p w:rsidR="00A44770" w:rsidRDefault="00625C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Advanced Energy Design Guide for </w:t>
      </w:r>
      <w:r w:rsidR="005144DA">
        <w:rPr>
          <w:rFonts w:asciiTheme="minorHAnsi" w:hAnsiTheme="minorHAnsi" w:cstheme="minorHAnsi"/>
        </w:rPr>
        <w:t xml:space="preserve">Achieving </w:t>
      </w:r>
      <w:r>
        <w:rPr>
          <w:rFonts w:asciiTheme="minorHAnsi" w:hAnsiTheme="minorHAnsi" w:cstheme="minorHAnsi"/>
        </w:rPr>
        <w:t xml:space="preserve">Zero Energy K-12 Schools is available now. </w:t>
      </w:r>
    </w:p>
    <w:p w:rsidR="00625CB0" w:rsidRDefault="00625CB0">
      <w:pPr>
        <w:rPr>
          <w:rFonts w:asciiTheme="minorHAnsi" w:hAnsiTheme="minorHAnsi" w:cstheme="minorHAnsi"/>
        </w:rPr>
      </w:pPr>
    </w:p>
    <w:p w:rsidR="00625CB0" w:rsidRPr="00890DC9" w:rsidRDefault="00625C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Advanced Energy Design Guide for </w:t>
      </w:r>
      <w:r w:rsidR="005144DA">
        <w:rPr>
          <w:rFonts w:asciiTheme="minorHAnsi" w:hAnsiTheme="minorHAnsi" w:cstheme="minorHAnsi"/>
        </w:rPr>
        <w:t xml:space="preserve">Achieving </w:t>
      </w:r>
      <w:r>
        <w:rPr>
          <w:rFonts w:asciiTheme="minorHAnsi" w:hAnsiTheme="minorHAnsi" w:cstheme="minorHAnsi"/>
        </w:rPr>
        <w:t xml:space="preserve">Zero Energy Office Buildings has the following schedule: </w:t>
      </w:r>
    </w:p>
    <w:p w:rsidR="00A44770" w:rsidRPr="00890DC9" w:rsidRDefault="00A44770">
      <w:pPr>
        <w:rPr>
          <w:rFonts w:asciiTheme="minorHAnsi" w:hAnsiTheme="minorHAnsi" w:cstheme="minorHAnsi"/>
        </w:rPr>
      </w:pPr>
      <w:r w:rsidRPr="00890DC9">
        <w:rPr>
          <w:rFonts w:asciiTheme="minorHAnsi" w:hAnsiTheme="minorHAnsi" w:cstheme="minorHAnsi"/>
        </w:rPr>
        <w:t xml:space="preserve">8/31 to 9/17 - First Peer Review of 60% draft for the Zero Energy Office Building AEDG </w:t>
      </w:r>
    </w:p>
    <w:p w:rsidR="00A44770" w:rsidRPr="00890DC9" w:rsidRDefault="00A44770">
      <w:pPr>
        <w:rPr>
          <w:rFonts w:asciiTheme="minorHAnsi" w:hAnsiTheme="minorHAnsi" w:cstheme="minorHAnsi"/>
        </w:rPr>
      </w:pPr>
      <w:r w:rsidRPr="00890DC9">
        <w:rPr>
          <w:rFonts w:asciiTheme="minorHAnsi" w:hAnsiTheme="minorHAnsi" w:cstheme="minorHAnsi"/>
        </w:rPr>
        <w:t xml:space="preserve">11/2 – 11/19 - The second peer review of the 90% draft. </w:t>
      </w:r>
    </w:p>
    <w:p w:rsidR="00A44770" w:rsidRDefault="00A44770">
      <w:pPr>
        <w:rPr>
          <w:rFonts w:asciiTheme="minorHAnsi" w:hAnsiTheme="minorHAnsi" w:cstheme="minorHAnsi"/>
        </w:rPr>
      </w:pPr>
      <w:r w:rsidRPr="00890DC9">
        <w:rPr>
          <w:rFonts w:asciiTheme="minorHAnsi" w:hAnsiTheme="minorHAnsi" w:cstheme="minorHAnsi"/>
        </w:rPr>
        <w:t>June 2019 – Publication of the new AEDG by our annual meeting in Kansas City</w:t>
      </w:r>
    </w:p>
    <w:p w:rsidR="00593BC6" w:rsidRPr="00890DC9" w:rsidRDefault="00593BC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next AEDG Steering Committee </w:t>
      </w:r>
      <w:r w:rsidR="00625CB0">
        <w:rPr>
          <w:rFonts w:asciiTheme="minorHAnsi" w:hAnsiTheme="minorHAnsi" w:cstheme="minorHAnsi"/>
        </w:rPr>
        <w:t xml:space="preserve">will be held on 8/1 via conference call. </w:t>
      </w:r>
    </w:p>
    <w:sectPr w:rsidR="00593BC6" w:rsidRPr="00890D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96632"/>
    <w:multiLevelType w:val="multilevel"/>
    <w:tmpl w:val="371A72D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70"/>
    <w:rsid w:val="00105B2C"/>
    <w:rsid w:val="0031045C"/>
    <w:rsid w:val="005144DA"/>
    <w:rsid w:val="00593BC6"/>
    <w:rsid w:val="00625CB0"/>
    <w:rsid w:val="006A67F3"/>
    <w:rsid w:val="007C6C9A"/>
    <w:rsid w:val="007F7F38"/>
    <w:rsid w:val="00890DC9"/>
    <w:rsid w:val="008F6C97"/>
    <w:rsid w:val="00956967"/>
    <w:rsid w:val="00A44770"/>
    <w:rsid w:val="00D9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05817D-8EDB-4AEA-9EBE-335847F4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770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47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44770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CannonDesign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Reinders, Christine</dc:creator>
  <cp:keywords/>
  <dc:description/>
  <cp:lastModifiedBy>Hyojin Kim</cp:lastModifiedBy>
  <cp:revision>2</cp:revision>
  <dcterms:created xsi:type="dcterms:W3CDTF">2018-06-26T19:13:00Z</dcterms:created>
  <dcterms:modified xsi:type="dcterms:W3CDTF">2018-06-26T19:13:00Z</dcterms:modified>
</cp:coreProperties>
</file>