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4EBC9" w14:textId="4A9FF861" w:rsidR="00FE6583" w:rsidRPr="0056588D" w:rsidRDefault="00D01707" w:rsidP="00FE6583">
      <w:pPr>
        <w:jc w:val="center"/>
        <w:rPr>
          <w:rFonts w:ascii="Arial" w:hAnsi="Arial" w:cs="Arial"/>
          <w:b/>
          <w:sz w:val="22"/>
          <w:szCs w:val="18"/>
        </w:rPr>
      </w:pPr>
      <w:r>
        <w:rPr>
          <w:rFonts w:ascii="Arial" w:hAnsi="Arial" w:cs="Arial"/>
          <w:b/>
          <w:sz w:val="22"/>
          <w:szCs w:val="18"/>
        </w:rPr>
        <w:t xml:space="preserve"> </w:t>
      </w:r>
      <w:r w:rsidR="00FE6583" w:rsidRPr="0056588D">
        <w:rPr>
          <w:rFonts w:ascii="Arial" w:hAnsi="Arial" w:cs="Arial"/>
          <w:b/>
          <w:sz w:val="22"/>
          <w:szCs w:val="18"/>
        </w:rPr>
        <w:t>ASHRAE T</w:t>
      </w:r>
      <w:r w:rsidR="00BB7528">
        <w:rPr>
          <w:rFonts w:ascii="Arial" w:hAnsi="Arial" w:cs="Arial"/>
          <w:b/>
          <w:sz w:val="22"/>
          <w:szCs w:val="18"/>
        </w:rPr>
        <w:t>echnical Committee (T</w:t>
      </w:r>
      <w:r w:rsidR="00FE6583" w:rsidRPr="0056588D">
        <w:rPr>
          <w:rFonts w:ascii="Arial" w:hAnsi="Arial" w:cs="Arial"/>
          <w:b/>
          <w:sz w:val="22"/>
          <w:szCs w:val="18"/>
        </w:rPr>
        <w:t>C</w:t>
      </w:r>
      <w:r w:rsidR="00BB7528">
        <w:rPr>
          <w:rFonts w:ascii="Arial" w:hAnsi="Arial" w:cs="Arial"/>
          <w:b/>
          <w:sz w:val="22"/>
          <w:szCs w:val="18"/>
        </w:rPr>
        <w:t>)</w:t>
      </w:r>
      <w:r w:rsidR="00FE6583" w:rsidRPr="0056588D">
        <w:rPr>
          <w:rFonts w:ascii="Arial" w:hAnsi="Arial" w:cs="Arial"/>
          <w:b/>
          <w:sz w:val="22"/>
          <w:szCs w:val="18"/>
        </w:rPr>
        <w:t xml:space="preserve"> 5.5 Air-to-Air Energy Recovery</w:t>
      </w:r>
    </w:p>
    <w:p w14:paraId="1CF3E422" w14:textId="77777777" w:rsidR="002F381E" w:rsidRPr="002F381E" w:rsidRDefault="002F381E" w:rsidP="002F381E">
      <w:pPr>
        <w:jc w:val="center"/>
        <w:rPr>
          <w:rFonts w:ascii="Arial" w:hAnsi="Arial" w:cs="Arial"/>
          <w:b/>
          <w:sz w:val="22"/>
          <w:szCs w:val="18"/>
        </w:rPr>
      </w:pPr>
      <w:r w:rsidRPr="002F381E">
        <w:rPr>
          <w:rFonts w:ascii="Arial" w:hAnsi="Arial" w:cs="Arial"/>
          <w:b/>
          <w:sz w:val="22"/>
          <w:szCs w:val="18"/>
        </w:rPr>
        <w:t>ASHRAE 2020 Winter Conference, Orlando FL</w:t>
      </w:r>
    </w:p>
    <w:p w14:paraId="0A3EB240" w14:textId="601FF3BD" w:rsidR="00346458" w:rsidRPr="00C55B0E" w:rsidRDefault="002F381E" w:rsidP="00376445">
      <w:pPr>
        <w:jc w:val="center"/>
        <w:rPr>
          <w:rFonts w:ascii="Arial" w:hAnsi="Arial" w:cs="Arial"/>
          <w:sz w:val="22"/>
          <w:szCs w:val="18"/>
        </w:rPr>
      </w:pPr>
      <w:r>
        <w:rPr>
          <w:rFonts w:ascii="Arial" w:hAnsi="Arial" w:cs="Arial"/>
          <w:sz w:val="22"/>
          <w:szCs w:val="18"/>
        </w:rPr>
        <w:t>February 4</w:t>
      </w:r>
      <w:r w:rsidR="0097051C" w:rsidRPr="0056588D">
        <w:rPr>
          <w:rFonts w:ascii="Arial" w:hAnsi="Arial" w:cs="Arial"/>
          <w:sz w:val="22"/>
          <w:szCs w:val="18"/>
        </w:rPr>
        <w:t>, 20</w:t>
      </w:r>
      <w:r>
        <w:rPr>
          <w:rFonts w:ascii="Arial" w:hAnsi="Arial" w:cs="Arial"/>
          <w:sz w:val="22"/>
          <w:szCs w:val="18"/>
        </w:rPr>
        <w:t>20</w:t>
      </w:r>
      <w:r w:rsidR="00AD2877" w:rsidRPr="0056588D">
        <w:rPr>
          <w:rFonts w:ascii="Arial" w:hAnsi="Arial" w:cs="Arial"/>
          <w:sz w:val="22"/>
          <w:szCs w:val="18"/>
        </w:rPr>
        <w:t xml:space="preserve">, </w:t>
      </w:r>
      <w:r>
        <w:rPr>
          <w:rFonts w:ascii="Arial" w:hAnsi="Arial" w:cs="Arial"/>
          <w:sz w:val="22"/>
          <w:szCs w:val="18"/>
        </w:rPr>
        <w:t>3:30</w:t>
      </w:r>
      <w:r w:rsidR="0097051C" w:rsidRPr="0056588D">
        <w:rPr>
          <w:rFonts w:ascii="Arial" w:hAnsi="Arial" w:cs="Arial"/>
          <w:sz w:val="22"/>
          <w:szCs w:val="18"/>
        </w:rPr>
        <w:t xml:space="preserve"> to </w:t>
      </w:r>
      <w:r>
        <w:rPr>
          <w:rFonts w:ascii="Arial" w:hAnsi="Arial" w:cs="Arial"/>
          <w:sz w:val="22"/>
          <w:szCs w:val="18"/>
        </w:rPr>
        <w:t>6</w:t>
      </w:r>
      <w:r w:rsidR="0097051C" w:rsidRPr="0056588D">
        <w:rPr>
          <w:rFonts w:ascii="Arial" w:hAnsi="Arial" w:cs="Arial"/>
          <w:sz w:val="22"/>
          <w:szCs w:val="18"/>
        </w:rPr>
        <w:t>:</w:t>
      </w:r>
      <w:r>
        <w:rPr>
          <w:rFonts w:ascii="Arial" w:hAnsi="Arial" w:cs="Arial"/>
          <w:sz w:val="22"/>
          <w:szCs w:val="18"/>
        </w:rPr>
        <w:t>3</w:t>
      </w:r>
      <w:r w:rsidR="0097051C" w:rsidRPr="0056588D">
        <w:rPr>
          <w:rFonts w:ascii="Arial" w:hAnsi="Arial" w:cs="Arial"/>
          <w:sz w:val="22"/>
          <w:szCs w:val="18"/>
        </w:rPr>
        <w:t xml:space="preserve">0 pm </w:t>
      </w:r>
      <w:r w:rsidR="007E01D0" w:rsidRPr="00C55B0E">
        <w:rPr>
          <w:rFonts w:ascii="Arial" w:hAnsi="Arial" w:cs="Arial"/>
          <w:sz w:val="22"/>
          <w:szCs w:val="18"/>
        </w:rPr>
        <w:t>Eastern</w:t>
      </w:r>
      <w:r w:rsidR="00C55B0E">
        <w:rPr>
          <w:rFonts w:ascii="Arial" w:hAnsi="Arial" w:cs="Arial"/>
          <w:sz w:val="22"/>
          <w:szCs w:val="18"/>
        </w:rPr>
        <w:t xml:space="preserve"> </w:t>
      </w:r>
      <w:r w:rsidR="0097051C" w:rsidRPr="00C55B0E">
        <w:rPr>
          <w:rFonts w:ascii="Arial" w:hAnsi="Arial" w:cs="Arial"/>
          <w:sz w:val="22"/>
          <w:szCs w:val="18"/>
        </w:rPr>
        <w:t>Time</w:t>
      </w:r>
    </w:p>
    <w:p w14:paraId="2248F135" w14:textId="77777777" w:rsidR="00675AB1" w:rsidRPr="0056588D" w:rsidRDefault="00675AB1" w:rsidP="00376445">
      <w:pPr>
        <w:jc w:val="center"/>
        <w:rPr>
          <w:rFonts w:ascii="Arial" w:hAnsi="Arial" w:cs="Arial"/>
          <w:sz w:val="22"/>
          <w:szCs w:val="18"/>
        </w:rPr>
      </w:pPr>
    </w:p>
    <w:p w14:paraId="635A3B52" w14:textId="77777777" w:rsidR="00F55288" w:rsidRPr="0056588D" w:rsidRDefault="00F55288" w:rsidP="006D2817">
      <w:pPr>
        <w:rPr>
          <w:rFonts w:ascii="Arial" w:hAnsi="Arial" w:cs="Arial"/>
          <w:b/>
          <w:sz w:val="22"/>
          <w:szCs w:val="18"/>
          <w:u w:val="single"/>
        </w:rPr>
      </w:pPr>
    </w:p>
    <w:p w14:paraId="17A2940E" w14:textId="77777777" w:rsidR="00FE6583" w:rsidRDefault="002F05C5" w:rsidP="00E94712">
      <w:pPr>
        <w:jc w:val="center"/>
        <w:rPr>
          <w:rFonts w:ascii="Arial" w:hAnsi="Arial" w:cs="Arial"/>
          <w:b/>
          <w:sz w:val="22"/>
          <w:szCs w:val="18"/>
          <w:u w:val="single"/>
        </w:rPr>
      </w:pPr>
      <w:bookmarkStart w:id="0" w:name="_Hlk29891045"/>
      <w:r>
        <w:rPr>
          <w:rFonts w:ascii="Arial" w:hAnsi="Arial" w:cs="Arial"/>
          <w:b/>
          <w:sz w:val="22"/>
          <w:szCs w:val="18"/>
          <w:u w:val="single"/>
        </w:rPr>
        <w:t>DRAFT MINUTES</w:t>
      </w:r>
    </w:p>
    <w:p w14:paraId="531699B4" w14:textId="77777777" w:rsidR="001F4525" w:rsidRDefault="001F4525" w:rsidP="00E94712">
      <w:pPr>
        <w:jc w:val="center"/>
        <w:rPr>
          <w:rFonts w:ascii="Arial" w:hAnsi="Arial" w:cs="Arial"/>
          <w:b/>
          <w:sz w:val="22"/>
          <w:szCs w:val="18"/>
          <w:u w:val="single"/>
        </w:rPr>
      </w:pPr>
    </w:p>
    <w:p w14:paraId="25136635" w14:textId="77777777" w:rsidR="001F4525" w:rsidRPr="005128C1" w:rsidRDefault="001F4525" w:rsidP="001F4525">
      <w:pPr>
        <w:jc w:val="center"/>
        <w:rPr>
          <w:rFonts w:ascii="Arial" w:hAnsi="Arial" w:cs="Arial"/>
          <w:b/>
          <w:sz w:val="18"/>
          <w:szCs w:val="18"/>
          <w:u w:val="single"/>
        </w:rPr>
      </w:pPr>
      <w:r w:rsidRPr="00365101">
        <w:rPr>
          <w:rFonts w:ascii="Arial" w:hAnsi="Arial" w:cs="Arial"/>
          <w:b/>
          <w:sz w:val="18"/>
          <w:szCs w:val="18"/>
        </w:rPr>
        <w:t>These are draft minutes and are not considered final until approved by vote of TC5.5</w:t>
      </w:r>
    </w:p>
    <w:p w14:paraId="7444D498" w14:textId="77777777" w:rsidR="001F4525" w:rsidRPr="0056588D" w:rsidRDefault="001F4525" w:rsidP="00E94712">
      <w:pPr>
        <w:jc w:val="center"/>
        <w:rPr>
          <w:rFonts w:ascii="Arial" w:hAnsi="Arial" w:cs="Arial"/>
          <w:b/>
          <w:sz w:val="22"/>
          <w:szCs w:val="18"/>
          <w:u w:val="single"/>
        </w:rPr>
      </w:pPr>
    </w:p>
    <w:bookmarkEnd w:id="0"/>
    <w:p w14:paraId="61D732DE" w14:textId="6F89AEE6" w:rsidR="00377DE0" w:rsidRPr="00377DE0" w:rsidRDefault="00FE6583" w:rsidP="00377DE0">
      <w:pPr>
        <w:pStyle w:val="ListParagraph"/>
        <w:numPr>
          <w:ilvl w:val="0"/>
          <w:numId w:val="13"/>
        </w:numPr>
        <w:spacing w:before="120"/>
        <w:rPr>
          <w:rFonts w:ascii="Arial" w:hAnsi="Arial" w:cs="Arial"/>
          <w:sz w:val="20"/>
          <w:szCs w:val="18"/>
        </w:rPr>
      </w:pPr>
      <w:r w:rsidRPr="00377DE0">
        <w:rPr>
          <w:rFonts w:ascii="Arial" w:hAnsi="Arial" w:cs="Arial"/>
          <w:sz w:val="22"/>
          <w:szCs w:val="18"/>
        </w:rPr>
        <w:t>Call to Order /</w:t>
      </w:r>
      <w:r w:rsidR="006D6AE2" w:rsidRPr="00377DE0">
        <w:rPr>
          <w:rFonts w:ascii="Arial" w:hAnsi="Arial" w:cs="Arial"/>
          <w:sz w:val="22"/>
          <w:szCs w:val="18"/>
        </w:rPr>
        <w:t xml:space="preserve"> </w:t>
      </w:r>
      <w:r w:rsidRPr="00377DE0">
        <w:rPr>
          <w:rFonts w:ascii="Arial" w:hAnsi="Arial" w:cs="Arial"/>
          <w:sz w:val="22"/>
          <w:szCs w:val="18"/>
        </w:rPr>
        <w:t>Welcome</w:t>
      </w:r>
      <w:r w:rsidR="000C2019" w:rsidRPr="00377DE0">
        <w:rPr>
          <w:rFonts w:ascii="Arial" w:hAnsi="Arial" w:cs="Arial"/>
          <w:sz w:val="22"/>
          <w:szCs w:val="18"/>
        </w:rPr>
        <w:br/>
      </w:r>
      <w:r w:rsidR="00377DE0" w:rsidRPr="00377DE0">
        <w:rPr>
          <w:rFonts w:ascii="Arial" w:hAnsi="Arial" w:cs="Arial"/>
          <w:sz w:val="20"/>
          <w:szCs w:val="18"/>
        </w:rPr>
        <w:t>Called to order 3:34</w:t>
      </w:r>
      <w:r w:rsidR="00377DE0">
        <w:rPr>
          <w:rFonts w:ascii="Arial" w:hAnsi="Arial" w:cs="Arial"/>
          <w:sz w:val="20"/>
          <w:szCs w:val="18"/>
        </w:rPr>
        <w:t xml:space="preserve"> by chair Matthew Friedlander</w:t>
      </w:r>
    </w:p>
    <w:p w14:paraId="0C90E76E" w14:textId="651F0451" w:rsidR="00FE6583" w:rsidRPr="00AD03DD" w:rsidRDefault="00FE6583" w:rsidP="003F5622">
      <w:pPr>
        <w:pStyle w:val="ListParagraph"/>
        <w:numPr>
          <w:ilvl w:val="0"/>
          <w:numId w:val="13"/>
        </w:numPr>
        <w:spacing w:before="120"/>
        <w:rPr>
          <w:rFonts w:ascii="Arial" w:hAnsi="Arial" w:cs="Arial"/>
          <w:sz w:val="20"/>
          <w:szCs w:val="16"/>
        </w:rPr>
      </w:pPr>
      <w:r w:rsidRPr="00377DE0">
        <w:rPr>
          <w:rFonts w:ascii="Arial" w:hAnsi="Arial" w:cs="Arial"/>
          <w:sz w:val="22"/>
          <w:szCs w:val="18"/>
        </w:rPr>
        <w:t>Introduction</w:t>
      </w:r>
      <w:r w:rsidR="00EA122D" w:rsidRPr="00377DE0">
        <w:rPr>
          <w:rFonts w:ascii="Arial" w:hAnsi="Arial" w:cs="Arial"/>
          <w:sz w:val="22"/>
          <w:szCs w:val="18"/>
        </w:rPr>
        <w:t>s</w:t>
      </w:r>
      <w:r w:rsidR="002F05C5" w:rsidRPr="00377DE0">
        <w:rPr>
          <w:rFonts w:ascii="Arial" w:hAnsi="Arial" w:cs="Arial"/>
          <w:sz w:val="22"/>
          <w:szCs w:val="18"/>
        </w:rPr>
        <w:t>/ Attendees</w:t>
      </w:r>
      <w:r w:rsidR="00AD03DD">
        <w:rPr>
          <w:rFonts w:ascii="Arial" w:hAnsi="Arial" w:cs="Arial"/>
          <w:sz w:val="22"/>
          <w:szCs w:val="18"/>
        </w:rPr>
        <w:t xml:space="preserve"> </w:t>
      </w:r>
      <w:r w:rsidR="00AD03DD" w:rsidRPr="00AD03DD">
        <w:rPr>
          <w:rFonts w:ascii="Arial" w:hAnsi="Arial" w:cs="Arial"/>
          <w:sz w:val="20"/>
          <w:szCs w:val="16"/>
        </w:rPr>
        <w:t>(guests sign in sheet is attached to these minutes</w:t>
      </w:r>
      <w:r w:rsidR="005D546D">
        <w:rPr>
          <w:rFonts w:ascii="Arial" w:hAnsi="Arial" w:cs="Arial"/>
          <w:sz w:val="20"/>
          <w:szCs w:val="16"/>
        </w:rPr>
        <w:t xml:space="preserve"> – Exhibit </w:t>
      </w:r>
      <w:r w:rsidR="0055379C">
        <w:rPr>
          <w:rFonts w:ascii="Arial" w:hAnsi="Arial" w:cs="Arial"/>
          <w:sz w:val="20"/>
          <w:szCs w:val="16"/>
        </w:rPr>
        <w:t>2</w:t>
      </w:r>
      <w:r w:rsidR="00AD03DD" w:rsidRPr="00AD03DD">
        <w:rPr>
          <w:rFonts w:ascii="Arial" w:hAnsi="Arial" w:cs="Arial"/>
          <w:sz w:val="20"/>
          <w:szCs w:val="16"/>
        </w:rPr>
        <w:t>)</w:t>
      </w:r>
    </w:p>
    <w:tbl>
      <w:tblPr>
        <w:tblW w:w="9344" w:type="dxa"/>
        <w:tblCellSpacing w:w="22"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291"/>
        <w:gridCol w:w="1905"/>
        <w:gridCol w:w="2173"/>
        <w:gridCol w:w="2975"/>
      </w:tblGrid>
      <w:tr w:rsidR="00DC6209" w:rsidRPr="0081698D" w14:paraId="60350CB9" w14:textId="77777777" w:rsidTr="00DC6209">
        <w:trPr>
          <w:tblCellSpacing w:w="22" w:type="dxa"/>
        </w:trPr>
        <w:tc>
          <w:tcPr>
            <w:tcW w:w="2225"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B2C3894" w14:textId="0C3BFD39" w:rsidR="00DC6209" w:rsidRPr="0081698D" w:rsidRDefault="00DC6209" w:rsidP="00DC6209">
            <w:pPr>
              <w:rPr>
                <w:rFonts w:ascii="Verdana" w:hAnsi="Verdana"/>
                <w:color w:val="000000"/>
                <w:sz w:val="18"/>
                <w:szCs w:val="20"/>
              </w:rPr>
            </w:pPr>
            <w:r w:rsidRPr="0081698D">
              <w:rPr>
                <w:rFonts w:ascii="Verdana" w:hAnsi="Verdana"/>
                <w:color w:val="000000"/>
                <w:sz w:val="18"/>
                <w:szCs w:val="20"/>
              </w:rPr>
              <w:t>Matthew Friedlander</w:t>
            </w:r>
          </w:p>
        </w:tc>
        <w:tc>
          <w:tcPr>
            <w:tcW w:w="1861"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43EA75B" w14:textId="531CE14A" w:rsidR="00DC6209" w:rsidRPr="0081698D" w:rsidRDefault="006458B5" w:rsidP="00052E3B">
            <w:pPr>
              <w:rPr>
                <w:rFonts w:ascii="Verdana" w:hAnsi="Verdana"/>
                <w:color w:val="000000"/>
                <w:sz w:val="18"/>
                <w:szCs w:val="20"/>
              </w:rPr>
            </w:pPr>
            <w:r>
              <w:rPr>
                <w:rFonts w:ascii="Verdana" w:hAnsi="Verdana"/>
                <w:color w:val="000000"/>
                <w:sz w:val="18"/>
                <w:szCs w:val="20"/>
              </w:rPr>
              <w:t>P</w:t>
            </w:r>
            <w:r w:rsidR="00DC6209">
              <w:rPr>
                <w:rFonts w:ascii="Verdana" w:hAnsi="Verdana"/>
                <w:color w:val="000000"/>
                <w:sz w:val="18"/>
                <w:szCs w:val="20"/>
              </w:rPr>
              <w:t>resent</w:t>
            </w:r>
          </w:p>
        </w:tc>
        <w:tc>
          <w:tcPr>
            <w:tcW w:w="2129"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A835F9A" w14:textId="49001BFD" w:rsidR="00DC6209" w:rsidRPr="0081698D" w:rsidRDefault="00DC6209" w:rsidP="00052E3B">
            <w:pPr>
              <w:rPr>
                <w:rFonts w:ascii="Verdana" w:hAnsi="Verdana"/>
                <w:color w:val="000000"/>
                <w:sz w:val="18"/>
                <w:szCs w:val="20"/>
              </w:rPr>
            </w:pPr>
            <w:r w:rsidRPr="0081698D">
              <w:rPr>
                <w:rFonts w:ascii="Verdana" w:hAnsi="Verdana"/>
                <w:color w:val="000000"/>
                <w:sz w:val="18"/>
                <w:szCs w:val="20"/>
              </w:rPr>
              <w:t>Voting (6/30/2020)</w:t>
            </w:r>
          </w:p>
        </w:tc>
        <w:tc>
          <w:tcPr>
            <w:tcW w:w="2909"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CF78EFC" w14:textId="77777777" w:rsidR="00DC6209" w:rsidRPr="0081698D" w:rsidRDefault="00DC6209" w:rsidP="00052E3B">
            <w:pPr>
              <w:rPr>
                <w:rFonts w:ascii="Verdana" w:hAnsi="Verdana"/>
                <w:color w:val="000000"/>
                <w:sz w:val="18"/>
                <w:szCs w:val="20"/>
              </w:rPr>
            </w:pPr>
            <w:r w:rsidRPr="0081698D">
              <w:rPr>
                <w:rFonts w:ascii="Verdana" w:hAnsi="Verdana"/>
                <w:color w:val="000000"/>
                <w:sz w:val="18"/>
                <w:szCs w:val="20"/>
              </w:rPr>
              <w:t>Chair (6/30/2020)</w:t>
            </w:r>
            <w:r w:rsidRPr="0081698D">
              <w:rPr>
                <w:rFonts w:ascii="Verdana" w:hAnsi="Verdana"/>
                <w:color w:val="000000"/>
                <w:sz w:val="18"/>
                <w:szCs w:val="20"/>
              </w:rPr>
              <w:br/>
              <w:t>Standards Subcommittee Chair</w:t>
            </w:r>
          </w:p>
        </w:tc>
      </w:tr>
      <w:tr w:rsidR="00DC6209" w:rsidRPr="0081698D" w14:paraId="10CAC9D4" w14:textId="77777777" w:rsidTr="00DC6209">
        <w:trPr>
          <w:tblCellSpacing w:w="22" w:type="dxa"/>
        </w:trPr>
        <w:tc>
          <w:tcPr>
            <w:tcW w:w="222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E35F15E" w14:textId="77777777" w:rsidR="00DC6209" w:rsidRDefault="00DC6209" w:rsidP="00052E3B">
            <w:pPr>
              <w:rPr>
                <w:rFonts w:ascii="Verdana" w:hAnsi="Verdana"/>
                <w:color w:val="000000"/>
                <w:sz w:val="18"/>
                <w:szCs w:val="20"/>
              </w:rPr>
            </w:pPr>
            <w:r w:rsidRPr="0081698D">
              <w:rPr>
                <w:rFonts w:ascii="Verdana" w:hAnsi="Verdana"/>
                <w:color w:val="000000"/>
                <w:sz w:val="18"/>
                <w:szCs w:val="20"/>
              </w:rPr>
              <w:t>Adam Fecteau</w:t>
            </w:r>
          </w:p>
          <w:p w14:paraId="26798D06" w14:textId="02DF0611" w:rsidR="00DC6209" w:rsidRPr="0081698D" w:rsidRDefault="00DC6209" w:rsidP="00052E3B">
            <w:pPr>
              <w:rPr>
                <w:rFonts w:ascii="Verdana" w:hAnsi="Verdana"/>
                <w:color w:val="000000"/>
                <w:sz w:val="18"/>
                <w:szCs w:val="20"/>
              </w:rPr>
            </w:pPr>
          </w:p>
        </w:tc>
        <w:tc>
          <w:tcPr>
            <w:tcW w:w="1861" w:type="dxa"/>
            <w:tcBorders>
              <w:top w:val="outset" w:sz="6" w:space="0" w:color="auto"/>
              <w:left w:val="outset" w:sz="6" w:space="0" w:color="auto"/>
              <w:bottom w:val="outset" w:sz="6" w:space="0" w:color="auto"/>
              <w:right w:val="outset" w:sz="6" w:space="0" w:color="auto"/>
            </w:tcBorders>
            <w:shd w:val="clear" w:color="auto" w:fill="FFFFFF" w:themeFill="background1"/>
          </w:tcPr>
          <w:p w14:paraId="3B3CB7EC" w14:textId="7E647903" w:rsidR="00DC6209" w:rsidRPr="0081698D" w:rsidRDefault="006458B5" w:rsidP="00052E3B">
            <w:pPr>
              <w:rPr>
                <w:rFonts w:ascii="Verdana" w:hAnsi="Verdana"/>
                <w:color w:val="000000"/>
                <w:sz w:val="18"/>
                <w:szCs w:val="20"/>
              </w:rPr>
            </w:pPr>
            <w:r>
              <w:rPr>
                <w:rFonts w:ascii="Verdana" w:hAnsi="Verdana"/>
                <w:color w:val="000000"/>
                <w:sz w:val="18"/>
                <w:szCs w:val="20"/>
              </w:rPr>
              <w:t>Present</w:t>
            </w:r>
          </w:p>
        </w:tc>
        <w:tc>
          <w:tcPr>
            <w:tcW w:w="212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023EBFC" w14:textId="6D46411C" w:rsidR="00DC6209" w:rsidRPr="0081698D" w:rsidRDefault="00DC6209" w:rsidP="00052E3B">
            <w:pPr>
              <w:rPr>
                <w:rFonts w:ascii="Verdana" w:hAnsi="Verdana"/>
                <w:color w:val="000000"/>
                <w:sz w:val="18"/>
                <w:szCs w:val="20"/>
              </w:rPr>
            </w:pPr>
            <w:r w:rsidRPr="0081698D">
              <w:rPr>
                <w:rFonts w:ascii="Verdana" w:hAnsi="Verdana"/>
                <w:color w:val="000000"/>
                <w:sz w:val="18"/>
                <w:szCs w:val="20"/>
              </w:rPr>
              <w:t>Voting (6/30/2023)</w:t>
            </w:r>
          </w:p>
        </w:tc>
        <w:tc>
          <w:tcPr>
            <w:tcW w:w="29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D20DCFE" w14:textId="77777777" w:rsidR="00DC6209" w:rsidRPr="0081698D" w:rsidRDefault="00DC6209" w:rsidP="00052E3B">
            <w:pPr>
              <w:rPr>
                <w:rFonts w:ascii="Verdana" w:hAnsi="Verdana"/>
                <w:color w:val="000000"/>
                <w:sz w:val="18"/>
                <w:szCs w:val="20"/>
              </w:rPr>
            </w:pPr>
            <w:r w:rsidRPr="0081698D">
              <w:rPr>
                <w:rFonts w:ascii="Verdana" w:hAnsi="Verdana"/>
                <w:color w:val="000000"/>
                <w:sz w:val="18"/>
                <w:szCs w:val="20"/>
              </w:rPr>
              <w:t>Vice Chair (6/30/2020)</w:t>
            </w:r>
            <w:r w:rsidRPr="0081698D">
              <w:rPr>
                <w:rFonts w:ascii="Verdana" w:hAnsi="Verdana"/>
                <w:color w:val="000000"/>
                <w:sz w:val="18"/>
                <w:szCs w:val="20"/>
              </w:rPr>
              <w:br/>
              <w:t>90.1 Liaison</w:t>
            </w:r>
          </w:p>
        </w:tc>
      </w:tr>
      <w:tr w:rsidR="00DC6209" w:rsidRPr="0081698D" w14:paraId="61949D32" w14:textId="77777777" w:rsidTr="00DC6209">
        <w:trPr>
          <w:tblCellSpacing w:w="22" w:type="dxa"/>
        </w:trPr>
        <w:tc>
          <w:tcPr>
            <w:tcW w:w="2225"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EAD7D6A" w14:textId="0913C8C2" w:rsidR="00DC6209" w:rsidRDefault="00DC6209" w:rsidP="00052E3B">
            <w:pPr>
              <w:rPr>
                <w:rFonts w:ascii="Verdana" w:hAnsi="Verdana"/>
                <w:color w:val="000000"/>
                <w:sz w:val="18"/>
                <w:szCs w:val="20"/>
              </w:rPr>
            </w:pPr>
            <w:r w:rsidRPr="0081698D">
              <w:rPr>
                <w:rFonts w:ascii="Verdana" w:hAnsi="Verdana"/>
                <w:color w:val="000000"/>
                <w:sz w:val="18"/>
                <w:szCs w:val="20"/>
              </w:rPr>
              <w:t>Mo Afshin</w:t>
            </w:r>
          </w:p>
          <w:p w14:paraId="70B13C92" w14:textId="406A1D28" w:rsidR="00DC6209" w:rsidRPr="0081698D" w:rsidRDefault="00DC6209" w:rsidP="00052E3B">
            <w:pPr>
              <w:rPr>
                <w:rFonts w:ascii="Verdana" w:hAnsi="Verdana"/>
                <w:color w:val="000000"/>
                <w:sz w:val="18"/>
                <w:szCs w:val="20"/>
              </w:rPr>
            </w:pPr>
          </w:p>
        </w:tc>
        <w:tc>
          <w:tcPr>
            <w:tcW w:w="1861"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C5A89FB" w14:textId="1FC3514E" w:rsidR="00DC6209" w:rsidRPr="0081698D" w:rsidRDefault="006458B5" w:rsidP="00052E3B">
            <w:pPr>
              <w:rPr>
                <w:rFonts w:ascii="Verdana" w:hAnsi="Verdana"/>
                <w:color w:val="000000"/>
                <w:sz w:val="18"/>
                <w:szCs w:val="20"/>
              </w:rPr>
            </w:pPr>
            <w:r>
              <w:rPr>
                <w:rFonts w:ascii="Verdana" w:hAnsi="Verdana"/>
                <w:color w:val="000000"/>
                <w:sz w:val="18"/>
                <w:szCs w:val="20"/>
              </w:rPr>
              <w:t>Present</w:t>
            </w:r>
          </w:p>
        </w:tc>
        <w:tc>
          <w:tcPr>
            <w:tcW w:w="2129"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A6DB0E9" w14:textId="40BF0CCA" w:rsidR="00DC6209" w:rsidRPr="0081698D" w:rsidRDefault="00DC6209" w:rsidP="00052E3B">
            <w:pPr>
              <w:rPr>
                <w:rFonts w:ascii="Verdana" w:hAnsi="Verdana"/>
                <w:color w:val="000000"/>
                <w:sz w:val="18"/>
                <w:szCs w:val="20"/>
              </w:rPr>
            </w:pPr>
            <w:r w:rsidRPr="0081698D">
              <w:rPr>
                <w:rFonts w:ascii="Verdana" w:hAnsi="Verdana"/>
                <w:color w:val="000000"/>
                <w:sz w:val="18"/>
                <w:szCs w:val="20"/>
              </w:rPr>
              <w:t>Voting (6/30/2022)</w:t>
            </w:r>
          </w:p>
        </w:tc>
        <w:tc>
          <w:tcPr>
            <w:tcW w:w="2909"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D28CEDC" w14:textId="77777777" w:rsidR="00DC6209" w:rsidRPr="0081698D" w:rsidRDefault="00DC6209" w:rsidP="00052E3B">
            <w:pPr>
              <w:rPr>
                <w:rFonts w:ascii="Verdana" w:hAnsi="Verdana"/>
                <w:color w:val="000000"/>
                <w:sz w:val="18"/>
                <w:szCs w:val="20"/>
              </w:rPr>
            </w:pPr>
            <w:r w:rsidRPr="0081698D">
              <w:rPr>
                <w:rFonts w:ascii="Verdana" w:hAnsi="Verdana"/>
                <w:color w:val="000000"/>
                <w:sz w:val="18"/>
                <w:szCs w:val="20"/>
              </w:rPr>
              <w:t>Secretary (6/30/2020)</w:t>
            </w:r>
            <w:r w:rsidRPr="0081698D">
              <w:rPr>
                <w:rFonts w:ascii="Verdana" w:hAnsi="Verdana"/>
                <w:color w:val="000000"/>
                <w:sz w:val="18"/>
                <w:szCs w:val="20"/>
              </w:rPr>
              <w:br/>
              <w:t>62.1 Liaison</w:t>
            </w:r>
          </w:p>
        </w:tc>
      </w:tr>
      <w:tr w:rsidR="00DC6209" w:rsidRPr="0081698D" w14:paraId="08687EAC" w14:textId="77777777" w:rsidTr="00DC6209">
        <w:trPr>
          <w:tblCellSpacing w:w="22" w:type="dxa"/>
        </w:trPr>
        <w:tc>
          <w:tcPr>
            <w:tcW w:w="222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D5F67C0" w14:textId="77777777" w:rsidR="00DC6209" w:rsidRDefault="00DC6209" w:rsidP="00052E3B">
            <w:pPr>
              <w:rPr>
                <w:rFonts w:ascii="Verdana" w:hAnsi="Verdana"/>
                <w:color w:val="000000"/>
                <w:sz w:val="18"/>
                <w:szCs w:val="20"/>
              </w:rPr>
            </w:pPr>
            <w:r w:rsidRPr="0081698D">
              <w:rPr>
                <w:rFonts w:ascii="Verdana" w:hAnsi="Verdana"/>
                <w:color w:val="000000"/>
                <w:sz w:val="18"/>
                <w:szCs w:val="20"/>
              </w:rPr>
              <w:t>Prakash Dhamshala</w:t>
            </w:r>
          </w:p>
          <w:p w14:paraId="701BE965" w14:textId="31A429CB" w:rsidR="00DC6209" w:rsidRPr="0081698D" w:rsidRDefault="00DC6209" w:rsidP="00052E3B">
            <w:pPr>
              <w:rPr>
                <w:rFonts w:ascii="Verdana" w:hAnsi="Verdana"/>
                <w:color w:val="000000"/>
                <w:sz w:val="18"/>
                <w:szCs w:val="20"/>
              </w:rPr>
            </w:pPr>
          </w:p>
        </w:tc>
        <w:tc>
          <w:tcPr>
            <w:tcW w:w="1861" w:type="dxa"/>
            <w:tcBorders>
              <w:top w:val="outset" w:sz="6" w:space="0" w:color="auto"/>
              <w:left w:val="outset" w:sz="6" w:space="0" w:color="auto"/>
              <w:bottom w:val="outset" w:sz="6" w:space="0" w:color="auto"/>
              <w:right w:val="outset" w:sz="6" w:space="0" w:color="auto"/>
            </w:tcBorders>
            <w:shd w:val="clear" w:color="auto" w:fill="FFFFFF" w:themeFill="background1"/>
          </w:tcPr>
          <w:p w14:paraId="543D94F4" w14:textId="2670EFC0" w:rsidR="00DC6209" w:rsidRPr="0081698D" w:rsidRDefault="006458B5" w:rsidP="00052E3B">
            <w:pPr>
              <w:rPr>
                <w:rFonts w:ascii="Verdana" w:hAnsi="Verdana"/>
                <w:color w:val="000000"/>
                <w:sz w:val="18"/>
                <w:szCs w:val="20"/>
              </w:rPr>
            </w:pPr>
            <w:r>
              <w:rPr>
                <w:rFonts w:ascii="Verdana" w:hAnsi="Verdana"/>
                <w:color w:val="000000"/>
                <w:sz w:val="18"/>
                <w:szCs w:val="20"/>
              </w:rPr>
              <w:t>Present</w:t>
            </w:r>
          </w:p>
        </w:tc>
        <w:tc>
          <w:tcPr>
            <w:tcW w:w="212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9D5ADD1" w14:textId="78619FD5" w:rsidR="00DC6209" w:rsidRPr="0081698D" w:rsidRDefault="00DC6209" w:rsidP="00052E3B">
            <w:pPr>
              <w:rPr>
                <w:rFonts w:ascii="Verdana" w:hAnsi="Verdana"/>
                <w:color w:val="000000"/>
                <w:sz w:val="18"/>
                <w:szCs w:val="20"/>
              </w:rPr>
            </w:pPr>
            <w:r w:rsidRPr="0081698D">
              <w:rPr>
                <w:rFonts w:ascii="Verdana" w:hAnsi="Verdana"/>
                <w:color w:val="000000"/>
                <w:sz w:val="18"/>
                <w:szCs w:val="20"/>
              </w:rPr>
              <w:t>Voting (6/30/2022)</w:t>
            </w:r>
          </w:p>
        </w:tc>
        <w:tc>
          <w:tcPr>
            <w:tcW w:w="29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57A1AF2" w14:textId="77777777" w:rsidR="00DC6209" w:rsidRPr="0081698D" w:rsidRDefault="00DC6209" w:rsidP="00052E3B">
            <w:pPr>
              <w:rPr>
                <w:rFonts w:ascii="Verdana" w:hAnsi="Verdana"/>
                <w:color w:val="000000"/>
                <w:sz w:val="18"/>
                <w:szCs w:val="20"/>
              </w:rPr>
            </w:pPr>
            <w:r w:rsidRPr="0081698D">
              <w:rPr>
                <w:rFonts w:ascii="Verdana" w:hAnsi="Verdana"/>
                <w:color w:val="000000"/>
                <w:sz w:val="18"/>
                <w:szCs w:val="20"/>
              </w:rPr>
              <w:t>Subcommittee Chair</w:t>
            </w:r>
          </w:p>
        </w:tc>
      </w:tr>
      <w:tr w:rsidR="00DC6209" w:rsidRPr="0081698D" w14:paraId="2AD53003" w14:textId="77777777" w:rsidTr="00DC6209">
        <w:trPr>
          <w:tblCellSpacing w:w="22" w:type="dxa"/>
        </w:trPr>
        <w:tc>
          <w:tcPr>
            <w:tcW w:w="2225"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1579956" w14:textId="40260D38" w:rsidR="00DC6209" w:rsidRPr="0081698D" w:rsidRDefault="00DC6209" w:rsidP="00052E3B">
            <w:pPr>
              <w:rPr>
                <w:rFonts w:ascii="Verdana" w:hAnsi="Verdana"/>
                <w:color w:val="000000"/>
                <w:sz w:val="18"/>
                <w:szCs w:val="20"/>
              </w:rPr>
            </w:pPr>
            <w:r w:rsidRPr="0081698D">
              <w:rPr>
                <w:rFonts w:ascii="Verdana" w:hAnsi="Verdana"/>
                <w:color w:val="000000"/>
                <w:sz w:val="18"/>
                <w:szCs w:val="20"/>
              </w:rPr>
              <w:t>John Dieckmann</w:t>
            </w:r>
          </w:p>
        </w:tc>
        <w:tc>
          <w:tcPr>
            <w:tcW w:w="1861"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57A6158" w14:textId="04153DE6" w:rsidR="00DC6209" w:rsidRPr="0081698D" w:rsidRDefault="006458B5" w:rsidP="00052E3B">
            <w:pPr>
              <w:rPr>
                <w:rFonts w:ascii="Verdana" w:hAnsi="Verdana"/>
                <w:color w:val="000000"/>
                <w:sz w:val="18"/>
                <w:szCs w:val="20"/>
              </w:rPr>
            </w:pPr>
            <w:r>
              <w:rPr>
                <w:rFonts w:ascii="Verdana" w:hAnsi="Verdana"/>
                <w:color w:val="000000"/>
                <w:sz w:val="18"/>
                <w:szCs w:val="20"/>
              </w:rPr>
              <w:t>Present</w:t>
            </w:r>
          </w:p>
        </w:tc>
        <w:tc>
          <w:tcPr>
            <w:tcW w:w="2129"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8A26424" w14:textId="12E8510F" w:rsidR="00DC6209" w:rsidRPr="0081698D" w:rsidRDefault="00DC6209" w:rsidP="00052E3B">
            <w:pPr>
              <w:rPr>
                <w:rFonts w:ascii="Verdana" w:hAnsi="Verdana"/>
                <w:color w:val="000000"/>
                <w:sz w:val="18"/>
                <w:szCs w:val="20"/>
              </w:rPr>
            </w:pPr>
            <w:r w:rsidRPr="0081698D">
              <w:rPr>
                <w:rFonts w:ascii="Verdana" w:hAnsi="Verdana"/>
                <w:color w:val="000000"/>
                <w:sz w:val="18"/>
                <w:szCs w:val="20"/>
              </w:rPr>
              <w:t>Voting (6/30/2022)</w:t>
            </w:r>
          </w:p>
        </w:tc>
        <w:tc>
          <w:tcPr>
            <w:tcW w:w="2909"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8E88223" w14:textId="77777777" w:rsidR="00DC6209" w:rsidRPr="0081698D" w:rsidRDefault="00DC6209" w:rsidP="00052E3B">
            <w:pPr>
              <w:rPr>
                <w:rFonts w:ascii="Verdana" w:hAnsi="Verdana"/>
                <w:color w:val="000000"/>
                <w:sz w:val="18"/>
                <w:szCs w:val="20"/>
              </w:rPr>
            </w:pPr>
            <w:r w:rsidRPr="0081698D">
              <w:rPr>
                <w:rFonts w:ascii="Verdana" w:hAnsi="Verdana"/>
                <w:color w:val="000000"/>
                <w:sz w:val="18"/>
                <w:szCs w:val="20"/>
              </w:rPr>
              <w:t>Research Subcommittee Chair</w:t>
            </w:r>
          </w:p>
        </w:tc>
      </w:tr>
      <w:tr w:rsidR="00DC6209" w:rsidRPr="0081698D" w14:paraId="77D72E98" w14:textId="77777777" w:rsidTr="00DC6209">
        <w:trPr>
          <w:tblCellSpacing w:w="22" w:type="dxa"/>
        </w:trPr>
        <w:tc>
          <w:tcPr>
            <w:tcW w:w="222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E6A84C5" w14:textId="345394E3" w:rsidR="00DC6209" w:rsidRPr="0081698D" w:rsidRDefault="00DC6209" w:rsidP="00052E3B">
            <w:pPr>
              <w:rPr>
                <w:rFonts w:ascii="Verdana" w:hAnsi="Verdana"/>
                <w:color w:val="000000"/>
                <w:sz w:val="18"/>
                <w:szCs w:val="20"/>
              </w:rPr>
            </w:pPr>
            <w:r w:rsidRPr="0081698D">
              <w:rPr>
                <w:rFonts w:ascii="Verdana" w:hAnsi="Verdana"/>
                <w:color w:val="000000"/>
                <w:sz w:val="18"/>
                <w:szCs w:val="20"/>
              </w:rPr>
              <w:t>Ronnie Moffitt</w:t>
            </w:r>
          </w:p>
        </w:tc>
        <w:tc>
          <w:tcPr>
            <w:tcW w:w="1861" w:type="dxa"/>
            <w:tcBorders>
              <w:top w:val="outset" w:sz="6" w:space="0" w:color="auto"/>
              <w:left w:val="outset" w:sz="6" w:space="0" w:color="auto"/>
              <w:bottom w:val="outset" w:sz="6" w:space="0" w:color="auto"/>
              <w:right w:val="outset" w:sz="6" w:space="0" w:color="auto"/>
            </w:tcBorders>
            <w:shd w:val="clear" w:color="auto" w:fill="FFFFFF" w:themeFill="background1"/>
          </w:tcPr>
          <w:p w14:paraId="5E2E3FF5" w14:textId="5F939C3C" w:rsidR="00DC6209" w:rsidRPr="0081698D" w:rsidRDefault="006458B5" w:rsidP="00052E3B">
            <w:pPr>
              <w:rPr>
                <w:rFonts w:ascii="Verdana" w:hAnsi="Verdana"/>
                <w:color w:val="000000"/>
                <w:sz w:val="18"/>
                <w:szCs w:val="20"/>
              </w:rPr>
            </w:pPr>
            <w:r>
              <w:rPr>
                <w:rFonts w:ascii="Verdana" w:hAnsi="Verdana"/>
                <w:color w:val="000000"/>
                <w:sz w:val="18"/>
                <w:szCs w:val="20"/>
              </w:rPr>
              <w:t>Present</w:t>
            </w:r>
          </w:p>
        </w:tc>
        <w:tc>
          <w:tcPr>
            <w:tcW w:w="212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7745AE7" w14:textId="27861707" w:rsidR="00DC6209" w:rsidRPr="0081698D" w:rsidRDefault="00DC6209" w:rsidP="00052E3B">
            <w:pPr>
              <w:rPr>
                <w:rFonts w:ascii="Verdana" w:hAnsi="Verdana"/>
                <w:color w:val="000000"/>
                <w:sz w:val="18"/>
                <w:szCs w:val="20"/>
              </w:rPr>
            </w:pPr>
            <w:r w:rsidRPr="0081698D">
              <w:rPr>
                <w:rFonts w:ascii="Verdana" w:hAnsi="Verdana"/>
                <w:color w:val="000000"/>
                <w:sz w:val="18"/>
                <w:szCs w:val="20"/>
              </w:rPr>
              <w:t>Non-voting</w:t>
            </w:r>
          </w:p>
        </w:tc>
        <w:tc>
          <w:tcPr>
            <w:tcW w:w="29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5D00185" w14:textId="77777777" w:rsidR="00DC6209" w:rsidRPr="0081698D" w:rsidRDefault="00DC6209" w:rsidP="00052E3B">
            <w:pPr>
              <w:rPr>
                <w:rFonts w:ascii="Verdana" w:hAnsi="Verdana"/>
                <w:color w:val="000000"/>
                <w:sz w:val="18"/>
                <w:szCs w:val="20"/>
              </w:rPr>
            </w:pPr>
            <w:r w:rsidRPr="0081698D">
              <w:rPr>
                <w:rFonts w:ascii="Verdana" w:hAnsi="Verdana"/>
                <w:color w:val="000000"/>
                <w:sz w:val="18"/>
                <w:szCs w:val="20"/>
              </w:rPr>
              <w:t>Program Subcommittee Chair</w:t>
            </w:r>
          </w:p>
        </w:tc>
      </w:tr>
      <w:tr w:rsidR="00DC6209" w:rsidRPr="0081698D" w14:paraId="4316BCD9" w14:textId="77777777" w:rsidTr="00DC6209">
        <w:trPr>
          <w:tblCellSpacing w:w="22" w:type="dxa"/>
        </w:trPr>
        <w:tc>
          <w:tcPr>
            <w:tcW w:w="2225"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52370E9" w14:textId="77777777" w:rsidR="00DC6209" w:rsidRPr="0081698D" w:rsidRDefault="00DC6209" w:rsidP="00052E3B">
            <w:pPr>
              <w:rPr>
                <w:rFonts w:ascii="Verdana" w:hAnsi="Verdana"/>
                <w:color w:val="000000"/>
                <w:sz w:val="18"/>
                <w:szCs w:val="20"/>
              </w:rPr>
            </w:pPr>
            <w:r w:rsidRPr="0081698D">
              <w:rPr>
                <w:rFonts w:ascii="Verdana" w:hAnsi="Verdana"/>
                <w:color w:val="000000"/>
                <w:sz w:val="18"/>
                <w:szCs w:val="20"/>
              </w:rPr>
              <w:t>Paul Pieper</w:t>
            </w:r>
          </w:p>
        </w:tc>
        <w:tc>
          <w:tcPr>
            <w:tcW w:w="1861"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FB621C5" w14:textId="503ACA42" w:rsidR="00DC6209" w:rsidRPr="0081698D" w:rsidRDefault="00D91144" w:rsidP="00052E3B">
            <w:pPr>
              <w:rPr>
                <w:rFonts w:ascii="Verdana" w:hAnsi="Verdana"/>
                <w:color w:val="000000"/>
                <w:sz w:val="18"/>
                <w:szCs w:val="20"/>
              </w:rPr>
            </w:pPr>
            <w:r>
              <w:rPr>
                <w:rFonts w:ascii="Verdana" w:hAnsi="Verdana"/>
                <w:color w:val="000000"/>
                <w:sz w:val="18"/>
                <w:szCs w:val="20"/>
              </w:rPr>
              <w:t>Absent</w:t>
            </w:r>
          </w:p>
        </w:tc>
        <w:tc>
          <w:tcPr>
            <w:tcW w:w="2129"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BAF5F82" w14:textId="0D451EAA" w:rsidR="00DC6209" w:rsidRPr="0081698D" w:rsidRDefault="00DC6209" w:rsidP="00052E3B">
            <w:pPr>
              <w:rPr>
                <w:rFonts w:ascii="Verdana" w:hAnsi="Verdana"/>
                <w:color w:val="000000"/>
                <w:sz w:val="18"/>
                <w:szCs w:val="20"/>
              </w:rPr>
            </w:pPr>
            <w:r w:rsidRPr="0081698D">
              <w:rPr>
                <w:rFonts w:ascii="Verdana" w:hAnsi="Verdana"/>
                <w:color w:val="000000"/>
                <w:sz w:val="18"/>
                <w:szCs w:val="20"/>
              </w:rPr>
              <w:t>Non-voting</w:t>
            </w:r>
          </w:p>
        </w:tc>
        <w:tc>
          <w:tcPr>
            <w:tcW w:w="2909"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1EFAEEE" w14:textId="77777777" w:rsidR="00DC6209" w:rsidRPr="0081698D" w:rsidRDefault="00DC6209" w:rsidP="00052E3B">
            <w:pPr>
              <w:rPr>
                <w:rFonts w:ascii="Verdana" w:hAnsi="Verdana"/>
                <w:color w:val="000000"/>
                <w:sz w:val="18"/>
                <w:szCs w:val="20"/>
              </w:rPr>
            </w:pPr>
            <w:r w:rsidRPr="0081698D">
              <w:rPr>
                <w:rFonts w:ascii="Verdana" w:hAnsi="Verdana"/>
                <w:color w:val="000000"/>
                <w:sz w:val="18"/>
                <w:szCs w:val="20"/>
              </w:rPr>
              <w:t>Ali Coordinator</w:t>
            </w:r>
          </w:p>
        </w:tc>
      </w:tr>
      <w:tr w:rsidR="00DC6209" w:rsidRPr="0081698D" w14:paraId="75279CD9" w14:textId="77777777" w:rsidTr="00DC6209">
        <w:trPr>
          <w:tblCellSpacing w:w="22" w:type="dxa"/>
        </w:trPr>
        <w:tc>
          <w:tcPr>
            <w:tcW w:w="222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A57A93F" w14:textId="77777777" w:rsidR="00DC6209" w:rsidRDefault="00DC6209" w:rsidP="00052E3B">
            <w:pPr>
              <w:rPr>
                <w:rFonts w:ascii="Verdana" w:hAnsi="Verdana"/>
                <w:color w:val="000000"/>
                <w:sz w:val="18"/>
                <w:szCs w:val="20"/>
              </w:rPr>
            </w:pPr>
            <w:r w:rsidRPr="0081698D">
              <w:rPr>
                <w:rFonts w:ascii="Verdana" w:hAnsi="Verdana"/>
                <w:color w:val="000000"/>
                <w:sz w:val="18"/>
                <w:szCs w:val="20"/>
              </w:rPr>
              <w:t>Marcus D'Arcy</w:t>
            </w:r>
          </w:p>
          <w:p w14:paraId="7004BC9C" w14:textId="740C6FC8" w:rsidR="00DC6209" w:rsidRPr="0081698D" w:rsidRDefault="00DC6209" w:rsidP="00052E3B">
            <w:pPr>
              <w:rPr>
                <w:rFonts w:ascii="Verdana" w:hAnsi="Verdana"/>
                <w:color w:val="000000"/>
                <w:sz w:val="18"/>
                <w:szCs w:val="20"/>
              </w:rPr>
            </w:pPr>
          </w:p>
        </w:tc>
        <w:tc>
          <w:tcPr>
            <w:tcW w:w="1861" w:type="dxa"/>
            <w:tcBorders>
              <w:top w:val="outset" w:sz="6" w:space="0" w:color="auto"/>
              <w:left w:val="outset" w:sz="6" w:space="0" w:color="auto"/>
              <w:bottom w:val="outset" w:sz="6" w:space="0" w:color="auto"/>
              <w:right w:val="outset" w:sz="6" w:space="0" w:color="auto"/>
            </w:tcBorders>
            <w:shd w:val="clear" w:color="auto" w:fill="FFFFFF" w:themeFill="background1"/>
          </w:tcPr>
          <w:p w14:paraId="011D3C24" w14:textId="1AE180F0" w:rsidR="00DC6209" w:rsidRPr="0081698D" w:rsidRDefault="006458B5" w:rsidP="00052E3B">
            <w:pPr>
              <w:rPr>
                <w:rFonts w:ascii="Verdana" w:hAnsi="Verdana"/>
                <w:color w:val="000000"/>
                <w:sz w:val="18"/>
                <w:szCs w:val="20"/>
              </w:rPr>
            </w:pPr>
            <w:r>
              <w:rPr>
                <w:rFonts w:ascii="Verdana" w:hAnsi="Verdana"/>
                <w:color w:val="000000"/>
                <w:sz w:val="18"/>
                <w:szCs w:val="20"/>
              </w:rPr>
              <w:t>Present</w:t>
            </w:r>
          </w:p>
        </w:tc>
        <w:tc>
          <w:tcPr>
            <w:tcW w:w="212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0C4AE01" w14:textId="2E0B432F" w:rsidR="00DC6209" w:rsidRPr="0081698D" w:rsidRDefault="00DC6209" w:rsidP="00052E3B">
            <w:pPr>
              <w:rPr>
                <w:rFonts w:ascii="Verdana" w:hAnsi="Verdana"/>
                <w:color w:val="000000"/>
                <w:sz w:val="18"/>
                <w:szCs w:val="20"/>
              </w:rPr>
            </w:pPr>
            <w:r w:rsidRPr="0081698D">
              <w:rPr>
                <w:rFonts w:ascii="Verdana" w:hAnsi="Verdana"/>
                <w:color w:val="000000"/>
                <w:sz w:val="18"/>
                <w:szCs w:val="20"/>
              </w:rPr>
              <w:t>Voting (6/30/2020)</w:t>
            </w:r>
          </w:p>
        </w:tc>
        <w:tc>
          <w:tcPr>
            <w:tcW w:w="29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453FD43" w14:textId="77777777" w:rsidR="00DC6209" w:rsidRPr="0081698D" w:rsidRDefault="00DC6209" w:rsidP="00052E3B">
            <w:pPr>
              <w:rPr>
                <w:rFonts w:ascii="Verdana" w:hAnsi="Verdana"/>
                <w:color w:val="000000"/>
                <w:sz w:val="18"/>
                <w:szCs w:val="20"/>
              </w:rPr>
            </w:pPr>
            <w:r w:rsidRPr="0081698D">
              <w:rPr>
                <w:rFonts w:ascii="Verdana" w:hAnsi="Verdana"/>
                <w:color w:val="000000"/>
                <w:sz w:val="18"/>
                <w:szCs w:val="20"/>
              </w:rPr>
              <w:t>Member</w:t>
            </w:r>
          </w:p>
        </w:tc>
      </w:tr>
      <w:tr w:rsidR="00DC6209" w:rsidRPr="0081698D" w14:paraId="028D6837" w14:textId="77777777" w:rsidTr="00DC6209">
        <w:trPr>
          <w:tblCellSpacing w:w="22" w:type="dxa"/>
        </w:trPr>
        <w:tc>
          <w:tcPr>
            <w:tcW w:w="2225"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BB92E4E" w14:textId="77777777" w:rsidR="00DC6209" w:rsidRPr="0081698D" w:rsidRDefault="00DC6209" w:rsidP="00052E3B">
            <w:pPr>
              <w:rPr>
                <w:rFonts w:ascii="Verdana" w:hAnsi="Verdana"/>
                <w:color w:val="000000"/>
                <w:sz w:val="18"/>
                <w:szCs w:val="20"/>
              </w:rPr>
            </w:pPr>
            <w:r w:rsidRPr="0081698D">
              <w:rPr>
                <w:rFonts w:ascii="Verdana" w:hAnsi="Verdana"/>
                <w:color w:val="000000"/>
                <w:sz w:val="18"/>
                <w:szCs w:val="20"/>
              </w:rPr>
              <w:t>Drake Erbe</w:t>
            </w:r>
          </w:p>
        </w:tc>
        <w:tc>
          <w:tcPr>
            <w:tcW w:w="1861"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427B10F" w14:textId="4EFBE6A2" w:rsidR="00DC6209" w:rsidRPr="0081698D" w:rsidRDefault="006458B5" w:rsidP="00052E3B">
            <w:pPr>
              <w:rPr>
                <w:rFonts w:ascii="Verdana" w:hAnsi="Verdana"/>
                <w:color w:val="000000"/>
                <w:sz w:val="18"/>
                <w:szCs w:val="20"/>
              </w:rPr>
            </w:pPr>
            <w:r>
              <w:rPr>
                <w:rFonts w:ascii="Verdana" w:hAnsi="Verdana"/>
                <w:color w:val="000000"/>
                <w:sz w:val="18"/>
                <w:szCs w:val="20"/>
              </w:rPr>
              <w:t>Present</w:t>
            </w:r>
          </w:p>
        </w:tc>
        <w:tc>
          <w:tcPr>
            <w:tcW w:w="2129"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A320CC6" w14:textId="1651333F" w:rsidR="00DC6209" w:rsidRPr="0081698D" w:rsidRDefault="00DC6209" w:rsidP="00052E3B">
            <w:pPr>
              <w:rPr>
                <w:rFonts w:ascii="Verdana" w:hAnsi="Verdana"/>
                <w:color w:val="000000"/>
                <w:sz w:val="18"/>
                <w:szCs w:val="20"/>
              </w:rPr>
            </w:pPr>
            <w:r w:rsidRPr="0081698D">
              <w:rPr>
                <w:rFonts w:ascii="Verdana" w:hAnsi="Verdana"/>
                <w:color w:val="000000"/>
                <w:sz w:val="18"/>
                <w:szCs w:val="20"/>
              </w:rPr>
              <w:t>Voting (6/30/2021)</w:t>
            </w:r>
          </w:p>
        </w:tc>
        <w:tc>
          <w:tcPr>
            <w:tcW w:w="2909"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D20E8BD" w14:textId="77777777" w:rsidR="00DC6209" w:rsidRPr="0081698D" w:rsidRDefault="00DC6209" w:rsidP="00052E3B">
            <w:pPr>
              <w:rPr>
                <w:rFonts w:ascii="Verdana" w:hAnsi="Verdana"/>
                <w:color w:val="000000"/>
                <w:sz w:val="18"/>
                <w:szCs w:val="20"/>
              </w:rPr>
            </w:pPr>
            <w:r w:rsidRPr="0081698D">
              <w:rPr>
                <w:rFonts w:ascii="Verdana" w:hAnsi="Verdana"/>
                <w:color w:val="000000"/>
                <w:sz w:val="18"/>
                <w:szCs w:val="20"/>
              </w:rPr>
              <w:t>Member</w:t>
            </w:r>
          </w:p>
        </w:tc>
      </w:tr>
      <w:tr w:rsidR="00DC6209" w:rsidRPr="0081698D" w14:paraId="34180EFF" w14:textId="77777777" w:rsidTr="00DC6209">
        <w:trPr>
          <w:tblCellSpacing w:w="22" w:type="dxa"/>
        </w:trPr>
        <w:tc>
          <w:tcPr>
            <w:tcW w:w="222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5E3B963" w14:textId="77777777" w:rsidR="00DC6209" w:rsidRPr="0081698D" w:rsidRDefault="00DC6209" w:rsidP="00052E3B">
            <w:pPr>
              <w:rPr>
                <w:rFonts w:ascii="Verdana" w:hAnsi="Verdana"/>
                <w:color w:val="000000"/>
                <w:sz w:val="18"/>
                <w:szCs w:val="20"/>
              </w:rPr>
            </w:pPr>
            <w:r w:rsidRPr="0081698D">
              <w:rPr>
                <w:rFonts w:ascii="Verdana" w:hAnsi="Verdana"/>
                <w:color w:val="000000"/>
                <w:sz w:val="18"/>
                <w:szCs w:val="20"/>
              </w:rPr>
              <w:t>James Piscopo</w:t>
            </w:r>
          </w:p>
        </w:tc>
        <w:tc>
          <w:tcPr>
            <w:tcW w:w="1861" w:type="dxa"/>
            <w:tcBorders>
              <w:top w:val="outset" w:sz="6" w:space="0" w:color="auto"/>
              <w:left w:val="outset" w:sz="6" w:space="0" w:color="auto"/>
              <w:bottom w:val="outset" w:sz="6" w:space="0" w:color="auto"/>
              <w:right w:val="outset" w:sz="6" w:space="0" w:color="auto"/>
            </w:tcBorders>
            <w:shd w:val="clear" w:color="auto" w:fill="FFFFFF" w:themeFill="background1"/>
          </w:tcPr>
          <w:p w14:paraId="048990AC" w14:textId="218C7498" w:rsidR="00DC6209" w:rsidRPr="0081698D" w:rsidRDefault="006458B5" w:rsidP="00052E3B">
            <w:pPr>
              <w:rPr>
                <w:rFonts w:ascii="Verdana" w:hAnsi="Verdana"/>
                <w:color w:val="000000"/>
                <w:sz w:val="18"/>
                <w:szCs w:val="20"/>
              </w:rPr>
            </w:pPr>
            <w:r>
              <w:rPr>
                <w:rFonts w:ascii="Verdana" w:hAnsi="Verdana"/>
                <w:color w:val="000000"/>
                <w:sz w:val="18"/>
                <w:szCs w:val="20"/>
              </w:rPr>
              <w:t>Absent</w:t>
            </w:r>
          </w:p>
        </w:tc>
        <w:tc>
          <w:tcPr>
            <w:tcW w:w="212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C4BAF50" w14:textId="3D230BD4" w:rsidR="00DC6209" w:rsidRPr="0081698D" w:rsidRDefault="00DC6209" w:rsidP="00052E3B">
            <w:pPr>
              <w:rPr>
                <w:rFonts w:ascii="Verdana" w:hAnsi="Verdana"/>
                <w:color w:val="000000"/>
                <w:sz w:val="18"/>
                <w:szCs w:val="20"/>
              </w:rPr>
            </w:pPr>
            <w:r w:rsidRPr="0081698D">
              <w:rPr>
                <w:rFonts w:ascii="Verdana" w:hAnsi="Verdana"/>
                <w:color w:val="000000"/>
                <w:sz w:val="18"/>
                <w:szCs w:val="20"/>
              </w:rPr>
              <w:t>Voting (6/30/2020)</w:t>
            </w:r>
          </w:p>
        </w:tc>
        <w:tc>
          <w:tcPr>
            <w:tcW w:w="29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E9137D7" w14:textId="77777777" w:rsidR="00DC6209" w:rsidRPr="0081698D" w:rsidRDefault="00DC6209" w:rsidP="00052E3B">
            <w:pPr>
              <w:rPr>
                <w:rFonts w:ascii="Verdana" w:hAnsi="Verdana"/>
                <w:color w:val="000000"/>
                <w:sz w:val="18"/>
                <w:szCs w:val="20"/>
              </w:rPr>
            </w:pPr>
            <w:r w:rsidRPr="0081698D">
              <w:rPr>
                <w:rFonts w:ascii="Verdana" w:hAnsi="Verdana"/>
                <w:color w:val="000000"/>
                <w:sz w:val="18"/>
                <w:szCs w:val="20"/>
              </w:rPr>
              <w:t>Member</w:t>
            </w:r>
          </w:p>
        </w:tc>
      </w:tr>
      <w:tr w:rsidR="00DC6209" w:rsidRPr="0081698D" w14:paraId="7E612B87" w14:textId="77777777" w:rsidTr="00DC6209">
        <w:trPr>
          <w:tblCellSpacing w:w="22" w:type="dxa"/>
        </w:trPr>
        <w:tc>
          <w:tcPr>
            <w:tcW w:w="2225"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B9B4FA0" w14:textId="114ECAC1" w:rsidR="00DC6209" w:rsidRPr="0081698D" w:rsidRDefault="00DC6209" w:rsidP="00052E3B">
            <w:pPr>
              <w:rPr>
                <w:rFonts w:ascii="Verdana" w:hAnsi="Verdana"/>
                <w:color w:val="000000"/>
                <w:sz w:val="18"/>
                <w:szCs w:val="20"/>
              </w:rPr>
            </w:pPr>
            <w:r w:rsidRPr="0081698D">
              <w:rPr>
                <w:rFonts w:ascii="Verdana" w:hAnsi="Verdana"/>
                <w:color w:val="000000"/>
                <w:sz w:val="18"/>
                <w:szCs w:val="20"/>
              </w:rPr>
              <w:t>Kristin Sullivan</w:t>
            </w:r>
          </w:p>
        </w:tc>
        <w:tc>
          <w:tcPr>
            <w:tcW w:w="1861"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57D3A8C" w14:textId="0F9ADDC1" w:rsidR="00DC6209" w:rsidRPr="0081698D" w:rsidRDefault="006458B5" w:rsidP="00052E3B">
            <w:pPr>
              <w:rPr>
                <w:rFonts w:ascii="Verdana" w:hAnsi="Verdana"/>
                <w:color w:val="000000"/>
                <w:sz w:val="18"/>
                <w:szCs w:val="20"/>
              </w:rPr>
            </w:pPr>
            <w:r>
              <w:rPr>
                <w:rFonts w:ascii="Verdana" w:hAnsi="Verdana"/>
                <w:color w:val="000000"/>
                <w:sz w:val="18"/>
                <w:szCs w:val="20"/>
              </w:rPr>
              <w:t>Present</w:t>
            </w:r>
          </w:p>
        </w:tc>
        <w:tc>
          <w:tcPr>
            <w:tcW w:w="2129"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04A6D1E" w14:textId="0B3A4532" w:rsidR="00DC6209" w:rsidRPr="0081698D" w:rsidRDefault="00DC6209" w:rsidP="00052E3B">
            <w:pPr>
              <w:rPr>
                <w:rFonts w:ascii="Verdana" w:hAnsi="Verdana"/>
                <w:color w:val="000000"/>
                <w:sz w:val="18"/>
                <w:szCs w:val="20"/>
              </w:rPr>
            </w:pPr>
            <w:r w:rsidRPr="0081698D">
              <w:rPr>
                <w:rFonts w:ascii="Verdana" w:hAnsi="Verdana"/>
                <w:color w:val="000000"/>
                <w:sz w:val="18"/>
                <w:szCs w:val="20"/>
              </w:rPr>
              <w:t>Voting (6/30/2022)</w:t>
            </w:r>
          </w:p>
        </w:tc>
        <w:tc>
          <w:tcPr>
            <w:tcW w:w="2909"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248D005" w14:textId="77777777" w:rsidR="00DC6209" w:rsidRPr="0081698D" w:rsidRDefault="00DC6209" w:rsidP="00052E3B">
            <w:pPr>
              <w:rPr>
                <w:rFonts w:ascii="Verdana" w:hAnsi="Verdana"/>
                <w:color w:val="000000"/>
                <w:sz w:val="18"/>
                <w:szCs w:val="20"/>
              </w:rPr>
            </w:pPr>
            <w:r w:rsidRPr="0081698D">
              <w:rPr>
                <w:rFonts w:ascii="Verdana" w:hAnsi="Verdana"/>
                <w:color w:val="000000"/>
                <w:sz w:val="18"/>
                <w:szCs w:val="20"/>
              </w:rPr>
              <w:t>Member</w:t>
            </w:r>
          </w:p>
        </w:tc>
      </w:tr>
      <w:tr w:rsidR="00DC6209" w:rsidRPr="0081698D" w14:paraId="2C4A8F16" w14:textId="77777777" w:rsidTr="00DC6209">
        <w:trPr>
          <w:tblCellSpacing w:w="22" w:type="dxa"/>
        </w:trPr>
        <w:tc>
          <w:tcPr>
            <w:tcW w:w="222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F3F884A" w14:textId="723748D7" w:rsidR="00DC6209" w:rsidRPr="0081698D" w:rsidRDefault="00DC6209" w:rsidP="00052E3B">
            <w:pPr>
              <w:rPr>
                <w:rFonts w:ascii="Verdana" w:hAnsi="Verdana"/>
                <w:color w:val="000000"/>
                <w:sz w:val="18"/>
                <w:szCs w:val="20"/>
              </w:rPr>
            </w:pPr>
            <w:r w:rsidRPr="0081698D">
              <w:rPr>
                <w:rFonts w:ascii="Verdana" w:hAnsi="Verdana"/>
                <w:color w:val="000000"/>
                <w:sz w:val="18"/>
                <w:szCs w:val="20"/>
              </w:rPr>
              <w:t>John Bade</w:t>
            </w:r>
          </w:p>
        </w:tc>
        <w:tc>
          <w:tcPr>
            <w:tcW w:w="1861" w:type="dxa"/>
            <w:tcBorders>
              <w:top w:val="outset" w:sz="6" w:space="0" w:color="auto"/>
              <w:left w:val="outset" w:sz="6" w:space="0" w:color="auto"/>
              <w:bottom w:val="outset" w:sz="6" w:space="0" w:color="auto"/>
              <w:right w:val="outset" w:sz="6" w:space="0" w:color="auto"/>
            </w:tcBorders>
            <w:shd w:val="clear" w:color="auto" w:fill="FFFFFF" w:themeFill="background1"/>
          </w:tcPr>
          <w:p w14:paraId="0C0CD6BE" w14:textId="2026B452" w:rsidR="00DC6209" w:rsidRPr="0081698D" w:rsidRDefault="006458B5" w:rsidP="00052E3B">
            <w:pPr>
              <w:rPr>
                <w:rFonts w:ascii="Verdana" w:hAnsi="Verdana"/>
                <w:color w:val="000000"/>
                <w:sz w:val="18"/>
                <w:szCs w:val="20"/>
              </w:rPr>
            </w:pPr>
            <w:r>
              <w:rPr>
                <w:rFonts w:ascii="Verdana" w:hAnsi="Verdana"/>
                <w:color w:val="000000"/>
                <w:sz w:val="18"/>
                <w:szCs w:val="20"/>
              </w:rPr>
              <w:t>Present</w:t>
            </w:r>
          </w:p>
        </w:tc>
        <w:tc>
          <w:tcPr>
            <w:tcW w:w="212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35C6BE7" w14:textId="16A9D2E8" w:rsidR="00DC6209" w:rsidRPr="0081698D" w:rsidRDefault="00DC6209" w:rsidP="00052E3B">
            <w:pPr>
              <w:rPr>
                <w:rFonts w:ascii="Verdana" w:hAnsi="Verdana"/>
                <w:color w:val="000000"/>
                <w:sz w:val="18"/>
                <w:szCs w:val="20"/>
              </w:rPr>
            </w:pPr>
            <w:r w:rsidRPr="0081698D">
              <w:rPr>
                <w:rFonts w:ascii="Verdana" w:hAnsi="Verdana"/>
                <w:color w:val="000000"/>
                <w:sz w:val="18"/>
                <w:szCs w:val="20"/>
              </w:rPr>
              <w:t>Voting (6/30/2023)</w:t>
            </w:r>
          </w:p>
        </w:tc>
        <w:tc>
          <w:tcPr>
            <w:tcW w:w="29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BA461D9" w14:textId="77777777" w:rsidR="00DC6209" w:rsidRPr="0081698D" w:rsidRDefault="00DC6209" w:rsidP="00052E3B">
            <w:pPr>
              <w:rPr>
                <w:rFonts w:ascii="Verdana" w:hAnsi="Verdana"/>
                <w:color w:val="000000"/>
                <w:sz w:val="18"/>
                <w:szCs w:val="20"/>
              </w:rPr>
            </w:pPr>
            <w:r w:rsidRPr="0081698D">
              <w:rPr>
                <w:rFonts w:ascii="Verdana" w:hAnsi="Verdana"/>
                <w:color w:val="000000"/>
                <w:sz w:val="18"/>
                <w:szCs w:val="20"/>
              </w:rPr>
              <w:t>Member</w:t>
            </w:r>
          </w:p>
        </w:tc>
      </w:tr>
      <w:tr w:rsidR="00DC6209" w:rsidRPr="0081698D" w14:paraId="208C7AF6" w14:textId="77777777" w:rsidTr="00DC6209">
        <w:trPr>
          <w:tblCellSpacing w:w="22" w:type="dxa"/>
        </w:trPr>
        <w:tc>
          <w:tcPr>
            <w:tcW w:w="2225"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5475454A" w14:textId="7C51DD11" w:rsidR="00DC6209" w:rsidRPr="0081698D" w:rsidRDefault="00DC6209" w:rsidP="00052E3B">
            <w:pPr>
              <w:rPr>
                <w:rFonts w:ascii="Verdana" w:hAnsi="Verdana"/>
                <w:color w:val="000000"/>
                <w:sz w:val="18"/>
                <w:szCs w:val="20"/>
              </w:rPr>
            </w:pPr>
            <w:r w:rsidRPr="0081698D">
              <w:rPr>
                <w:rFonts w:ascii="Verdana" w:hAnsi="Verdana"/>
                <w:color w:val="000000"/>
                <w:sz w:val="18"/>
                <w:szCs w:val="20"/>
              </w:rPr>
              <w:t>Carey Simonson</w:t>
            </w:r>
          </w:p>
        </w:tc>
        <w:tc>
          <w:tcPr>
            <w:tcW w:w="1861"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1DF1B67" w14:textId="4AC8C848" w:rsidR="00DC6209" w:rsidRPr="0081698D" w:rsidRDefault="006458B5" w:rsidP="00052E3B">
            <w:pPr>
              <w:rPr>
                <w:rFonts w:ascii="Verdana" w:hAnsi="Verdana"/>
                <w:color w:val="000000"/>
                <w:sz w:val="18"/>
                <w:szCs w:val="20"/>
              </w:rPr>
            </w:pPr>
            <w:r>
              <w:rPr>
                <w:rFonts w:ascii="Verdana" w:hAnsi="Verdana"/>
                <w:color w:val="000000"/>
                <w:sz w:val="18"/>
                <w:szCs w:val="20"/>
              </w:rPr>
              <w:t>Present</w:t>
            </w:r>
          </w:p>
        </w:tc>
        <w:tc>
          <w:tcPr>
            <w:tcW w:w="2129"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31F003E5" w14:textId="702A4D29" w:rsidR="00DC6209" w:rsidRPr="0081698D" w:rsidRDefault="00DC6209" w:rsidP="00052E3B">
            <w:pPr>
              <w:rPr>
                <w:rFonts w:ascii="Verdana" w:hAnsi="Verdana"/>
                <w:color w:val="000000"/>
                <w:sz w:val="18"/>
                <w:szCs w:val="20"/>
              </w:rPr>
            </w:pPr>
            <w:r w:rsidRPr="0081698D">
              <w:rPr>
                <w:rFonts w:ascii="Verdana" w:hAnsi="Verdana"/>
                <w:color w:val="000000"/>
                <w:sz w:val="18"/>
                <w:szCs w:val="20"/>
              </w:rPr>
              <w:t>Voting (6/30/2023)</w:t>
            </w:r>
          </w:p>
        </w:tc>
        <w:tc>
          <w:tcPr>
            <w:tcW w:w="2909"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5FD24420" w14:textId="77777777" w:rsidR="00DC6209" w:rsidRPr="0081698D" w:rsidRDefault="00DC6209" w:rsidP="00052E3B">
            <w:pPr>
              <w:rPr>
                <w:rFonts w:ascii="Verdana" w:hAnsi="Verdana"/>
                <w:color w:val="000000"/>
                <w:sz w:val="18"/>
                <w:szCs w:val="20"/>
              </w:rPr>
            </w:pPr>
            <w:r w:rsidRPr="0081698D">
              <w:rPr>
                <w:rFonts w:ascii="Verdana" w:hAnsi="Verdana"/>
                <w:color w:val="000000"/>
                <w:sz w:val="18"/>
                <w:szCs w:val="20"/>
              </w:rPr>
              <w:t>Member</w:t>
            </w:r>
          </w:p>
        </w:tc>
      </w:tr>
      <w:tr w:rsidR="00DC6209" w:rsidRPr="0081698D" w14:paraId="016EFF5B" w14:textId="77777777" w:rsidTr="00DC6209">
        <w:trPr>
          <w:tblCellSpacing w:w="22" w:type="dxa"/>
        </w:trPr>
        <w:tc>
          <w:tcPr>
            <w:tcW w:w="222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1CF8B70" w14:textId="531C00E8" w:rsidR="00DC6209" w:rsidRPr="0081698D" w:rsidRDefault="00DC6209" w:rsidP="00052E3B">
            <w:pPr>
              <w:rPr>
                <w:rFonts w:ascii="Verdana" w:hAnsi="Verdana"/>
                <w:color w:val="000000"/>
                <w:sz w:val="18"/>
                <w:szCs w:val="20"/>
              </w:rPr>
            </w:pPr>
            <w:r w:rsidRPr="0081698D">
              <w:rPr>
                <w:rFonts w:ascii="Verdana" w:hAnsi="Verdana"/>
                <w:color w:val="000000"/>
                <w:sz w:val="18"/>
                <w:szCs w:val="20"/>
              </w:rPr>
              <w:t>Marc Tardif</w:t>
            </w:r>
          </w:p>
        </w:tc>
        <w:tc>
          <w:tcPr>
            <w:tcW w:w="1861" w:type="dxa"/>
            <w:tcBorders>
              <w:top w:val="outset" w:sz="6" w:space="0" w:color="auto"/>
              <w:left w:val="outset" w:sz="6" w:space="0" w:color="auto"/>
              <w:bottom w:val="outset" w:sz="6" w:space="0" w:color="auto"/>
              <w:right w:val="outset" w:sz="6" w:space="0" w:color="auto"/>
            </w:tcBorders>
            <w:shd w:val="clear" w:color="auto" w:fill="FFFFFF" w:themeFill="background1"/>
          </w:tcPr>
          <w:p w14:paraId="48E5F707" w14:textId="2195B84F" w:rsidR="00DC6209" w:rsidRPr="0081698D" w:rsidRDefault="006458B5" w:rsidP="00052E3B">
            <w:pPr>
              <w:rPr>
                <w:rFonts w:ascii="Verdana" w:hAnsi="Verdana"/>
                <w:color w:val="000000"/>
                <w:sz w:val="18"/>
                <w:szCs w:val="20"/>
              </w:rPr>
            </w:pPr>
            <w:r>
              <w:rPr>
                <w:rFonts w:ascii="Verdana" w:hAnsi="Verdana"/>
                <w:color w:val="000000"/>
                <w:sz w:val="18"/>
                <w:szCs w:val="20"/>
              </w:rPr>
              <w:t>Present</w:t>
            </w:r>
          </w:p>
        </w:tc>
        <w:tc>
          <w:tcPr>
            <w:tcW w:w="212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224FD90" w14:textId="41327CAE" w:rsidR="00DC6209" w:rsidRPr="0081698D" w:rsidRDefault="00DC6209" w:rsidP="00052E3B">
            <w:pPr>
              <w:rPr>
                <w:rFonts w:ascii="Verdana" w:hAnsi="Verdana"/>
                <w:color w:val="000000"/>
                <w:sz w:val="18"/>
                <w:szCs w:val="20"/>
              </w:rPr>
            </w:pPr>
            <w:r w:rsidRPr="0081698D">
              <w:rPr>
                <w:rFonts w:ascii="Verdana" w:hAnsi="Verdana"/>
                <w:color w:val="000000"/>
                <w:sz w:val="18"/>
                <w:szCs w:val="20"/>
              </w:rPr>
              <w:t>Voting (6/30/2023)</w:t>
            </w:r>
          </w:p>
        </w:tc>
        <w:tc>
          <w:tcPr>
            <w:tcW w:w="29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02047CA" w14:textId="77777777" w:rsidR="00DC6209" w:rsidRPr="0081698D" w:rsidRDefault="00DC6209" w:rsidP="00052E3B">
            <w:pPr>
              <w:rPr>
                <w:rFonts w:ascii="Verdana" w:hAnsi="Verdana"/>
                <w:color w:val="000000"/>
                <w:sz w:val="18"/>
                <w:szCs w:val="20"/>
              </w:rPr>
            </w:pPr>
            <w:r w:rsidRPr="0081698D">
              <w:rPr>
                <w:rFonts w:ascii="Verdana" w:hAnsi="Verdana"/>
                <w:color w:val="000000"/>
                <w:sz w:val="18"/>
                <w:szCs w:val="20"/>
              </w:rPr>
              <w:t>Member</w:t>
            </w:r>
          </w:p>
        </w:tc>
      </w:tr>
      <w:tr w:rsidR="00DC6209" w:rsidRPr="0081698D" w14:paraId="76A4F06F" w14:textId="77777777" w:rsidTr="00DC6209">
        <w:trPr>
          <w:tblCellSpacing w:w="22" w:type="dxa"/>
        </w:trPr>
        <w:tc>
          <w:tcPr>
            <w:tcW w:w="2225"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1A46F9E9" w14:textId="77777777" w:rsidR="00DC6209" w:rsidRPr="0081698D" w:rsidRDefault="00DC6209" w:rsidP="00052E3B">
            <w:pPr>
              <w:rPr>
                <w:rFonts w:ascii="Verdana" w:hAnsi="Verdana"/>
                <w:color w:val="000000"/>
                <w:sz w:val="18"/>
                <w:szCs w:val="20"/>
              </w:rPr>
            </w:pPr>
            <w:r w:rsidRPr="0081698D">
              <w:rPr>
                <w:rFonts w:ascii="Verdana" w:hAnsi="Verdana"/>
                <w:color w:val="000000"/>
                <w:sz w:val="18"/>
                <w:szCs w:val="20"/>
              </w:rPr>
              <w:t>Brandon Damas</w:t>
            </w:r>
          </w:p>
        </w:tc>
        <w:tc>
          <w:tcPr>
            <w:tcW w:w="1861"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8722659" w14:textId="108FB990" w:rsidR="00DC6209" w:rsidRPr="0081698D" w:rsidRDefault="00D91144" w:rsidP="00052E3B">
            <w:pPr>
              <w:rPr>
                <w:rFonts w:ascii="Verdana" w:hAnsi="Verdana"/>
                <w:color w:val="000000"/>
                <w:sz w:val="18"/>
                <w:szCs w:val="20"/>
              </w:rPr>
            </w:pPr>
            <w:r>
              <w:rPr>
                <w:rFonts w:ascii="Verdana" w:hAnsi="Verdana"/>
                <w:color w:val="000000"/>
                <w:sz w:val="18"/>
                <w:szCs w:val="20"/>
              </w:rPr>
              <w:t>Absent</w:t>
            </w:r>
          </w:p>
        </w:tc>
        <w:tc>
          <w:tcPr>
            <w:tcW w:w="2129"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2FEE2DCC" w14:textId="75E7CB60" w:rsidR="00DC6209" w:rsidRPr="0081698D" w:rsidRDefault="00DC6209" w:rsidP="00052E3B">
            <w:pPr>
              <w:rPr>
                <w:rFonts w:ascii="Verdana" w:hAnsi="Verdana"/>
                <w:color w:val="000000"/>
                <w:sz w:val="18"/>
                <w:szCs w:val="20"/>
              </w:rPr>
            </w:pPr>
            <w:r w:rsidRPr="0081698D">
              <w:rPr>
                <w:rFonts w:ascii="Verdana" w:hAnsi="Verdana"/>
                <w:color w:val="000000"/>
                <w:sz w:val="18"/>
                <w:szCs w:val="20"/>
              </w:rPr>
              <w:t>Non-voting</w:t>
            </w:r>
          </w:p>
        </w:tc>
        <w:tc>
          <w:tcPr>
            <w:tcW w:w="2909"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5F5FBB65" w14:textId="77777777" w:rsidR="00DC6209" w:rsidRPr="0081698D" w:rsidRDefault="00DC6209" w:rsidP="00052E3B">
            <w:pPr>
              <w:rPr>
                <w:rFonts w:ascii="Verdana" w:hAnsi="Verdana"/>
                <w:color w:val="000000"/>
                <w:sz w:val="18"/>
                <w:szCs w:val="20"/>
              </w:rPr>
            </w:pPr>
            <w:r w:rsidRPr="0081698D">
              <w:rPr>
                <w:rFonts w:ascii="Verdana" w:hAnsi="Verdana"/>
                <w:color w:val="000000"/>
                <w:sz w:val="18"/>
                <w:szCs w:val="20"/>
              </w:rPr>
              <w:t>Webmaster</w:t>
            </w:r>
          </w:p>
        </w:tc>
      </w:tr>
    </w:tbl>
    <w:p w14:paraId="5F97CBE3" w14:textId="2C8F13D0" w:rsidR="000907B5" w:rsidRPr="00AD03DD" w:rsidRDefault="000907B5" w:rsidP="000907B5">
      <w:pPr>
        <w:pStyle w:val="ListParagraph"/>
        <w:numPr>
          <w:ilvl w:val="0"/>
          <w:numId w:val="13"/>
        </w:numPr>
        <w:spacing w:before="120"/>
        <w:rPr>
          <w:rFonts w:ascii="Arial" w:hAnsi="Arial" w:cs="Arial"/>
          <w:sz w:val="20"/>
          <w:szCs w:val="18"/>
        </w:rPr>
      </w:pPr>
      <w:r w:rsidRPr="00AD03DD">
        <w:rPr>
          <w:rFonts w:ascii="Arial" w:hAnsi="Arial" w:cs="Arial"/>
          <w:sz w:val="22"/>
          <w:szCs w:val="20"/>
        </w:rPr>
        <w:t xml:space="preserve">Roll Call of Voting Members </w:t>
      </w:r>
    </w:p>
    <w:p w14:paraId="189BFF35" w14:textId="68C328A2" w:rsidR="000907B5" w:rsidRPr="00FA6B6B" w:rsidRDefault="000907B5" w:rsidP="000907B5">
      <w:pPr>
        <w:pStyle w:val="ListParagraph"/>
        <w:tabs>
          <w:tab w:val="left" w:pos="4680"/>
        </w:tabs>
        <w:spacing w:before="120"/>
        <w:rPr>
          <w:rFonts w:ascii="Arial" w:hAnsi="Arial" w:cs="Arial"/>
          <w:sz w:val="20"/>
          <w:szCs w:val="16"/>
        </w:rPr>
      </w:pPr>
      <w:r w:rsidRPr="00FA6B6B">
        <w:rPr>
          <w:rFonts w:ascii="Arial" w:hAnsi="Arial" w:cs="Arial"/>
          <w:sz w:val="20"/>
          <w:szCs w:val="16"/>
        </w:rPr>
        <w:t>1</w:t>
      </w:r>
      <w:r w:rsidR="00841F7C">
        <w:rPr>
          <w:rFonts w:ascii="Arial" w:hAnsi="Arial" w:cs="Arial"/>
          <w:sz w:val="20"/>
          <w:szCs w:val="16"/>
        </w:rPr>
        <w:t>1</w:t>
      </w:r>
      <w:r w:rsidRPr="00FA6B6B">
        <w:rPr>
          <w:rFonts w:ascii="Arial" w:hAnsi="Arial" w:cs="Arial"/>
          <w:sz w:val="20"/>
          <w:szCs w:val="16"/>
        </w:rPr>
        <w:t xml:space="preserve"> voting members are present. Quorum is established.</w:t>
      </w:r>
    </w:p>
    <w:p w14:paraId="06932ED2" w14:textId="3AA5B12D" w:rsidR="000907B5" w:rsidRPr="00DF25A7" w:rsidRDefault="000907B5" w:rsidP="000907B5">
      <w:pPr>
        <w:pStyle w:val="ListParagraph"/>
        <w:numPr>
          <w:ilvl w:val="0"/>
          <w:numId w:val="13"/>
        </w:numPr>
        <w:spacing w:before="120"/>
        <w:rPr>
          <w:rFonts w:ascii="Arial" w:hAnsi="Arial" w:cs="Arial"/>
          <w:sz w:val="22"/>
          <w:szCs w:val="20"/>
        </w:rPr>
      </w:pPr>
      <w:r w:rsidRPr="00DF25A7">
        <w:rPr>
          <w:rFonts w:ascii="Arial" w:hAnsi="Arial" w:cs="Arial"/>
          <w:sz w:val="22"/>
          <w:szCs w:val="20"/>
        </w:rPr>
        <w:t>Agenda Review and Adoption</w:t>
      </w:r>
    </w:p>
    <w:p w14:paraId="018AD036" w14:textId="6F7D9A82" w:rsidR="0016780F" w:rsidRPr="0016780F" w:rsidRDefault="0016780F" w:rsidP="0016780F">
      <w:pPr>
        <w:spacing w:before="120"/>
        <w:ind w:left="720"/>
        <w:rPr>
          <w:rFonts w:ascii="Arial" w:hAnsi="Arial" w:cs="Arial"/>
          <w:sz w:val="20"/>
          <w:szCs w:val="18"/>
        </w:rPr>
      </w:pPr>
      <w:r>
        <w:rPr>
          <w:rFonts w:ascii="Arial" w:hAnsi="Arial" w:cs="Arial"/>
          <w:sz w:val="20"/>
          <w:szCs w:val="18"/>
        </w:rPr>
        <w:t>Ado</w:t>
      </w:r>
      <w:r w:rsidR="0074071E">
        <w:rPr>
          <w:rFonts w:ascii="Arial" w:hAnsi="Arial" w:cs="Arial"/>
          <w:sz w:val="20"/>
          <w:szCs w:val="18"/>
        </w:rPr>
        <w:t>pted unanimously by TC</w:t>
      </w:r>
    </w:p>
    <w:p w14:paraId="2AA48A54" w14:textId="77777777" w:rsidR="000907B5" w:rsidRPr="00DF25A7" w:rsidRDefault="000907B5" w:rsidP="000907B5">
      <w:pPr>
        <w:pStyle w:val="ListParagraph"/>
        <w:numPr>
          <w:ilvl w:val="0"/>
          <w:numId w:val="13"/>
        </w:numPr>
        <w:spacing w:before="120"/>
        <w:rPr>
          <w:rFonts w:ascii="Arial" w:hAnsi="Arial" w:cs="Arial"/>
          <w:sz w:val="22"/>
          <w:szCs w:val="20"/>
        </w:rPr>
      </w:pPr>
      <w:r w:rsidRPr="00DF25A7">
        <w:rPr>
          <w:rFonts w:ascii="Arial" w:hAnsi="Arial" w:cs="Arial"/>
          <w:sz w:val="22"/>
          <w:szCs w:val="20"/>
        </w:rPr>
        <w:t>Approval of Minutes</w:t>
      </w:r>
    </w:p>
    <w:p w14:paraId="055B83D3" w14:textId="77777777" w:rsidR="000907B5" w:rsidRPr="0081698D" w:rsidRDefault="000907B5" w:rsidP="000907B5">
      <w:pPr>
        <w:pStyle w:val="ListParagraph"/>
        <w:numPr>
          <w:ilvl w:val="1"/>
          <w:numId w:val="13"/>
        </w:numPr>
        <w:spacing w:before="120"/>
        <w:rPr>
          <w:rFonts w:ascii="Arial" w:hAnsi="Arial" w:cs="Arial"/>
          <w:sz w:val="20"/>
          <w:szCs w:val="18"/>
        </w:rPr>
      </w:pPr>
      <w:r w:rsidRPr="0081698D">
        <w:rPr>
          <w:rFonts w:ascii="Arial" w:hAnsi="Arial" w:cs="Arial"/>
          <w:sz w:val="20"/>
          <w:szCs w:val="18"/>
        </w:rPr>
        <w:t>Annual Meeting, Kansas City, June 25</w:t>
      </w:r>
      <w:r>
        <w:rPr>
          <w:rFonts w:ascii="Arial" w:hAnsi="Arial" w:cs="Arial"/>
          <w:sz w:val="20"/>
          <w:szCs w:val="18"/>
        </w:rPr>
        <w:t>, 2019</w:t>
      </w:r>
    </w:p>
    <w:p w14:paraId="22DCD7D2" w14:textId="77777777" w:rsidR="000907B5" w:rsidRPr="0081698D" w:rsidRDefault="000907B5" w:rsidP="000907B5">
      <w:pPr>
        <w:pStyle w:val="ListParagraph"/>
        <w:numPr>
          <w:ilvl w:val="1"/>
          <w:numId w:val="13"/>
        </w:numPr>
        <w:spacing w:before="120"/>
        <w:rPr>
          <w:rFonts w:ascii="Arial" w:hAnsi="Arial" w:cs="Arial"/>
          <w:sz w:val="20"/>
          <w:szCs w:val="18"/>
        </w:rPr>
      </w:pPr>
      <w:r w:rsidRPr="0081698D">
        <w:rPr>
          <w:rFonts w:ascii="Arial" w:hAnsi="Arial" w:cs="Arial"/>
          <w:sz w:val="20"/>
          <w:szCs w:val="18"/>
        </w:rPr>
        <w:t>Strategy Planning Webmeeting December 6, 2019</w:t>
      </w:r>
    </w:p>
    <w:p w14:paraId="0D50668A" w14:textId="601120D7" w:rsidR="000907B5" w:rsidRDefault="000907B5" w:rsidP="000907B5">
      <w:pPr>
        <w:pStyle w:val="ListParagraph"/>
        <w:numPr>
          <w:ilvl w:val="1"/>
          <w:numId w:val="13"/>
        </w:numPr>
        <w:spacing w:before="120"/>
        <w:rPr>
          <w:rFonts w:ascii="Arial" w:hAnsi="Arial" w:cs="Arial"/>
          <w:sz w:val="20"/>
          <w:szCs w:val="18"/>
        </w:rPr>
      </w:pPr>
      <w:r w:rsidRPr="0081698D">
        <w:rPr>
          <w:rFonts w:ascii="Arial" w:hAnsi="Arial" w:cs="Arial"/>
          <w:sz w:val="20"/>
          <w:szCs w:val="18"/>
        </w:rPr>
        <w:t>Sub-committee Chair and Liaison Meeting December 12, 2019</w:t>
      </w:r>
    </w:p>
    <w:p w14:paraId="0715EE01" w14:textId="77777777" w:rsidR="00E6522C" w:rsidRPr="00E6522C" w:rsidRDefault="00D9021E" w:rsidP="00E6522C">
      <w:pPr>
        <w:pStyle w:val="ListParagraph"/>
        <w:spacing w:before="120"/>
        <w:rPr>
          <w:rFonts w:ascii="Arial" w:hAnsi="Arial" w:cs="Arial"/>
          <w:b/>
          <w:bCs/>
          <w:sz w:val="20"/>
          <w:szCs w:val="16"/>
        </w:rPr>
      </w:pPr>
      <w:r w:rsidRPr="00E6522C">
        <w:rPr>
          <w:rFonts w:ascii="Arial" w:hAnsi="Arial" w:cs="Arial"/>
          <w:b/>
          <w:bCs/>
          <w:sz w:val="20"/>
          <w:szCs w:val="16"/>
        </w:rPr>
        <w:lastRenderedPageBreak/>
        <w:t>Approval of the 3 minutes above was moved by Mo</w:t>
      </w:r>
      <w:r w:rsidR="00FA6B6B" w:rsidRPr="00E6522C">
        <w:rPr>
          <w:rFonts w:ascii="Arial" w:hAnsi="Arial" w:cs="Arial"/>
          <w:b/>
          <w:bCs/>
          <w:sz w:val="20"/>
          <w:szCs w:val="16"/>
        </w:rPr>
        <w:t xml:space="preserve"> Afshin</w:t>
      </w:r>
      <w:r w:rsidR="00E6522C" w:rsidRPr="00E6522C">
        <w:rPr>
          <w:rFonts w:ascii="Arial" w:hAnsi="Arial" w:cs="Arial"/>
          <w:b/>
          <w:bCs/>
          <w:sz w:val="20"/>
          <w:szCs w:val="16"/>
        </w:rPr>
        <w:t xml:space="preserve">, </w:t>
      </w:r>
      <w:r w:rsidRPr="00E6522C">
        <w:rPr>
          <w:rFonts w:ascii="Arial" w:hAnsi="Arial" w:cs="Arial"/>
          <w:b/>
          <w:bCs/>
          <w:sz w:val="20"/>
          <w:szCs w:val="16"/>
        </w:rPr>
        <w:t>seconded by John Bade</w:t>
      </w:r>
      <w:r w:rsidR="00E6522C" w:rsidRPr="00E6522C">
        <w:rPr>
          <w:rFonts w:ascii="Arial" w:hAnsi="Arial" w:cs="Arial"/>
          <w:b/>
          <w:bCs/>
          <w:sz w:val="20"/>
          <w:szCs w:val="16"/>
        </w:rPr>
        <w:t>.</w:t>
      </w:r>
    </w:p>
    <w:p w14:paraId="281032E5" w14:textId="5605C07F" w:rsidR="00E6522C" w:rsidRPr="00E6522C" w:rsidRDefault="00E6522C" w:rsidP="00E6522C">
      <w:pPr>
        <w:pStyle w:val="ListParagraph"/>
        <w:spacing w:before="120"/>
        <w:rPr>
          <w:rFonts w:ascii="Arial" w:hAnsi="Arial" w:cs="Arial"/>
          <w:b/>
          <w:bCs/>
          <w:sz w:val="20"/>
          <w:szCs w:val="16"/>
        </w:rPr>
      </w:pPr>
      <w:r w:rsidRPr="00E6522C">
        <w:rPr>
          <w:rFonts w:ascii="Arial" w:hAnsi="Arial" w:cs="Arial"/>
          <w:b/>
          <w:bCs/>
          <w:sz w:val="20"/>
          <w:szCs w:val="16"/>
        </w:rPr>
        <w:t>MOTION CARRIED with (10) yes, (0) no, Chair Not Voting</w:t>
      </w:r>
    </w:p>
    <w:p w14:paraId="52F63268" w14:textId="6F584306" w:rsidR="000907B5" w:rsidRPr="00DF25A7" w:rsidRDefault="000907B5" w:rsidP="00E6522C">
      <w:pPr>
        <w:pStyle w:val="ListParagraph"/>
        <w:spacing w:before="120"/>
        <w:rPr>
          <w:rFonts w:ascii="Arial" w:hAnsi="Arial" w:cs="Arial"/>
          <w:sz w:val="22"/>
          <w:szCs w:val="20"/>
        </w:rPr>
      </w:pPr>
      <w:r w:rsidRPr="00DF25A7">
        <w:rPr>
          <w:rFonts w:ascii="Arial" w:hAnsi="Arial" w:cs="Arial"/>
          <w:sz w:val="22"/>
          <w:szCs w:val="20"/>
        </w:rPr>
        <w:t>Chair’s Report</w:t>
      </w:r>
    </w:p>
    <w:p w14:paraId="602C4FDB" w14:textId="77777777" w:rsidR="00FF695C" w:rsidRPr="008641D7" w:rsidRDefault="00FF695C" w:rsidP="008641D7">
      <w:pPr>
        <w:pStyle w:val="ListParagraph"/>
        <w:spacing w:before="120"/>
        <w:rPr>
          <w:rFonts w:ascii="Arial" w:hAnsi="Arial" w:cs="Arial"/>
          <w:sz w:val="20"/>
          <w:szCs w:val="18"/>
        </w:rPr>
      </w:pPr>
      <w:r w:rsidRPr="008641D7">
        <w:rPr>
          <w:rFonts w:ascii="Arial" w:hAnsi="Arial" w:cs="Arial"/>
          <w:sz w:val="20"/>
          <w:szCs w:val="18"/>
        </w:rPr>
        <w:t>The Technical Activities Council (TAC) has over the past few meetings been working to increase its activism and help implement the organizational streamlining element of the ASHRAE Strategic Plan.  One element of that wok has been to look for TCs that should be merged into others.  But underlying that is TAC’s intention to, as is its charter, annually determine whether each TC should be continued, or should instead be merged or dissolved.  This TC has made clear that we don’t have an interest in merging with another Section 5 TC, and Section 5 Head, Larry Smith, understands our reasons.  And we are active, relevant TC and as such at no risk of being dissolved.  Having said that we can expect to justify our existence on a regular basis in the future, and I think this is a good thing and an opportunity to regularly evaluate our relevance, our plans, and our progress on our plans.</w:t>
      </w:r>
    </w:p>
    <w:p w14:paraId="7000B4E2" w14:textId="77777777" w:rsidR="00FF695C" w:rsidRPr="008641D7" w:rsidRDefault="00FF695C" w:rsidP="008641D7">
      <w:pPr>
        <w:pStyle w:val="ListParagraph"/>
        <w:spacing w:before="120"/>
        <w:rPr>
          <w:rFonts w:ascii="Arial" w:hAnsi="Arial" w:cs="Arial"/>
          <w:sz w:val="20"/>
          <w:szCs w:val="18"/>
        </w:rPr>
      </w:pPr>
      <w:r w:rsidRPr="008641D7">
        <w:rPr>
          <w:rFonts w:ascii="Arial" w:hAnsi="Arial" w:cs="Arial"/>
          <w:sz w:val="20"/>
          <w:szCs w:val="18"/>
        </w:rPr>
        <w:t>ASHRAE’s Chapter Technology Transfer Committee sponsors the “ASHRAE Tech Hour” which is a video presentation on some topic which is accessible via ASHRAE 365 and also reside on YouTube.  They appear to be interested in hearing about suggestions for more presentations.  So far they have at least two: Occupant Health, Building Energy Performance and Humidity presented by Stephanie Taylor, M.D., M. Arch., and Where Have All The Ethics Gone? presented by Richard H. Rooley, FREng</w:t>
      </w:r>
    </w:p>
    <w:p w14:paraId="2F0EF855" w14:textId="77777777" w:rsidR="00FF695C" w:rsidRPr="008641D7" w:rsidRDefault="00FF695C" w:rsidP="008641D7">
      <w:pPr>
        <w:pStyle w:val="ListParagraph"/>
        <w:spacing w:before="120"/>
        <w:rPr>
          <w:rFonts w:ascii="Arial" w:hAnsi="Arial" w:cs="Arial"/>
          <w:sz w:val="20"/>
          <w:szCs w:val="18"/>
        </w:rPr>
      </w:pPr>
      <w:r w:rsidRPr="008641D7">
        <w:rPr>
          <w:rFonts w:ascii="Arial" w:hAnsi="Arial" w:cs="Arial"/>
          <w:sz w:val="20"/>
          <w:szCs w:val="18"/>
        </w:rPr>
        <w:t>ASHRAE’s Residential Building Committee is seeking liaisons from TCs.  This group seeks to increase ASHRAE’s impact on the residential building community.  I would like to hear from any members interested in acting as a liaison to this group, and it looks like a good avenue for advancement within the Society.</w:t>
      </w:r>
    </w:p>
    <w:p w14:paraId="44C4DAB8" w14:textId="77777777" w:rsidR="00FF695C" w:rsidRPr="008641D7" w:rsidRDefault="00FF695C" w:rsidP="008641D7">
      <w:pPr>
        <w:pStyle w:val="ListParagraph"/>
        <w:spacing w:before="120"/>
        <w:rPr>
          <w:rFonts w:ascii="Arial" w:hAnsi="Arial" w:cs="Arial"/>
          <w:sz w:val="20"/>
          <w:szCs w:val="18"/>
        </w:rPr>
      </w:pPr>
      <w:r w:rsidRPr="008641D7">
        <w:rPr>
          <w:rFonts w:ascii="Arial" w:hAnsi="Arial" w:cs="Arial"/>
          <w:sz w:val="20"/>
          <w:szCs w:val="18"/>
        </w:rPr>
        <w:t>Research Advisory Panel (of Research Administration Committee) emailed a questionnaire Share Your Input for ASHRAE Research on Jan 13.  Please participate.</w:t>
      </w:r>
    </w:p>
    <w:p w14:paraId="70DE4293" w14:textId="77777777" w:rsidR="00FF695C" w:rsidRPr="008641D7" w:rsidRDefault="00FF695C" w:rsidP="008641D7">
      <w:pPr>
        <w:pStyle w:val="ListParagraph"/>
        <w:spacing w:before="120"/>
        <w:rPr>
          <w:rFonts w:ascii="Arial" w:hAnsi="Arial" w:cs="Arial"/>
          <w:sz w:val="20"/>
          <w:szCs w:val="18"/>
        </w:rPr>
      </w:pPr>
      <w:r w:rsidRPr="008641D7">
        <w:rPr>
          <w:rFonts w:ascii="Arial" w:hAnsi="Arial" w:cs="Arial"/>
          <w:sz w:val="20"/>
          <w:szCs w:val="18"/>
        </w:rPr>
        <w:t>TC 5.2 has been working with over-the-web access to some of its in-person meetings.  This is something we might experiment with at the Austin Summer Meeting.</w:t>
      </w:r>
    </w:p>
    <w:p w14:paraId="7FB462CC" w14:textId="791AA8C6" w:rsidR="00B30FE5" w:rsidRPr="0056588D" w:rsidRDefault="00EE206E" w:rsidP="00B30FE5">
      <w:pPr>
        <w:pStyle w:val="Heading1"/>
        <w:numPr>
          <w:ilvl w:val="0"/>
          <w:numId w:val="0"/>
        </w:numPr>
        <w:spacing w:before="120"/>
        <w:rPr>
          <w:rFonts w:ascii="Arial" w:hAnsi="Arial" w:cs="Arial"/>
          <w:b/>
          <w:sz w:val="22"/>
          <w:szCs w:val="18"/>
        </w:rPr>
      </w:pPr>
      <w:r>
        <w:rPr>
          <w:rFonts w:ascii="Arial" w:hAnsi="Arial" w:cs="Arial"/>
          <w:b/>
          <w:sz w:val="22"/>
          <w:szCs w:val="18"/>
        </w:rPr>
        <w:t xml:space="preserve">Liaison </w:t>
      </w:r>
      <w:r w:rsidR="00B30FE5" w:rsidRPr="0056588D">
        <w:rPr>
          <w:rFonts w:ascii="Arial" w:hAnsi="Arial" w:cs="Arial"/>
          <w:b/>
          <w:sz w:val="22"/>
          <w:szCs w:val="18"/>
        </w:rPr>
        <w:t>Reports</w:t>
      </w:r>
    </w:p>
    <w:p w14:paraId="43C8F586" w14:textId="77777777" w:rsidR="00AD0E66" w:rsidRPr="00DF25A7" w:rsidRDefault="00AD0E66" w:rsidP="00AD0E66">
      <w:pPr>
        <w:pStyle w:val="ListParagraph"/>
        <w:numPr>
          <w:ilvl w:val="0"/>
          <w:numId w:val="13"/>
        </w:numPr>
        <w:spacing w:before="120"/>
        <w:rPr>
          <w:rFonts w:ascii="Arial" w:hAnsi="Arial" w:cs="Arial"/>
          <w:sz w:val="22"/>
          <w:szCs w:val="20"/>
        </w:rPr>
      </w:pPr>
      <w:r w:rsidRPr="00DF25A7">
        <w:rPr>
          <w:rFonts w:ascii="Arial" w:hAnsi="Arial" w:cs="Arial"/>
          <w:sz w:val="22"/>
          <w:szCs w:val="20"/>
        </w:rPr>
        <w:t>ASHRAE Learning Institute (Paul Pieper)</w:t>
      </w:r>
    </w:p>
    <w:p w14:paraId="1D613D58" w14:textId="77777777" w:rsidR="00877A65" w:rsidRPr="00877A65" w:rsidRDefault="00877A65" w:rsidP="00877A65">
      <w:pPr>
        <w:pStyle w:val="ListParagraph"/>
        <w:spacing w:before="120"/>
        <w:rPr>
          <w:rFonts w:ascii="Arial" w:hAnsi="Arial" w:cs="Arial"/>
          <w:sz w:val="20"/>
          <w:szCs w:val="18"/>
        </w:rPr>
      </w:pPr>
      <w:r w:rsidRPr="00877A65">
        <w:rPr>
          <w:rFonts w:ascii="Arial" w:hAnsi="Arial" w:cs="Arial"/>
          <w:sz w:val="20"/>
          <w:szCs w:val="18"/>
        </w:rPr>
        <w:t>The courses continue to be offered approximately twice per year. Usually at the Winter meeting in-person and then again either during the Spring or Fall online series offered by ALI. In 2019, the course was presented during the 2019 Winter meeting and then again as part of the Spring Online series to good attendance. Since the annual meeting I have revised and updated the Best Practices presentation with the latest updates to standards and codes and incorporated additional updates to applications and some minor corrections. I am still in the process of revising the Fundamentals course (i.e. including alternating mass HX, controls etc.).</w:t>
      </w:r>
    </w:p>
    <w:p w14:paraId="754CFCAC" w14:textId="3EAF549B" w:rsidR="00877A65" w:rsidRPr="00877A65" w:rsidRDefault="00877A65" w:rsidP="00877A65">
      <w:pPr>
        <w:pStyle w:val="ListParagraph"/>
        <w:spacing w:before="120"/>
        <w:rPr>
          <w:rFonts w:ascii="Arial" w:hAnsi="Arial" w:cs="Arial"/>
          <w:sz w:val="20"/>
          <w:szCs w:val="18"/>
        </w:rPr>
      </w:pPr>
      <w:r w:rsidRPr="00877A65">
        <w:rPr>
          <w:rFonts w:ascii="Arial" w:hAnsi="Arial" w:cs="Arial"/>
          <w:sz w:val="20"/>
          <w:szCs w:val="18"/>
        </w:rPr>
        <w:t>The course was presented again on Saturday Feb. 1. There were approximately 45 people in attendance; the vast majority were consultants, with some contractors and owner’s representatives. I had excellent interaction with the students in attendance with questions throughout and at least 30 minutes of questions following the presentation. I feel like Saturday is an excellent day for this short course. Normally they are reserved for full day courses, so I feel like a revision to the Fundamentals course,</w:t>
      </w:r>
      <w:r w:rsidR="00E6522C">
        <w:rPr>
          <w:rFonts w:ascii="Arial" w:hAnsi="Arial" w:cs="Arial"/>
          <w:sz w:val="20"/>
          <w:szCs w:val="18"/>
        </w:rPr>
        <w:t xml:space="preserve"> </w:t>
      </w:r>
      <w:r w:rsidRPr="00877A65">
        <w:rPr>
          <w:rFonts w:ascii="Arial" w:hAnsi="Arial" w:cs="Arial"/>
          <w:sz w:val="20"/>
          <w:szCs w:val="18"/>
        </w:rPr>
        <w:t>and presenting these back to back on Saturday would be ideal.</w:t>
      </w:r>
    </w:p>
    <w:p w14:paraId="2CB151F5" w14:textId="5B30AC40" w:rsidR="00AD0E66" w:rsidRPr="00DF25A7" w:rsidRDefault="00AD0E66" w:rsidP="00AD0E66">
      <w:pPr>
        <w:pStyle w:val="ListParagraph"/>
        <w:numPr>
          <w:ilvl w:val="0"/>
          <w:numId w:val="13"/>
        </w:numPr>
        <w:spacing w:before="120"/>
        <w:rPr>
          <w:rFonts w:ascii="Arial" w:hAnsi="Arial" w:cs="Arial"/>
          <w:sz w:val="22"/>
          <w:szCs w:val="20"/>
        </w:rPr>
      </w:pPr>
      <w:r w:rsidRPr="00DF25A7">
        <w:rPr>
          <w:rFonts w:ascii="Arial" w:hAnsi="Arial" w:cs="Arial"/>
          <w:sz w:val="22"/>
          <w:szCs w:val="20"/>
        </w:rPr>
        <w:t xml:space="preserve">SSPC 90.1 </w:t>
      </w:r>
    </w:p>
    <w:p w14:paraId="29A1EFFC" w14:textId="77777777" w:rsidR="00AD0E66" w:rsidRDefault="00AD0E66" w:rsidP="00AD0E66">
      <w:pPr>
        <w:pStyle w:val="ListParagraph"/>
        <w:numPr>
          <w:ilvl w:val="1"/>
          <w:numId w:val="19"/>
        </w:numPr>
        <w:spacing w:before="120"/>
        <w:rPr>
          <w:rFonts w:ascii="Arial" w:hAnsi="Arial" w:cs="Arial"/>
          <w:sz w:val="20"/>
          <w:szCs w:val="18"/>
        </w:rPr>
      </w:pPr>
      <w:r w:rsidRPr="0081698D">
        <w:rPr>
          <w:rFonts w:ascii="Arial" w:hAnsi="Arial" w:cs="Arial"/>
          <w:sz w:val="20"/>
          <w:szCs w:val="18"/>
        </w:rPr>
        <w:t>SSPC 90.1 Activities – (Adam Fecteau)</w:t>
      </w:r>
    </w:p>
    <w:p w14:paraId="2BFD01A0" w14:textId="77777777" w:rsidR="00E07C82" w:rsidRPr="00AE23BF" w:rsidRDefault="00E07C82" w:rsidP="002E2722">
      <w:pPr>
        <w:pStyle w:val="ListParagraph"/>
        <w:spacing w:before="120"/>
        <w:ind w:left="1440"/>
        <w:rPr>
          <w:rFonts w:ascii="Arial" w:hAnsi="Arial" w:cs="Arial"/>
          <w:sz w:val="20"/>
          <w:szCs w:val="18"/>
        </w:rPr>
      </w:pPr>
      <w:r w:rsidRPr="00AE23BF">
        <w:rPr>
          <w:rFonts w:ascii="Arial" w:hAnsi="Arial" w:cs="Arial"/>
          <w:sz w:val="20"/>
          <w:szCs w:val="18"/>
        </w:rPr>
        <w:t>The 2019 version of ASHRAE 90.1 was published in October of 2019. It incorporates (4) addenda related to ERV:</w:t>
      </w:r>
    </w:p>
    <w:p w14:paraId="243411CC" w14:textId="77777777" w:rsidR="00E07C82" w:rsidRPr="00AE23BF" w:rsidRDefault="00E07C82" w:rsidP="002E2722">
      <w:pPr>
        <w:pStyle w:val="ListParagraph"/>
        <w:spacing w:before="120"/>
        <w:ind w:left="1440"/>
        <w:rPr>
          <w:rFonts w:ascii="Arial" w:hAnsi="Arial" w:cs="Arial"/>
          <w:sz w:val="20"/>
          <w:szCs w:val="18"/>
        </w:rPr>
      </w:pPr>
      <w:r w:rsidRPr="00AE23BF">
        <w:rPr>
          <w:rFonts w:ascii="Arial" w:hAnsi="Arial" w:cs="Arial"/>
          <w:sz w:val="20"/>
          <w:szCs w:val="18"/>
        </w:rPr>
        <w:t>Addendum DN, clarifies that exception 3 only applies to climate zone 5 to 8. It also defines the Series Energy Recovery Ration (SERR) for in Series Energy Recovery with a cooling coil. It sets a minimal SERR of 40% in exception 7.</w:t>
      </w:r>
    </w:p>
    <w:p w14:paraId="7C9B7B33" w14:textId="77777777" w:rsidR="00E07C82" w:rsidRPr="00AE23BF" w:rsidRDefault="00E07C82" w:rsidP="002E2722">
      <w:pPr>
        <w:pStyle w:val="ListParagraph"/>
        <w:spacing w:before="120"/>
        <w:ind w:left="1440"/>
        <w:rPr>
          <w:rFonts w:ascii="Arial" w:hAnsi="Arial" w:cs="Arial"/>
          <w:sz w:val="20"/>
          <w:szCs w:val="18"/>
        </w:rPr>
      </w:pPr>
      <w:r w:rsidRPr="00AE23BF">
        <w:rPr>
          <w:rFonts w:ascii="Arial" w:hAnsi="Arial" w:cs="Arial"/>
          <w:sz w:val="20"/>
          <w:szCs w:val="18"/>
        </w:rPr>
        <w:t>Addendum H clarifies that the ERR requirement of 50% is for both heating and cooling in specified climate zones.</w:t>
      </w:r>
    </w:p>
    <w:p w14:paraId="73D2474A" w14:textId="77777777" w:rsidR="00E07C82" w:rsidRPr="00AE23BF" w:rsidRDefault="00E07C82" w:rsidP="002E2722">
      <w:pPr>
        <w:pStyle w:val="ListParagraph"/>
        <w:spacing w:before="120"/>
        <w:ind w:left="1440"/>
        <w:rPr>
          <w:rFonts w:ascii="Arial" w:hAnsi="Arial" w:cs="Arial"/>
          <w:sz w:val="20"/>
          <w:szCs w:val="18"/>
        </w:rPr>
      </w:pPr>
      <w:r w:rsidRPr="00AE23BF">
        <w:rPr>
          <w:rFonts w:ascii="Arial" w:hAnsi="Arial" w:cs="Arial"/>
          <w:sz w:val="20"/>
          <w:szCs w:val="18"/>
        </w:rPr>
        <w:lastRenderedPageBreak/>
        <w:t>Addendum AM gives designer the choice of using either a total energy ERV or a sensible energy only ERV for pools. It also allows the designer not to use an ERV if the pool’s water is only heated with energy from the dehumidification system.</w:t>
      </w:r>
    </w:p>
    <w:p w14:paraId="6505D426" w14:textId="674DA6D5" w:rsidR="00E07C82" w:rsidRPr="00AE23BF" w:rsidRDefault="00E07C82" w:rsidP="002E2722">
      <w:pPr>
        <w:pStyle w:val="ListParagraph"/>
        <w:spacing w:before="120"/>
        <w:ind w:left="1440"/>
        <w:rPr>
          <w:rFonts w:ascii="Arial" w:hAnsi="Arial" w:cs="Arial"/>
          <w:sz w:val="20"/>
          <w:szCs w:val="18"/>
        </w:rPr>
      </w:pPr>
      <w:r w:rsidRPr="00AE23BF">
        <w:rPr>
          <w:rFonts w:ascii="Arial" w:hAnsi="Arial" w:cs="Arial"/>
          <w:sz w:val="20"/>
          <w:szCs w:val="18"/>
        </w:rPr>
        <w:t>Addendum AY requires an ERV for all the dwelling units in scope of 90.1.</w:t>
      </w:r>
    </w:p>
    <w:p w14:paraId="7CA13E5A" w14:textId="77777777" w:rsidR="00E07C82" w:rsidRPr="00AE23BF" w:rsidRDefault="00E07C82" w:rsidP="002E2722">
      <w:pPr>
        <w:pStyle w:val="ListParagraph"/>
        <w:spacing w:before="120"/>
        <w:ind w:left="1440"/>
        <w:rPr>
          <w:rFonts w:ascii="Arial" w:hAnsi="Arial" w:cs="Arial"/>
          <w:sz w:val="20"/>
          <w:szCs w:val="18"/>
        </w:rPr>
      </w:pPr>
      <w:r w:rsidRPr="00AE23BF">
        <w:rPr>
          <w:rFonts w:ascii="Arial" w:hAnsi="Arial" w:cs="Arial"/>
          <w:sz w:val="20"/>
          <w:szCs w:val="18"/>
        </w:rPr>
        <w:t>Addendum CD that gives guidance for by-pass damper and free cooling didn’t make the 2019 version due to procedural deadline. It will be in the 2022 version.</w:t>
      </w:r>
    </w:p>
    <w:p w14:paraId="0848924F" w14:textId="77777777" w:rsidR="00E07C82" w:rsidRPr="00AE23BF" w:rsidRDefault="00E07C82" w:rsidP="002E2722">
      <w:pPr>
        <w:pStyle w:val="ListParagraph"/>
        <w:spacing w:before="120"/>
        <w:ind w:left="1440"/>
        <w:rPr>
          <w:rFonts w:ascii="Arial" w:hAnsi="Arial" w:cs="Arial"/>
          <w:sz w:val="20"/>
          <w:szCs w:val="18"/>
        </w:rPr>
      </w:pPr>
      <w:r w:rsidRPr="00AE23BF">
        <w:rPr>
          <w:rFonts w:ascii="Arial" w:hAnsi="Arial" w:cs="Arial"/>
          <w:sz w:val="20"/>
          <w:szCs w:val="18"/>
        </w:rPr>
        <w:t>The progress indicators for the 2019 version of the standard was presented during the Orlando meeting. The 2019 version uses 37.6% less energy than the 2004 version, and uses 5% less energy and 4.7% energy cost than the 2016 version.  DOE’s official determination is pending.</w:t>
      </w:r>
    </w:p>
    <w:p w14:paraId="181F0C77" w14:textId="77777777" w:rsidR="00E07C82" w:rsidRPr="00AE23BF" w:rsidRDefault="00E07C82" w:rsidP="002E2722">
      <w:pPr>
        <w:pStyle w:val="ListParagraph"/>
        <w:spacing w:before="120"/>
        <w:ind w:left="1440"/>
        <w:rPr>
          <w:rFonts w:ascii="Arial" w:hAnsi="Arial" w:cs="Arial"/>
          <w:sz w:val="20"/>
          <w:szCs w:val="18"/>
        </w:rPr>
      </w:pPr>
      <w:r w:rsidRPr="00AE23BF">
        <w:rPr>
          <w:rFonts w:ascii="Arial" w:hAnsi="Arial" w:cs="Arial"/>
          <w:sz w:val="20"/>
          <w:szCs w:val="18"/>
        </w:rPr>
        <w:t>During the Atlanta fall meeting, Addendum A was voted for publication for public review. Addendum A specifies minimum fan efficacy for small fans of less than 180 W electrical input of 1/12 HP motor nameplate. It prescribes a 1.2 CFM/W fan efficacy for ERVs, calculated as airflow volume of one airstream divided by total input power to the unit.</w:t>
      </w:r>
    </w:p>
    <w:p w14:paraId="4F581228" w14:textId="77777777" w:rsidR="00E07C82" w:rsidRPr="00AE23BF" w:rsidRDefault="00E07C82" w:rsidP="002E2722">
      <w:pPr>
        <w:pStyle w:val="ListParagraph"/>
        <w:spacing w:before="120"/>
        <w:ind w:left="1440"/>
        <w:rPr>
          <w:rFonts w:ascii="Arial" w:hAnsi="Arial" w:cs="Arial"/>
          <w:sz w:val="20"/>
          <w:szCs w:val="18"/>
        </w:rPr>
      </w:pPr>
      <w:r w:rsidRPr="00AE23BF">
        <w:rPr>
          <w:rFonts w:ascii="Arial" w:hAnsi="Arial" w:cs="Arial"/>
          <w:sz w:val="20"/>
          <w:szCs w:val="18"/>
        </w:rPr>
        <w:t>There were no addenda proposed or discussed during the Orlando meeting that would impact the ERV industry.</w:t>
      </w:r>
    </w:p>
    <w:p w14:paraId="5DF007E0" w14:textId="77777777" w:rsidR="00AD0E66" w:rsidRDefault="00AD0E66" w:rsidP="00AD0E66">
      <w:pPr>
        <w:pStyle w:val="ListParagraph"/>
        <w:numPr>
          <w:ilvl w:val="1"/>
          <w:numId w:val="19"/>
        </w:numPr>
        <w:spacing w:before="120"/>
        <w:rPr>
          <w:rFonts w:ascii="Arial" w:hAnsi="Arial" w:cs="Arial"/>
          <w:sz w:val="20"/>
          <w:szCs w:val="18"/>
        </w:rPr>
      </w:pPr>
      <w:r w:rsidRPr="0081698D">
        <w:rPr>
          <w:rFonts w:ascii="Arial" w:hAnsi="Arial" w:cs="Arial"/>
          <w:sz w:val="20"/>
          <w:szCs w:val="18"/>
        </w:rPr>
        <w:t>HVI/TC5.5 Working Group (Mo Afshin)</w:t>
      </w:r>
    </w:p>
    <w:p w14:paraId="34BA4AFD" w14:textId="77777777" w:rsidR="00F8368F" w:rsidRPr="00506F10" w:rsidRDefault="00F8368F" w:rsidP="00506F10">
      <w:pPr>
        <w:pStyle w:val="ListParagraph"/>
        <w:spacing w:before="120"/>
        <w:ind w:left="1440"/>
        <w:rPr>
          <w:rFonts w:ascii="Arial" w:hAnsi="Arial" w:cs="Arial"/>
          <w:sz w:val="20"/>
          <w:szCs w:val="18"/>
        </w:rPr>
      </w:pPr>
      <w:r w:rsidRPr="00506F10">
        <w:rPr>
          <w:rFonts w:ascii="Arial" w:hAnsi="Arial" w:cs="Arial"/>
          <w:sz w:val="20"/>
          <w:szCs w:val="18"/>
        </w:rPr>
        <w:t>The HVI/TC5.5 Working Group was originally formed to pursue changes to 90.1 that ultimately resulted in addendum ay.</w:t>
      </w:r>
    </w:p>
    <w:p w14:paraId="3980AAFE" w14:textId="5DA6E23B" w:rsidR="0046726B" w:rsidRDefault="00506F10" w:rsidP="00506F10">
      <w:pPr>
        <w:spacing w:before="120"/>
        <w:ind w:left="1440"/>
        <w:rPr>
          <w:rFonts w:ascii="Arial" w:hAnsi="Arial" w:cs="Arial"/>
          <w:sz w:val="20"/>
          <w:szCs w:val="18"/>
        </w:rPr>
      </w:pPr>
      <w:r w:rsidRPr="00506F10">
        <w:rPr>
          <w:rFonts w:ascii="Arial" w:hAnsi="Arial" w:cs="Arial"/>
          <w:sz w:val="20"/>
          <w:szCs w:val="18"/>
        </w:rPr>
        <w:t xml:space="preserve">Mo </w:t>
      </w:r>
      <w:r>
        <w:rPr>
          <w:rFonts w:ascii="Arial" w:hAnsi="Arial" w:cs="Arial"/>
          <w:sz w:val="20"/>
          <w:szCs w:val="18"/>
        </w:rPr>
        <w:t xml:space="preserve">Afshin </w:t>
      </w:r>
      <w:r w:rsidRPr="00506F10">
        <w:rPr>
          <w:rFonts w:ascii="Arial" w:hAnsi="Arial" w:cs="Arial"/>
          <w:sz w:val="20"/>
          <w:szCs w:val="18"/>
        </w:rPr>
        <w:t>recommend</w:t>
      </w:r>
      <w:r w:rsidR="00E6522C">
        <w:rPr>
          <w:rFonts w:ascii="Arial" w:hAnsi="Arial" w:cs="Arial"/>
          <w:sz w:val="20"/>
          <w:szCs w:val="18"/>
        </w:rPr>
        <w:t>ed</w:t>
      </w:r>
      <w:r w:rsidRPr="00506F10">
        <w:rPr>
          <w:rFonts w:ascii="Arial" w:hAnsi="Arial" w:cs="Arial"/>
          <w:sz w:val="20"/>
          <w:szCs w:val="18"/>
        </w:rPr>
        <w:t xml:space="preserve"> the committee to dissolve this working group. </w:t>
      </w:r>
    </w:p>
    <w:p w14:paraId="6641C786" w14:textId="29990F3D" w:rsidR="00E6522C" w:rsidRPr="00E6522C" w:rsidRDefault="00E6522C" w:rsidP="00E6522C">
      <w:pPr>
        <w:spacing w:before="120"/>
        <w:ind w:left="1440"/>
        <w:rPr>
          <w:rFonts w:ascii="Arial" w:hAnsi="Arial" w:cs="Arial"/>
          <w:b/>
          <w:bCs/>
          <w:sz w:val="20"/>
          <w:szCs w:val="18"/>
        </w:rPr>
      </w:pPr>
      <w:r w:rsidRPr="00E6522C">
        <w:rPr>
          <w:rFonts w:ascii="Arial" w:hAnsi="Arial" w:cs="Arial"/>
          <w:b/>
          <w:bCs/>
          <w:sz w:val="20"/>
          <w:szCs w:val="18"/>
        </w:rPr>
        <w:t>A motion to dissolve the working group was proposed by Adam Fecteau, seconded by John Bade.</w:t>
      </w:r>
    </w:p>
    <w:p w14:paraId="04905492" w14:textId="77777777" w:rsidR="00E6522C" w:rsidRPr="00E6522C" w:rsidRDefault="00E6522C" w:rsidP="00E6522C">
      <w:pPr>
        <w:spacing w:before="120"/>
        <w:ind w:left="1440"/>
        <w:rPr>
          <w:rFonts w:ascii="Arial" w:hAnsi="Arial" w:cs="Arial"/>
          <w:b/>
          <w:bCs/>
          <w:sz w:val="20"/>
          <w:szCs w:val="18"/>
        </w:rPr>
      </w:pPr>
      <w:r w:rsidRPr="00E6522C">
        <w:rPr>
          <w:rFonts w:ascii="Arial" w:hAnsi="Arial" w:cs="Arial"/>
          <w:b/>
          <w:bCs/>
          <w:sz w:val="20"/>
          <w:szCs w:val="18"/>
        </w:rPr>
        <w:t>MOTION CARRIED with (10) yes, (0) no, Chair Not Voting</w:t>
      </w:r>
    </w:p>
    <w:p w14:paraId="0E211FCB" w14:textId="465D7B87" w:rsidR="00AD0E66" w:rsidRPr="00DF25A7" w:rsidRDefault="00AD0E66" w:rsidP="00AD0E66">
      <w:pPr>
        <w:pStyle w:val="ListParagraph"/>
        <w:numPr>
          <w:ilvl w:val="0"/>
          <w:numId w:val="13"/>
        </w:numPr>
        <w:spacing w:before="120" w:after="120"/>
        <w:rPr>
          <w:rFonts w:ascii="Arial" w:hAnsi="Arial" w:cs="Arial"/>
          <w:sz w:val="22"/>
          <w:szCs w:val="20"/>
          <w:lang w:val="nl-BE"/>
        </w:rPr>
      </w:pPr>
      <w:r w:rsidRPr="00DF25A7">
        <w:rPr>
          <w:rFonts w:ascii="Arial" w:hAnsi="Arial" w:cs="Arial"/>
          <w:sz w:val="22"/>
          <w:szCs w:val="20"/>
          <w:lang w:val="nl-BE"/>
        </w:rPr>
        <w:t>Standard 62.1 (Mo Afshin)</w:t>
      </w:r>
    </w:p>
    <w:p w14:paraId="26933A65" w14:textId="3B73D198" w:rsidR="003E3E25" w:rsidRPr="00590720" w:rsidRDefault="003E3E25" w:rsidP="00590720">
      <w:pPr>
        <w:pStyle w:val="ListParagraph"/>
        <w:numPr>
          <w:ilvl w:val="1"/>
          <w:numId w:val="13"/>
        </w:numPr>
        <w:spacing w:before="120" w:after="120"/>
        <w:rPr>
          <w:rFonts w:ascii="Arial" w:hAnsi="Arial" w:cs="Arial"/>
          <w:sz w:val="20"/>
          <w:szCs w:val="18"/>
          <w:lang w:val="nl-BE"/>
        </w:rPr>
      </w:pPr>
      <w:r w:rsidRPr="00590720">
        <w:rPr>
          <w:rFonts w:ascii="Arial" w:hAnsi="Arial" w:cs="Arial"/>
          <w:sz w:val="20"/>
          <w:szCs w:val="18"/>
          <w:lang w:val="nl-BE"/>
        </w:rPr>
        <w:t xml:space="preserve">Addendum p: </w:t>
      </w:r>
    </w:p>
    <w:p w14:paraId="5AF0A22A" w14:textId="68897500" w:rsidR="003E3E25" w:rsidRPr="003E3E25" w:rsidRDefault="003E3E25" w:rsidP="00C927D8">
      <w:pPr>
        <w:spacing w:before="120" w:after="120"/>
        <w:ind w:left="1080"/>
        <w:rPr>
          <w:rFonts w:ascii="Arial" w:hAnsi="Arial" w:cs="Arial"/>
          <w:sz w:val="20"/>
          <w:szCs w:val="18"/>
          <w:lang w:val="nl-BE"/>
        </w:rPr>
      </w:pPr>
      <w:r w:rsidRPr="00C927D8">
        <w:rPr>
          <w:rFonts w:ascii="Arial" w:hAnsi="Arial" w:cs="Arial"/>
          <w:i/>
          <w:iCs/>
          <w:sz w:val="20"/>
          <w:szCs w:val="18"/>
          <w:lang w:val="nl-BE"/>
        </w:rPr>
        <w:t>What it is:</w:t>
      </w:r>
      <w:r w:rsidRPr="003E3E25">
        <w:rPr>
          <w:rFonts w:ascii="Arial" w:hAnsi="Arial" w:cs="Arial"/>
          <w:sz w:val="20"/>
          <w:szCs w:val="18"/>
          <w:lang w:val="nl-BE"/>
        </w:rPr>
        <w:t xml:space="preserve"> The current standard contains exceptions for leakage from energy recovery systems. These exceptions have been misinterpreted and misapplied. The current definition of energy recovery ventilation systems is not used, and the term energy recovery device is not defined. The definition is therefore modified.</w:t>
      </w:r>
    </w:p>
    <w:p w14:paraId="5C8A1EDD" w14:textId="77777777" w:rsidR="003E3E25" w:rsidRPr="003E3E25" w:rsidRDefault="003E3E25" w:rsidP="00C927D8">
      <w:pPr>
        <w:spacing w:before="120" w:after="120"/>
        <w:ind w:left="360" w:firstLine="720"/>
        <w:rPr>
          <w:rFonts w:ascii="Arial" w:hAnsi="Arial" w:cs="Arial"/>
          <w:sz w:val="20"/>
          <w:szCs w:val="18"/>
          <w:lang w:val="nl-BE"/>
        </w:rPr>
      </w:pPr>
      <w:r w:rsidRPr="003E3E25">
        <w:rPr>
          <w:rFonts w:ascii="Arial" w:hAnsi="Arial" w:cs="Arial"/>
          <w:sz w:val="20"/>
          <w:szCs w:val="18"/>
          <w:lang w:val="nl-BE"/>
        </w:rPr>
        <w:t xml:space="preserve">Informative note added to define EATR. </w:t>
      </w:r>
    </w:p>
    <w:p w14:paraId="39CEFCEC" w14:textId="77777777" w:rsidR="003E3E25" w:rsidRPr="003E3E25" w:rsidRDefault="003E3E25" w:rsidP="00C927D8">
      <w:pPr>
        <w:spacing w:before="120" w:after="120"/>
        <w:ind w:left="360" w:firstLine="720"/>
        <w:rPr>
          <w:rFonts w:ascii="Arial" w:hAnsi="Arial" w:cs="Arial"/>
          <w:sz w:val="20"/>
          <w:szCs w:val="18"/>
          <w:lang w:val="nl-BE"/>
        </w:rPr>
      </w:pPr>
      <w:r w:rsidRPr="003E3E25">
        <w:rPr>
          <w:rFonts w:ascii="Arial" w:hAnsi="Arial" w:cs="Arial"/>
          <w:sz w:val="20"/>
          <w:szCs w:val="18"/>
          <w:lang w:val="nl-BE"/>
        </w:rPr>
        <w:t>It is clarified that the recirculation air must not be accounted as ventilation air.</w:t>
      </w:r>
    </w:p>
    <w:p w14:paraId="54C9AE25" w14:textId="77777777" w:rsidR="003E3E25" w:rsidRPr="003E3E25" w:rsidRDefault="003E3E25" w:rsidP="00C927D8">
      <w:pPr>
        <w:spacing w:before="120" w:after="120"/>
        <w:ind w:left="360" w:firstLine="720"/>
        <w:rPr>
          <w:rFonts w:ascii="Arial" w:hAnsi="Arial" w:cs="Arial"/>
          <w:sz w:val="20"/>
          <w:szCs w:val="18"/>
          <w:lang w:val="nl-BE"/>
        </w:rPr>
      </w:pPr>
      <w:r w:rsidRPr="00C927D8">
        <w:rPr>
          <w:rFonts w:ascii="Arial" w:hAnsi="Arial" w:cs="Arial"/>
          <w:b/>
          <w:bCs/>
          <w:sz w:val="20"/>
          <w:szCs w:val="18"/>
          <w:lang w:val="nl-BE"/>
        </w:rPr>
        <w:t>Status:</w:t>
      </w:r>
      <w:r w:rsidRPr="003E3E25">
        <w:rPr>
          <w:rFonts w:ascii="Arial" w:hAnsi="Arial" w:cs="Arial"/>
          <w:sz w:val="20"/>
          <w:szCs w:val="18"/>
          <w:lang w:val="nl-BE"/>
        </w:rPr>
        <w:t xml:space="preserve"> approved and published</w:t>
      </w:r>
    </w:p>
    <w:p w14:paraId="74A5558F" w14:textId="184C9154" w:rsidR="003E3E25" w:rsidRPr="00C927D8" w:rsidRDefault="003E3E25" w:rsidP="00C927D8">
      <w:pPr>
        <w:pStyle w:val="ListParagraph"/>
        <w:numPr>
          <w:ilvl w:val="1"/>
          <w:numId w:val="13"/>
        </w:numPr>
        <w:spacing w:before="120" w:after="120"/>
        <w:rPr>
          <w:rFonts w:ascii="Arial" w:hAnsi="Arial" w:cs="Arial"/>
          <w:sz w:val="20"/>
          <w:szCs w:val="18"/>
          <w:lang w:val="nl-BE"/>
        </w:rPr>
      </w:pPr>
      <w:r w:rsidRPr="00C927D8">
        <w:rPr>
          <w:rFonts w:ascii="Arial" w:hAnsi="Arial" w:cs="Arial"/>
          <w:sz w:val="20"/>
          <w:szCs w:val="18"/>
          <w:lang w:val="nl-BE"/>
        </w:rPr>
        <w:t xml:space="preserve">Addendum ag: </w:t>
      </w:r>
    </w:p>
    <w:p w14:paraId="22EC8354" w14:textId="64E1F45D" w:rsidR="003E3E25" w:rsidRPr="007B4972" w:rsidRDefault="003E3E25" w:rsidP="00C927D8">
      <w:pPr>
        <w:spacing w:before="120" w:after="120"/>
        <w:ind w:left="1080"/>
        <w:rPr>
          <w:rFonts w:ascii="Arial" w:hAnsi="Arial" w:cs="Arial"/>
          <w:sz w:val="20"/>
          <w:szCs w:val="18"/>
          <w:lang w:val="nl-BE"/>
        </w:rPr>
      </w:pPr>
      <w:r w:rsidRPr="00C927D8">
        <w:rPr>
          <w:rFonts w:ascii="Arial" w:hAnsi="Arial" w:cs="Arial"/>
          <w:i/>
          <w:iCs/>
          <w:sz w:val="20"/>
          <w:szCs w:val="18"/>
          <w:lang w:val="nl-BE"/>
        </w:rPr>
        <w:t>What is it:</w:t>
      </w:r>
      <w:r w:rsidRPr="007B4972">
        <w:rPr>
          <w:rFonts w:ascii="Arial" w:hAnsi="Arial" w:cs="Arial"/>
          <w:sz w:val="20"/>
          <w:szCs w:val="18"/>
          <w:lang w:val="nl-BE"/>
        </w:rPr>
        <w:t xml:space="preserve"> Addendum based on a research project to define min separation distance calculation  between intake and exhaust to replace tables B2-1 and B2-2</w:t>
      </w:r>
    </w:p>
    <w:p w14:paraId="6676F897" w14:textId="77777777" w:rsidR="003E3E25" w:rsidRPr="007B4972" w:rsidRDefault="003E3E25" w:rsidP="00C927D8">
      <w:pPr>
        <w:spacing w:before="120" w:after="120"/>
        <w:ind w:left="1080"/>
        <w:rPr>
          <w:rFonts w:ascii="Arial" w:hAnsi="Arial" w:cs="Arial"/>
          <w:sz w:val="20"/>
          <w:szCs w:val="18"/>
          <w:lang w:val="nl-BE"/>
        </w:rPr>
      </w:pPr>
      <w:r w:rsidRPr="00C927D8">
        <w:rPr>
          <w:rFonts w:ascii="Arial" w:hAnsi="Arial" w:cs="Arial"/>
          <w:b/>
          <w:bCs/>
          <w:sz w:val="20"/>
          <w:szCs w:val="18"/>
          <w:lang w:val="nl-BE"/>
        </w:rPr>
        <w:t>Status:</w:t>
      </w:r>
      <w:r w:rsidRPr="007B4972">
        <w:rPr>
          <w:rFonts w:ascii="Arial" w:hAnsi="Arial" w:cs="Arial"/>
          <w:sz w:val="20"/>
          <w:szCs w:val="18"/>
          <w:lang w:val="nl-BE"/>
        </w:rPr>
        <w:t xml:space="preserve"> committee voted and approved to send this for further study (there were multiple errors in the original study)</w:t>
      </w:r>
    </w:p>
    <w:p w14:paraId="116D05DE" w14:textId="1E641D21" w:rsidR="003E3E25" w:rsidRPr="00C927D8" w:rsidRDefault="003E3E25" w:rsidP="00C927D8">
      <w:pPr>
        <w:pStyle w:val="ListParagraph"/>
        <w:numPr>
          <w:ilvl w:val="1"/>
          <w:numId w:val="13"/>
        </w:numPr>
        <w:spacing w:before="120" w:after="120"/>
        <w:rPr>
          <w:rFonts w:ascii="Arial" w:hAnsi="Arial" w:cs="Arial"/>
          <w:sz w:val="20"/>
          <w:szCs w:val="18"/>
          <w:lang w:val="nl-BE"/>
        </w:rPr>
      </w:pPr>
      <w:r w:rsidRPr="00C927D8">
        <w:rPr>
          <w:rFonts w:ascii="Arial" w:hAnsi="Arial" w:cs="Arial"/>
          <w:sz w:val="20"/>
          <w:szCs w:val="18"/>
          <w:lang w:val="nl-BE"/>
        </w:rPr>
        <w:t xml:space="preserve">Addendum ak: </w:t>
      </w:r>
    </w:p>
    <w:p w14:paraId="3291314D" w14:textId="657DC24C" w:rsidR="003E3E25" w:rsidRPr="007B4972" w:rsidRDefault="003E3E25" w:rsidP="00C927D8">
      <w:pPr>
        <w:spacing w:before="120" w:after="120"/>
        <w:ind w:left="360" w:firstLine="720"/>
        <w:rPr>
          <w:rFonts w:ascii="Arial" w:hAnsi="Arial" w:cs="Arial"/>
          <w:sz w:val="20"/>
          <w:szCs w:val="18"/>
          <w:lang w:val="nl-BE"/>
        </w:rPr>
      </w:pPr>
      <w:r w:rsidRPr="007B4972">
        <w:rPr>
          <w:rFonts w:ascii="Arial" w:hAnsi="Arial" w:cs="Arial"/>
          <w:sz w:val="20"/>
          <w:szCs w:val="18"/>
          <w:lang w:val="nl-BE"/>
        </w:rPr>
        <w:t>What is it: Recirculated Class 2 air shall not exceed 5% of the outdoor air intake flow.</w:t>
      </w:r>
    </w:p>
    <w:p w14:paraId="071D1BB0" w14:textId="77777777" w:rsidR="003E3E25" w:rsidRPr="007B4972" w:rsidRDefault="003E3E25" w:rsidP="00C927D8">
      <w:pPr>
        <w:spacing w:before="120" w:after="120"/>
        <w:ind w:left="720" w:firstLine="360"/>
        <w:rPr>
          <w:rFonts w:ascii="Arial" w:hAnsi="Arial" w:cs="Arial"/>
          <w:sz w:val="20"/>
          <w:szCs w:val="18"/>
          <w:lang w:val="nl-BE"/>
        </w:rPr>
      </w:pPr>
      <w:r w:rsidRPr="00C927D8">
        <w:rPr>
          <w:rFonts w:ascii="Arial" w:hAnsi="Arial" w:cs="Arial"/>
          <w:b/>
          <w:bCs/>
          <w:sz w:val="20"/>
          <w:szCs w:val="18"/>
          <w:lang w:val="nl-BE"/>
        </w:rPr>
        <w:t>Status:</w:t>
      </w:r>
      <w:r w:rsidRPr="007B4972">
        <w:rPr>
          <w:rFonts w:ascii="Arial" w:hAnsi="Arial" w:cs="Arial"/>
          <w:sz w:val="20"/>
          <w:szCs w:val="18"/>
          <w:lang w:val="nl-BE"/>
        </w:rPr>
        <w:t xml:space="preserve"> committee voted and approved to withdraw from consideration for publication</w:t>
      </w:r>
    </w:p>
    <w:p w14:paraId="02BBD1B5" w14:textId="77777777" w:rsidR="003E3E25" w:rsidRPr="007B4972" w:rsidRDefault="003E3E25" w:rsidP="00C927D8">
      <w:pPr>
        <w:spacing w:before="120" w:after="120"/>
        <w:ind w:left="360" w:firstLine="720"/>
        <w:rPr>
          <w:rFonts w:ascii="Arial" w:hAnsi="Arial" w:cs="Arial"/>
          <w:sz w:val="20"/>
          <w:szCs w:val="18"/>
          <w:lang w:val="nl-BE"/>
        </w:rPr>
      </w:pPr>
      <w:r w:rsidRPr="007B4972">
        <w:rPr>
          <w:rFonts w:ascii="Arial" w:hAnsi="Arial" w:cs="Arial"/>
          <w:sz w:val="20"/>
          <w:szCs w:val="18"/>
          <w:lang w:val="nl-BE"/>
        </w:rPr>
        <w:t>Note: this may come back if supported by more data, perhaps from a research study.</w:t>
      </w:r>
    </w:p>
    <w:p w14:paraId="2141567D" w14:textId="56C77200" w:rsidR="003E3E25" w:rsidRPr="00CD35E2" w:rsidRDefault="003E3E25" w:rsidP="00CD35E2">
      <w:pPr>
        <w:pStyle w:val="ListParagraph"/>
        <w:numPr>
          <w:ilvl w:val="1"/>
          <w:numId w:val="13"/>
        </w:numPr>
        <w:spacing w:before="120" w:after="120"/>
        <w:rPr>
          <w:rFonts w:ascii="Arial" w:hAnsi="Arial" w:cs="Arial"/>
          <w:sz w:val="20"/>
          <w:szCs w:val="18"/>
          <w:lang w:val="nl-BE"/>
        </w:rPr>
      </w:pPr>
      <w:r w:rsidRPr="00CD35E2">
        <w:rPr>
          <w:rFonts w:ascii="Arial" w:hAnsi="Arial" w:cs="Arial"/>
          <w:sz w:val="20"/>
          <w:szCs w:val="18"/>
          <w:lang w:val="nl-BE"/>
        </w:rPr>
        <w:t>DA-98:</w:t>
      </w:r>
    </w:p>
    <w:p w14:paraId="236A8A1F" w14:textId="1D88E7BB" w:rsidR="003E3E25" w:rsidRPr="007B4972" w:rsidRDefault="003E3E25" w:rsidP="00CD35E2">
      <w:pPr>
        <w:spacing w:before="120" w:after="120"/>
        <w:ind w:left="720" w:firstLine="360"/>
        <w:rPr>
          <w:rFonts w:ascii="Arial" w:hAnsi="Arial" w:cs="Arial"/>
          <w:sz w:val="20"/>
          <w:szCs w:val="18"/>
          <w:lang w:val="nl-BE"/>
        </w:rPr>
      </w:pPr>
      <w:r w:rsidRPr="00CD35E2">
        <w:rPr>
          <w:rFonts w:ascii="Arial" w:hAnsi="Arial" w:cs="Arial"/>
          <w:i/>
          <w:iCs/>
          <w:sz w:val="20"/>
          <w:szCs w:val="18"/>
          <w:lang w:val="nl-BE"/>
        </w:rPr>
        <w:t>What is it:</w:t>
      </w:r>
      <w:r w:rsidR="00B16381" w:rsidRPr="007B4972">
        <w:rPr>
          <w:rFonts w:ascii="Arial" w:hAnsi="Arial" w:cs="Arial"/>
          <w:sz w:val="20"/>
          <w:szCs w:val="18"/>
          <w:lang w:val="nl-BE"/>
        </w:rPr>
        <w:t xml:space="preserve"> </w:t>
      </w:r>
      <w:r w:rsidRPr="007B4972">
        <w:rPr>
          <w:rFonts w:ascii="Arial" w:hAnsi="Arial" w:cs="Arial"/>
          <w:sz w:val="20"/>
          <w:szCs w:val="18"/>
          <w:lang w:val="nl-BE"/>
        </w:rPr>
        <w:t>Recirculated Class 3 air shall not exceed 0% of the outdoor air intake flow.</w:t>
      </w:r>
    </w:p>
    <w:p w14:paraId="49418753" w14:textId="253364CA" w:rsidR="003E3E25" w:rsidRPr="007B4972" w:rsidRDefault="003E3E25" w:rsidP="00CD35E2">
      <w:pPr>
        <w:spacing w:before="120" w:after="120"/>
        <w:ind w:left="360" w:firstLine="720"/>
        <w:rPr>
          <w:rFonts w:ascii="Arial" w:hAnsi="Arial" w:cs="Arial"/>
          <w:sz w:val="20"/>
          <w:szCs w:val="18"/>
          <w:lang w:val="nl-BE"/>
        </w:rPr>
      </w:pPr>
      <w:r w:rsidRPr="00CD35E2">
        <w:rPr>
          <w:rFonts w:ascii="Arial" w:hAnsi="Arial" w:cs="Arial"/>
          <w:b/>
          <w:bCs/>
          <w:sz w:val="20"/>
          <w:szCs w:val="18"/>
          <w:lang w:val="nl-BE"/>
        </w:rPr>
        <w:t>Status:</w:t>
      </w:r>
      <w:r w:rsidRPr="007B4972">
        <w:rPr>
          <w:rFonts w:ascii="Arial" w:hAnsi="Arial" w:cs="Arial"/>
          <w:sz w:val="20"/>
          <w:szCs w:val="18"/>
          <w:lang w:val="nl-BE"/>
        </w:rPr>
        <w:t xml:space="preserve"> this will follow the same path as addendum ak </w:t>
      </w:r>
      <w:r w:rsidR="00BF0838" w:rsidRPr="007B4972">
        <w:rPr>
          <w:rFonts w:ascii="Arial" w:hAnsi="Arial" w:cs="Arial"/>
          <w:sz w:val="20"/>
          <w:szCs w:val="18"/>
          <w:lang w:val="nl-BE"/>
        </w:rPr>
        <w:t>(discontinued)</w:t>
      </w:r>
    </w:p>
    <w:p w14:paraId="71F1609A" w14:textId="77777777" w:rsidR="003E3E25" w:rsidRPr="007B4972" w:rsidRDefault="003E3E25" w:rsidP="00CD35E2">
      <w:pPr>
        <w:spacing w:before="120" w:after="120"/>
        <w:ind w:left="360" w:firstLine="720"/>
        <w:rPr>
          <w:rFonts w:ascii="Arial" w:hAnsi="Arial" w:cs="Arial"/>
          <w:sz w:val="20"/>
          <w:szCs w:val="18"/>
          <w:lang w:val="nl-BE"/>
        </w:rPr>
      </w:pPr>
      <w:r w:rsidRPr="007B4972">
        <w:rPr>
          <w:rFonts w:ascii="Arial" w:hAnsi="Arial" w:cs="Arial"/>
          <w:sz w:val="20"/>
          <w:szCs w:val="18"/>
          <w:lang w:val="nl-BE"/>
        </w:rPr>
        <w:t>Note: this may come back if supported by more data, perhaps from a research study.</w:t>
      </w:r>
    </w:p>
    <w:p w14:paraId="5413F1E6" w14:textId="77777777" w:rsidR="003E3E25" w:rsidRPr="007B4972" w:rsidRDefault="003E3E25" w:rsidP="003E3E25">
      <w:pPr>
        <w:spacing w:before="120" w:after="120"/>
        <w:rPr>
          <w:rFonts w:ascii="Arial" w:hAnsi="Arial" w:cs="Arial"/>
          <w:sz w:val="20"/>
          <w:szCs w:val="18"/>
          <w:lang w:val="nl-BE"/>
        </w:rPr>
      </w:pPr>
    </w:p>
    <w:p w14:paraId="0B58C35C" w14:textId="33F49424" w:rsidR="003E3E25" w:rsidRPr="00CD35E2" w:rsidRDefault="003E3E25" w:rsidP="00CD35E2">
      <w:pPr>
        <w:pStyle w:val="ListParagraph"/>
        <w:numPr>
          <w:ilvl w:val="1"/>
          <w:numId w:val="13"/>
        </w:numPr>
        <w:spacing w:before="120" w:after="120"/>
        <w:rPr>
          <w:rFonts w:ascii="Arial" w:hAnsi="Arial" w:cs="Arial"/>
          <w:sz w:val="20"/>
          <w:szCs w:val="18"/>
          <w:lang w:val="nl-BE"/>
        </w:rPr>
      </w:pPr>
      <w:r w:rsidRPr="00CD35E2">
        <w:rPr>
          <w:rFonts w:ascii="Arial" w:hAnsi="Arial" w:cs="Arial"/>
          <w:b/>
          <w:bCs/>
          <w:sz w:val="20"/>
          <w:szCs w:val="18"/>
          <w:lang w:val="nl-BE"/>
        </w:rPr>
        <w:lastRenderedPageBreak/>
        <w:t>Recommendation:</w:t>
      </w:r>
      <w:r w:rsidRPr="00CD35E2">
        <w:rPr>
          <w:rFonts w:ascii="Arial" w:hAnsi="Arial" w:cs="Arial"/>
          <w:sz w:val="20"/>
          <w:szCs w:val="18"/>
          <w:lang w:val="nl-BE"/>
        </w:rPr>
        <w:t xml:space="preserve"> ventilation Sub Committee recommends the Research and Education SC to start a RTAR for minimum separation distance for single units (AHUs), by providing more information.  TC 4.3 might be interested in doing this (maybe our TC?)</w:t>
      </w:r>
      <w:r w:rsidR="00E6522C">
        <w:rPr>
          <w:rFonts w:ascii="Arial" w:hAnsi="Arial" w:cs="Arial"/>
          <w:sz w:val="20"/>
          <w:szCs w:val="18"/>
          <w:lang w:val="nl-BE"/>
        </w:rPr>
        <w:t>, a</w:t>
      </w:r>
      <w:r w:rsidRPr="00CD35E2">
        <w:rPr>
          <w:rFonts w:ascii="Arial" w:hAnsi="Arial" w:cs="Arial"/>
          <w:sz w:val="20"/>
          <w:szCs w:val="18"/>
          <w:lang w:val="nl-BE"/>
        </w:rPr>
        <w:t>s</w:t>
      </w:r>
      <w:r w:rsidR="00E6522C">
        <w:rPr>
          <w:rFonts w:ascii="Arial" w:hAnsi="Arial" w:cs="Arial"/>
          <w:sz w:val="20"/>
          <w:szCs w:val="18"/>
          <w:lang w:val="nl-BE"/>
        </w:rPr>
        <w:t xml:space="preserve"> it is</w:t>
      </w:r>
      <w:r w:rsidRPr="00CD35E2">
        <w:rPr>
          <w:rFonts w:ascii="Arial" w:hAnsi="Arial" w:cs="Arial"/>
          <w:sz w:val="20"/>
          <w:szCs w:val="18"/>
          <w:lang w:val="nl-BE"/>
        </w:rPr>
        <w:t xml:space="preserve"> not common for standard 62.1 to start an RTAR</w:t>
      </w:r>
      <w:r w:rsidR="00E6522C">
        <w:rPr>
          <w:rFonts w:ascii="Arial" w:hAnsi="Arial" w:cs="Arial"/>
          <w:sz w:val="20"/>
          <w:szCs w:val="18"/>
          <w:lang w:val="nl-BE"/>
        </w:rPr>
        <w:t>.</w:t>
      </w:r>
    </w:p>
    <w:p w14:paraId="27CD6166" w14:textId="77777777" w:rsidR="00AD0E66" w:rsidRPr="00DF25A7" w:rsidRDefault="00AD0E66" w:rsidP="00AD0E66">
      <w:pPr>
        <w:pStyle w:val="ListParagraph"/>
        <w:numPr>
          <w:ilvl w:val="0"/>
          <w:numId w:val="13"/>
        </w:numPr>
        <w:spacing w:before="120" w:after="120"/>
        <w:rPr>
          <w:rFonts w:ascii="Arial" w:hAnsi="Arial" w:cs="Arial"/>
          <w:sz w:val="22"/>
          <w:szCs w:val="20"/>
          <w:lang w:val="nl-BE"/>
        </w:rPr>
      </w:pPr>
      <w:r w:rsidRPr="00DF25A7">
        <w:rPr>
          <w:rFonts w:ascii="Arial" w:hAnsi="Arial" w:cs="Arial"/>
          <w:sz w:val="22"/>
          <w:szCs w:val="20"/>
          <w:lang w:val="nl-BE"/>
        </w:rPr>
        <w:t>Standard 205 Working Group (Kristin Sullivan)</w:t>
      </w:r>
    </w:p>
    <w:p w14:paraId="46B15EAD" w14:textId="77777777" w:rsidR="007B4972" w:rsidRPr="007B4972" w:rsidRDefault="007B4972" w:rsidP="007B4972">
      <w:pPr>
        <w:pStyle w:val="ListParagraph"/>
        <w:spacing w:before="120" w:after="120"/>
        <w:rPr>
          <w:rFonts w:ascii="Arial" w:hAnsi="Arial" w:cs="Arial"/>
          <w:sz w:val="20"/>
          <w:szCs w:val="18"/>
          <w:lang w:val="nl-BE"/>
        </w:rPr>
      </w:pPr>
      <w:r w:rsidRPr="007B4972">
        <w:rPr>
          <w:rFonts w:ascii="Arial" w:hAnsi="Arial" w:cs="Arial"/>
          <w:sz w:val="20"/>
          <w:szCs w:val="18"/>
          <w:lang w:val="nl-BE"/>
        </w:rPr>
        <w:t>We’ve formed a working group with members from TC 5.5 and SPC 205 and met twice by webmeeting since Kansas City. We’ve identified technologies that are in scope, but have not yet decided how many Representation Specifications will be needed to accurately define those technologies. In-scope technologies are sensible-only wheels, energy recovery wheels, sensible-only fixed plate, membrane core fixed plate, heat pipes, and runaround loops.</w:t>
      </w:r>
    </w:p>
    <w:p w14:paraId="1BB94F35" w14:textId="501EA40A" w:rsidR="007B4972" w:rsidRPr="007B4972" w:rsidRDefault="007B4972" w:rsidP="007B4972">
      <w:pPr>
        <w:pStyle w:val="ListParagraph"/>
        <w:spacing w:before="120" w:after="120"/>
        <w:rPr>
          <w:rFonts w:ascii="Arial" w:hAnsi="Arial" w:cs="Arial"/>
          <w:sz w:val="20"/>
          <w:szCs w:val="18"/>
          <w:lang w:val="nl-BE"/>
        </w:rPr>
      </w:pPr>
      <w:r w:rsidRPr="007B4972">
        <w:rPr>
          <w:rFonts w:ascii="Arial" w:hAnsi="Arial" w:cs="Arial"/>
          <w:sz w:val="20"/>
          <w:szCs w:val="18"/>
          <w:lang w:val="nl-BE"/>
        </w:rPr>
        <w:t>SPC 205 met Tuesday morning. Kristin presented a Representation Specification for a generic ERV. The next step will be to draft a Representation Specification and review it with the working group to start making decisions about what variables will be included in ERV data and how to cover the in-scope technologies with Representation Specifications.</w:t>
      </w:r>
    </w:p>
    <w:p w14:paraId="29FADFCE" w14:textId="7B3E2FB6" w:rsidR="00AD0E66" w:rsidRDefault="00AD0E66" w:rsidP="00AD0E66">
      <w:pPr>
        <w:pStyle w:val="ListParagraph"/>
        <w:numPr>
          <w:ilvl w:val="0"/>
          <w:numId w:val="13"/>
        </w:numPr>
        <w:spacing w:before="120" w:after="120"/>
        <w:rPr>
          <w:rFonts w:ascii="Arial" w:hAnsi="Arial" w:cs="Arial"/>
          <w:sz w:val="20"/>
          <w:szCs w:val="18"/>
          <w:lang w:val="nl-BE"/>
        </w:rPr>
      </w:pPr>
      <w:r w:rsidRPr="00DF25A7">
        <w:rPr>
          <w:rFonts w:ascii="Arial" w:hAnsi="Arial" w:cs="Arial"/>
          <w:sz w:val="22"/>
          <w:szCs w:val="20"/>
          <w:lang w:val="nl-BE"/>
        </w:rPr>
        <w:t>Technical Activities Council (TAC) Liaison Presentation (Larry Smith) [30 minutes]</w:t>
      </w:r>
    </w:p>
    <w:p w14:paraId="1868AE1E" w14:textId="33EE644D" w:rsidR="00AD0E66" w:rsidRPr="00D45532" w:rsidRDefault="00E6522C" w:rsidP="00AD0E66">
      <w:pPr>
        <w:pStyle w:val="ListParagraph"/>
        <w:spacing w:before="120"/>
        <w:rPr>
          <w:rFonts w:ascii="Arial" w:hAnsi="Arial" w:cs="Arial"/>
          <w:sz w:val="20"/>
          <w:szCs w:val="18"/>
        </w:rPr>
      </w:pPr>
      <w:r>
        <w:rPr>
          <w:rFonts w:ascii="Arial" w:hAnsi="Arial" w:cs="Arial"/>
          <w:sz w:val="20"/>
          <w:szCs w:val="18"/>
        </w:rPr>
        <w:t>Larry Smith reported that</w:t>
      </w:r>
      <w:r w:rsidR="00AD0E66" w:rsidRPr="00D45532">
        <w:rPr>
          <w:rFonts w:ascii="Arial" w:hAnsi="Arial" w:cs="Arial"/>
          <w:sz w:val="20"/>
          <w:szCs w:val="18"/>
        </w:rPr>
        <w:t xml:space="preserve"> two committees </w:t>
      </w:r>
      <w:r>
        <w:rPr>
          <w:rFonts w:ascii="Arial" w:hAnsi="Arial" w:cs="Arial"/>
          <w:sz w:val="20"/>
          <w:szCs w:val="18"/>
        </w:rPr>
        <w:t xml:space="preserve">in Section 5 </w:t>
      </w:r>
      <w:r w:rsidR="00AD0E66" w:rsidRPr="00D45532">
        <w:rPr>
          <w:rFonts w:ascii="Arial" w:hAnsi="Arial" w:cs="Arial"/>
          <w:sz w:val="20"/>
          <w:szCs w:val="18"/>
        </w:rPr>
        <w:t xml:space="preserve">are planning to merge together. A survey was done by TAC chair. Recap of chair activities: 1.5 years ago, data was gathered on the amount of time used for face to face meetings. Since then the time used by TC’s is reduced by 25%. </w:t>
      </w:r>
    </w:p>
    <w:p w14:paraId="41E8C27F" w14:textId="715C2403" w:rsidR="00AD0E66" w:rsidRPr="00D45532" w:rsidRDefault="00E6522C" w:rsidP="00AD0E66">
      <w:pPr>
        <w:pStyle w:val="ListParagraph"/>
        <w:spacing w:before="120"/>
        <w:rPr>
          <w:rFonts w:ascii="Arial" w:hAnsi="Arial" w:cs="Arial"/>
          <w:sz w:val="20"/>
          <w:szCs w:val="18"/>
        </w:rPr>
      </w:pPr>
      <w:r>
        <w:rPr>
          <w:rFonts w:ascii="Arial" w:hAnsi="Arial" w:cs="Arial"/>
          <w:sz w:val="20"/>
          <w:szCs w:val="18"/>
        </w:rPr>
        <w:t>The TAC liaison asked</w:t>
      </w:r>
      <w:r w:rsidR="00AD0E66" w:rsidRPr="00D45532">
        <w:rPr>
          <w:rFonts w:ascii="Arial" w:hAnsi="Arial" w:cs="Arial"/>
          <w:sz w:val="20"/>
          <w:szCs w:val="18"/>
        </w:rPr>
        <w:t>: what you think would improve the operation of this TC in the future:</w:t>
      </w:r>
    </w:p>
    <w:p w14:paraId="197A5949" w14:textId="77777777" w:rsidR="00AD0E66" w:rsidRPr="00D45532" w:rsidRDefault="00AD0E66" w:rsidP="00AD0E66">
      <w:pPr>
        <w:pStyle w:val="ListParagraph"/>
        <w:spacing w:before="120"/>
        <w:rPr>
          <w:rFonts w:ascii="Arial" w:hAnsi="Arial" w:cs="Arial"/>
          <w:sz w:val="20"/>
          <w:szCs w:val="18"/>
        </w:rPr>
      </w:pPr>
      <w:r w:rsidRPr="00D45532">
        <w:rPr>
          <w:rFonts w:ascii="Arial" w:hAnsi="Arial" w:cs="Arial"/>
          <w:sz w:val="20"/>
          <w:szCs w:val="18"/>
        </w:rPr>
        <w:t>John Bade: web meetings for subcommittee meetings</w:t>
      </w:r>
    </w:p>
    <w:p w14:paraId="05BFF328" w14:textId="4FD42416" w:rsidR="00AD0E66" w:rsidRDefault="00AD0E66" w:rsidP="00AD0E66">
      <w:pPr>
        <w:pStyle w:val="ListParagraph"/>
        <w:spacing w:before="120"/>
        <w:rPr>
          <w:rFonts w:ascii="Arial" w:hAnsi="Arial" w:cs="Arial"/>
          <w:sz w:val="20"/>
          <w:szCs w:val="18"/>
        </w:rPr>
      </w:pPr>
      <w:r w:rsidRPr="00D45532">
        <w:rPr>
          <w:rFonts w:ascii="Arial" w:hAnsi="Arial" w:cs="Arial"/>
          <w:sz w:val="20"/>
          <w:szCs w:val="18"/>
        </w:rPr>
        <w:t>Matthew F</w:t>
      </w:r>
      <w:r w:rsidR="00EB717C">
        <w:rPr>
          <w:rFonts w:ascii="Arial" w:hAnsi="Arial" w:cs="Arial"/>
          <w:sz w:val="20"/>
          <w:szCs w:val="18"/>
        </w:rPr>
        <w:t>riedlander</w:t>
      </w:r>
      <w:r w:rsidRPr="00D45532">
        <w:rPr>
          <w:rFonts w:ascii="Arial" w:hAnsi="Arial" w:cs="Arial"/>
          <w:sz w:val="20"/>
          <w:szCs w:val="18"/>
        </w:rPr>
        <w:t>; there are conflicts between the TC 5.5 meeting time and two other TC meetings that have mutual members.</w:t>
      </w:r>
    </w:p>
    <w:p w14:paraId="7D113908" w14:textId="1825C1BD" w:rsidR="00733DF6" w:rsidRPr="0056588D" w:rsidRDefault="00733DF6" w:rsidP="00733DF6">
      <w:pPr>
        <w:pStyle w:val="Heading1"/>
        <w:numPr>
          <w:ilvl w:val="0"/>
          <w:numId w:val="0"/>
        </w:numPr>
        <w:spacing w:before="120"/>
        <w:rPr>
          <w:rFonts w:ascii="Arial" w:hAnsi="Arial" w:cs="Arial"/>
          <w:b/>
          <w:sz w:val="22"/>
          <w:szCs w:val="18"/>
        </w:rPr>
      </w:pPr>
      <w:r>
        <w:rPr>
          <w:rFonts w:ascii="Arial" w:hAnsi="Arial" w:cs="Arial"/>
          <w:b/>
          <w:sz w:val="22"/>
          <w:szCs w:val="18"/>
        </w:rPr>
        <w:t xml:space="preserve">Subcommittee </w:t>
      </w:r>
      <w:r w:rsidRPr="0056588D">
        <w:rPr>
          <w:rFonts w:ascii="Arial" w:hAnsi="Arial" w:cs="Arial"/>
          <w:b/>
          <w:sz w:val="22"/>
          <w:szCs w:val="18"/>
        </w:rPr>
        <w:t>Reports</w:t>
      </w:r>
    </w:p>
    <w:p w14:paraId="5FB6C2C1" w14:textId="77777777" w:rsidR="0099351F" w:rsidRDefault="000A3A4A" w:rsidP="0099351F">
      <w:pPr>
        <w:pStyle w:val="ListParagraph"/>
        <w:numPr>
          <w:ilvl w:val="0"/>
          <w:numId w:val="13"/>
        </w:numPr>
        <w:spacing w:before="120"/>
        <w:rPr>
          <w:rFonts w:ascii="Arial" w:hAnsi="Arial" w:cs="Arial"/>
          <w:sz w:val="22"/>
          <w:szCs w:val="18"/>
        </w:rPr>
      </w:pPr>
      <w:r w:rsidRPr="0056588D">
        <w:rPr>
          <w:rFonts w:ascii="Arial" w:hAnsi="Arial" w:cs="Arial"/>
          <w:sz w:val="22"/>
          <w:szCs w:val="18"/>
        </w:rPr>
        <w:t>Handbook (G.D. Mathur</w:t>
      </w:r>
      <w:r w:rsidR="00B67E3E">
        <w:rPr>
          <w:rFonts w:ascii="Arial" w:hAnsi="Arial" w:cs="Arial"/>
          <w:sz w:val="22"/>
          <w:szCs w:val="18"/>
        </w:rPr>
        <w:t>, Prakash Dhamshala</w:t>
      </w:r>
      <w:r w:rsidRPr="0056588D">
        <w:rPr>
          <w:rFonts w:ascii="Arial" w:hAnsi="Arial" w:cs="Arial"/>
          <w:sz w:val="22"/>
          <w:szCs w:val="18"/>
        </w:rPr>
        <w:t>)</w:t>
      </w:r>
    </w:p>
    <w:p w14:paraId="559B922B" w14:textId="50BB085A" w:rsidR="00EB2AC8" w:rsidRPr="00FE156E" w:rsidRDefault="001B454B" w:rsidP="00FE156E">
      <w:pPr>
        <w:pStyle w:val="ListParagraph"/>
        <w:numPr>
          <w:ilvl w:val="1"/>
          <w:numId w:val="13"/>
        </w:numPr>
        <w:spacing w:before="120"/>
        <w:rPr>
          <w:rFonts w:ascii="Arial" w:hAnsi="Arial" w:cs="Arial"/>
          <w:sz w:val="20"/>
          <w:szCs w:val="16"/>
        </w:rPr>
      </w:pPr>
      <w:r w:rsidRPr="00FE156E">
        <w:rPr>
          <w:rFonts w:ascii="Arial" w:hAnsi="Arial" w:cs="Arial"/>
          <w:sz w:val="20"/>
          <w:szCs w:val="16"/>
        </w:rPr>
        <w:t>The updated handbook chapter will be published in May-June 2020</w:t>
      </w:r>
    </w:p>
    <w:p w14:paraId="620988FB" w14:textId="61958D7D" w:rsidR="008A63F6" w:rsidRPr="00FE156E" w:rsidRDefault="001B454B" w:rsidP="00FE156E">
      <w:pPr>
        <w:pStyle w:val="ListParagraph"/>
        <w:numPr>
          <w:ilvl w:val="1"/>
          <w:numId w:val="13"/>
        </w:numPr>
        <w:spacing w:before="120"/>
        <w:rPr>
          <w:rFonts w:ascii="Arial" w:hAnsi="Arial" w:cs="Arial"/>
          <w:sz w:val="20"/>
          <w:szCs w:val="16"/>
        </w:rPr>
      </w:pPr>
      <w:r w:rsidRPr="00FE156E">
        <w:rPr>
          <w:rFonts w:ascii="Arial" w:hAnsi="Arial" w:cs="Arial"/>
          <w:sz w:val="20"/>
          <w:szCs w:val="16"/>
        </w:rPr>
        <w:t>GD brought hard copies of the chapter</w:t>
      </w:r>
    </w:p>
    <w:p w14:paraId="09EAE2F4" w14:textId="77BCF090" w:rsidR="008A63F6" w:rsidRPr="00FE156E" w:rsidRDefault="001B454B" w:rsidP="00FE156E">
      <w:pPr>
        <w:pStyle w:val="ListParagraph"/>
        <w:numPr>
          <w:ilvl w:val="1"/>
          <w:numId w:val="13"/>
        </w:numPr>
        <w:spacing w:before="120"/>
        <w:rPr>
          <w:rFonts w:ascii="Arial" w:hAnsi="Arial" w:cs="Arial"/>
          <w:sz w:val="20"/>
          <w:szCs w:val="16"/>
        </w:rPr>
      </w:pPr>
      <w:r w:rsidRPr="00FE156E">
        <w:rPr>
          <w:rFonts w:ascii="Arial" w:hAnsi="Arial" w:cs="Arial"/>
          <w:sz w:val="20"/>
          <w:szCs w:val="16"/>
        </w:rPr>
        <w:t>Time scale for future update: about 4 years</w:t>
      </w:r>
    </w:p>
    <w:p w14:paraId="14B2A434" w14:textId="2A0BB4B6" w:rsidR="001B454B" w:rsidRPr="00FE156E" w:rsidRDefault="001B454B" w:rsidP="00FE156E">
      <w:pPr>
        <w:pStyle w:val="ListParagraph"/>
        <w:numPr>
          <w:ilvl w:val="1"/>
          <w:numId w:val="13"/>
        </w:numPr>
        <w:spacing w:before="120"/>
        <w:rPr>
          <w:rFonts w:ascii="Arial" w:hAnsi="Arial" w:cs="Arial"/>
          <w:sz w:val="20"/>
          <w:szCs w:val="16"/>
        </w:rPr>
      </w:pPr>
      <w:r w:rsidRPr="00FE156E">
        <w:rPr>
          <w:rFonts w:ascii="Arial" w:hAnsi="Arial" w:cs="Arial"/>
          <w:sz w:val="20"/>
          <w:szCs w:val="16"/>
        </w:rPr>
        <w:t>The 5-year strategic plan document (exhibit b) has a very prescriptive section on plan for handbooks</w:t>
      </w:r>
    </w:p>
    <w:p w14:paraId="79905B71" w14:textId="70FCEF67" w:rsidR="00B973CF" w:rsidRPr="0099351F" w:rsidRDefault="007A670B" w:rsidP="00FE156E">
      <w:pPr>
        <w:pStyle w:val="ListParagraph"/>
        <w:numPr>
          <w:ilvl w:val="1"/>
          <w:numId w:val="13"/>
        </w:numPr>
        <w:spacing w:before="120"/>
        <w:rPr>
          <w:rFonts w:ascii="Arial" w:hAnsi="Arial" w:cs="Arial"/>
          <w:sz w:val="20"/>
          <w:szCs w:val="16"/>
        </w:rPr>
      </w:pPr>
      <w:r w:rsidRPr="0099351F">
        <w:rPr>
          <w:rFonts w:ascii="Arial" w:hAnsi="Arial" w:cs="Arial"/>
          <w:sz w:val="20"/>
          <w:szCs w:val="16"/>
        </w:rPr>
        <w:t xml:space="preserve">ACTION -&gt; </w:t>
      </w:r>
      <w:r w:rsidR="001B454B" w:rsidRPr="0099351F">
        <w:rPr>
          <w:rFonts w:ascii="Arial" w:hAnsi="Arial" w:cs="Arial"/>
          <w:sz w:val="20"/>
          <w:szCs w:val="16"/>
        </w:rPr>
        <w:t>Matthew</w:t>
      </w:r>
      <w:r w:rsidR="0073554C" w:rsidRPr="0099351F">
        <w:rPr>
          <w:rFonts w:ascii="Arial" w:hAnsi="Arial" w:cs="Arial"/>
          <w:sz w:val="20"/>
          <w:szCs w:val="16"/>
        </w:rPr>
        <w:t xml:space="preserve"> </w:t>
      </w:r>
      <w:r w:rsidRPr="0099351F">
        <w:rPr>
          <w:rFonts w:ascii="Arial" w:hAnsi="Arial" w:cs="Arial"/>
          <w:sz w:val="20"/>
          <w:szCs w:val="16"/>
        </w:rPr>
        <w:t>Friedlander</w:t>
      </w:r>
      <w:r w:rsidR="001B454B" w:rsidRPr="0099351F">
        <w:rPr>
          <w:rFonts w:ascii="Arial" w:hAnsi="Arial" w:cs="Arial"/>
          <w:sz w:val="20"/>
          <w:szCs w:val="16"/>
        </w:rPr>
        <w:t xml:space="preserve"> to distribute the electronic copy of the chapter with voting members</w:t>
      </w:r>
    </w:p>
    <w:p w14:paraId="014602CC" w14:textId="77777777" w:rsidR="00043E56" w:rsidRDefault="000A3A4A" w:rsidP="000A3A4A">
      <w:pPr>
        <w:pStyle w:val="ListParagraph"/>
        <w:numPr>
          <w:ilvl w:val="0"/>
          <w:numId w:val="13"/>
        </w:numPr>
        <w:spacing w:before="120"/>
        <w:rPr>
          <w:rFonts w:ascii="Arial" w:hAnsi="Arial" w:cs="Arial"/>
          <w:sz w:val="22"/>
          <w:szCs w:val="18"/>
        </w:rPr>
      </w:pPr>
      <w:r w:rsidRPr="0056588D">
        <w:rPr>
          <w:rFonts w:ascii="Arial" w:hAnsi="Arial" w:cs="Arial"/>
          <w:sz w:val="22"/>
          <w:szCs w:val="18"/>
        </w:rPr>
        <w:t>Program (Ronnie Moffit)</w:t>
      </w:r>
      <w:r>
        <w:rPr>
          <w:rFonts w:ascii="Arial" w:hAnsi="Arial" w:cs="Arial"/>
          <w:sz w:val="22"/>
          <w:szCs w:val="18"/>
        </w:rPr>
        <w:t xml:space="preserve"> – </w:t>
      </w:r>
    </w:p>
    <w:p w14:paraId="75E5ECC6" w14:textId="18364BAE" w:rsidR="000A3A4A" w:rsidRPr="00F64645" w:rsidRDefault="00043E56" w:rsidP="00043E56">
      <w:pPr>
        <w:pStyle w:val="ListParagraph"/>
        <w:numPr>
          <w:ilvl w:val="1"/>
          <w:numId w:val="13"/>
        </w:numPr>
        <w:spacing w:before="120"/>
        <w:rPr>
          <w:rFonts w:ascii="Arial" w:hAnsi="Arial" w:cs="Arial"/>
          <w:sz w:val="20"/>
          <w:szCs w:val="16"/>
        </w:rPr>
      </w:pPr>
      <w:r w:rsidRPr="00F64645">
        <w:rPr>
          <w:rFonts w:ascii="Arial" w:hAnsi="Arial" w:cs="Arial"/>
          <w:sz w:val="20"/>
          <w:szCs w:val="16"/>
        </w:rPr>
        <w:t xml:space="preserve">Orlando: </w:t>
      </w:r>
      <w:r w:rsidR="006E7160" w:rsidRPr="00F64645">
        <w:rPr>
          <w:rFonts w:ascii="Arial" w:hAnsi="Arial" w:cs="Arial"/>
          <w:sz w:val="20"/>
          <w:szCs w:val="16"/>
        </w:rPr>
        <w:t>Tuesday 2/4 11:00 AM - 12:30 PM</w:t>
      </w:r>
      <w:r w:rsidR="00A257B0">
        <w:rPr>
          <w:rFonts w:ascii="Arial" w:hAnsi="Arial" w:cs="Arial"/>
          <w:sz w:val="20"/>
          <w:szCs w:val="16"/>
        </w:rPr>
        <w:t xml:space="preserve"> </w:t>
      </w:r>
      <w:r w:rsidR="006E7160" w:rsidRPr="00F64645">
        <w:rPr>
          <w:rFonts w:ascii="Arial" w:hAnsi="Arial" w:cs="Arial"/>
          <w:sz w:val="20"/>
          <w:szCs w:val="16"/>
        </w:rPr>
        <w:t>Seminar 53 (Intermediate) Impact of Revised Standards an HRV/ERV</w:t>
      </w:r>
    </w:p>
    <w:p w14:paraId="10B96FA1" w14:textId="7C15CA61" w:rsidR="000A3A4A" w:rsidRPr="00F64645" w:rsidRDefault="000A3A4A" w:rsidP="000A3A4A">
      <w:pPr>
        <w:pStyle w:val="ListParagraph"/>
        <w:numPr>
          <w:ilvl w:val="1"/>
          <w:numId w:val="13"/>
        </w:numPr>
        <w:spacing w:before="120"/>
        <w:rPr>
          <w:rFonts w:ascii="Arial" w:hAnsi="Arial" w:cs="Arial"/>
          <w:sz w:val="20"/>
          <w:szCs w:val="16"/>
        </w:rPr>
      </w:pPr>
      <w:r w:rsidRPr="00F64645">
        <w:rPr>
          <w:rFonts w:ascii="Arial" w:hAnsi="Arial" w:cs="Arial"/>
          <w:sz w:val="20"/>
          <w:szCs w:val="16"/>
        </w:rPr>
        <w:t>Austin</w:t>
      </w:r>
      <w:r w:rsidR="00043E56" w:rsidRPr="00F64645">
        <w:rPr>
          <w:rFonts w:ascii="Arial" w:hAnsi="Arial" w:cs="Arial"/>
          <w:sz w:val="20"/>
          <w:szCs w:val="16"/>
        </w:rPr>
        <w:t xml:space="preserve">: </w:t>
      </w:r>
    </w:p>
    <w:p w14:paraId="6B01EC30" w14:textId="38DBFC51" w:rsidR="004206DC" w:rsidRPr="00F64645" w:rsidRDefault="00F42698" w:rsidP="00613DFE">
      <w:pPr>
        <w:pStyle w:val="ListParagraph"/>
        <w:numPr>
          <w:ilvl w:val="2"/>
          <w:numId w:val="13"/>
        </w:numPr>
        <w:spacing w:before="120"/>
        <w:rPr>
          <w:rFonts w:ascii="Arial" w:hAnsi="Arial" w:cs="Arial"/>
          <w:sz w:val="20"/>
          <w:szCs w:val="16"/>
        </w:rPr>
      </w:pPr>
      <w:r w:rsidRPr="00F64645">
        <w:rPr>
          <w:rFonts w:ascii="Arial" w:hAnsi="Arial" w:cs="Arial"/>
          <w:sz w:val="20"/>
          <w:szCs w:val="16"/>
        </w:rPr>
        <w:t>Monday, February 10, 2020 Program (Seminar, Forum, Workshop, Debate and Panel) and Extended Abstract Paper Due</w:t>
      </w:r>
    </w:p>
    <w:p w14:paraId="458EB3AD" w14:textId="44921EC1" w:rsidR="006F3791" w:rsidRPr="00F64645" w:rsidRDefault="006F3791" w:rsidP="006F3791">
      <w:pPr>
        <w:pStyle w:val="ListParagraph"/>
        <w:numPr>
          <w:ilvl w:val="3"/>
          <w:numId w:val="13"/>
        </w:numPr>
        <w:spacing w:before="120"/>
        <w:rPr>
          <w:rFonts w:ascii="Arial" w:hAnsi="Arial" w:cs="Arial"/>
          <w:sz w:val="20"/>
          <w:szCs w:val="16"/>
        </w:rPr>
      </w:pPr>
      <w:r w:rsidRPr="00F64645">
        <w:rPr>
          <w:rFonts w:ascii="Arial" w:hAnsi="Arial" w:cs="Arial"/>
          <w:sz w:val="20"/>
          <w:szCs w:val="16"/>
        </w:rPr>
        <w:t>Presentation #1:  Exhaust Energy Recovery “The Terms, Components, Control”</w:t>
      </w:r>
    </w:p>
    <w:p w14:paraId="3DBE8B84" w14:textId="4EA7C7B5" w:rsidR="006F3791" w:rsidRPr="00F64645" w:rsidRDefault="006F3791" w:rsidP="004D61BF">
      <w:pPr>
        <w:pStyle w:val="ListParagraph"/>
        <w:spacing w:before="120"/>
        <w:ind w:left="2880"/>
        <w:rPr>
          <w:rFonts w:ascii="Arial" w:hAnsi="Arial" w:cs="Arial"/>
          <w:sz w:val="20"/>
          <w:szCs w:val="16"/>
        </w:rPr>
      </w:pPr>
      <w:r w:rsidRPr="00F64645">
        <w:rPr>
          <w:rFonts w:ascii="Arial" w:hAnsi="Arial" w:cs="Arial"/>
          <w:sz w:val="20"/>
          <w:szCs w:val="16"/>
        </w:rPr>
        <w:t>Track Fundamentals and Applications:</w:t>
      </w:r>
      <w:r w:rsidR="004D61BF" w:rsidRPr="00F64645">
        <w:rPr>
          <w:rFonts w:ascii="Arial" w:hAnsi="Arial" w:cs="Arial"/>
          <w:sz w:val="20"/>
          <w:szCs w:val="16"/>
        </w:rPr>
        <w:t xml:space="preserve"> </w:t>
      </w:r>
      <w:r w:rsidRPr="00F64645">
        <w:rPr>
          <w:rFonts w:ascii="Arial" w:hAnsi="Arial" w:cs="Arial"/>
          <w:sz w:val="20"/>
          <w:szCs w:val="16"/>
        </w:rPr>
        <w:t xml:space="preserve">Presentation as discussed in strategic planning, idea to use at Chapter level by others </w:t>
      </w:r>
    </w:p>
    <w:p w14:paraId="51FB16D3" w14:textId="77777777" w:rsidR="006F3791" w:rsidRPr="00F64645" w:rsidRDefault="006F3791" w:rsidP="004D61BF">
      <w:pPr>
        <w:pStyle w:val="ListParagraph"/>
        <w:spacing w:before="120"/>
        <w:ind w:left="2880"/>
        <w:rPr>
          <w:rFonts w:ascii="Arial" w:hAnsi="Arial" w:cs="Arial"/>
          <w:sz w:val="20"/>
          <w:szCs w:val="16"/>
        </w:rPr>
      </w:pPr>
      <w:r w:rsidRPr="00F64645">
        <w:rPr>
          <w:rFonts w:ascii="Arial" w:hAnsi="Arial" w:cs="Arial"/>
          <w:sz w:val="20"/>
          <w:szCs w:val="16"/>
        </w:rPr>
        <w:t xml:space="preserve">Need to verify title, content providers, speakers.   </w:t>
      </w:r>
    </w:p>
    <w:p w14:paraId="28A78E9F" w14:textId="039DE6A9" w:rsidR="006F3791" w:rsidRPr="00F64645" w:rsidRDefault="006F3791" w:rsidP="000A4CEA">
      <w:pPr>
        <w:pStyle w:val="ListParagraph"/>
        <w:numPr>
          <w:ilvl w:val="4"/>
          <w:numId w:val="13"/>
        </w:numPr>
        <w:spacing w:before="120"/>
        <w:rPr>
          <w:rFonts w:ascii="Arial" w:hAnsi="Arial" w:cs="Arial"/>
          <w:sz w:val="20"/>
          <w:szCs w:val="16"/>
        </w:rPr>
      </w:pPr>
      <w:r w:rsidRPr="00F64645">
        <w:rPr>
          <w:rFonts w:ascii="Arial" w:hAnsi="Arial" w:cs="Arial"/>
          <w:sz w:val="20"/>
          <w:szCs w:val="16"/>
        </w:rPr>
        <w:t xml:space="preserve">Black Box view of energy recovery exchanger— how its performance is characterized </w:t>
      </w:r>
    </w:p>
    <w:p w14:paraId="3F1727CD" w14:textId="3E80D615" w:rsidR="006F3791" w:rsidRPr="00F64645" w:rsidRDefault="006F3791" w:rsidP="000A4CEA">
      <w:pPr>
        <w:pStyle w:val="ListParagraph"/>
        <w:numPr>
          <w:ilvl w:val="0"/>
          <w:numId w:val="26"/>
        </w:numPr>
        <w:spacing w:before="120"/>
        <w:rPr>
          <w:rFonts w:ascii="Arial" w:hAnsi="Arial" w:cs="Arial"/>
          <w:sz w:val="20"/>
          <w:szCs w:val="16"/>
        </w:rPr>
      </w:pPr>
      <w:r w:rsidRPr="00F64645">
        <w:rPr>
          <w:rFonts w:ascii="Arial" w:hAnsi="Arial" w:cs="Arial"/>
          <w:sz w:val="20"/>
          <w:szCs w:val="16"/>
        </w:rPr>
        <w:t>Performance terms ( AHRI 1060)</w:t>
      </w:r>
    </w:p>
    <w:p w14:paraId="765ECC98" w14:textId="6052E37B" w:rsidR="006F3791" w:rsidRPr="00F64645" w:rsidRDefault="006F3791" w:rsidP="007201CA">
      <w:pPr>
        <w:pStyle w:val="ListParagraph"/>
        <w:numPr>
          <w:ilvl w:val="0"/>
          <w:numId w:val="26"/>
        </w:numPr>
        <w:spacing w:before="120"/>
        <w:rPr>
          <w:rFonts w:ascii="Arial" w:hAnsi="Arial" w:cs="Arial"/>
          <w:sz w:val="20"/>
          <w:szCs w:val="16"/>
        </w:rPr>
      </w:pPr>
      <w:r w:rsidRPr="00F64645">
        <w:rPr>
          <w:rFonts w:ascii="Arial" w:hAnsi="Arial" w:cs="Arial"/>
          <w:sz w:val="20"/>
          <w:szCs w:val="16"/>
        </w:rPr>
        <w:t>MOT ASHRAE 84</w:t>
      </w:r>
    </w:p>
    <w:p w14:paraId="2DDBDD5A" w14:textId="4EE3EF49" w:rsidR="006F3791" w:rsidRPr="00F64645" w:rsidRDefault="006F3791" w:rsidP="007201CA">
      <w:pPr>
        <w:pStyle w:val="ListParagraph"/>
        <w:numPr>
          <w:ilvl w:val="0"/>
          <w:numId w:val="26"/>
        </w:numPr>
        <w:spacing w:before="120"/>
        <w:rPr>
          <w:rFonts w:ascii="Arial" w:hAnsi="Arial" w:cs="Arial"/>
          <w:sz w:val="20"/>
          <w:szCs w:val="16"/>
        </w:rPr>
      </w:pPr>
      <w:r w:rsidRPr="00F64645">
        <w:rPr>
          <w:rFonts w:ascii="Arial" w:hAnsi="Arial" w:cs="Arial"/>
          <w:sz w:val="20"/>
          <w:szCs w:val="16"/>
        </w:rPr>
        <w:lastRenderedPageBreak/>
        <w:t xml:space="preserve">Enthalpy recovery Ratio definition </w:t>
      </w:r>
    </w:p>
    <w:p w14:paraId="66C7A288" w14:textId="02BD5443" w:rsidR="006F3791" w:rsidRPr="00F64645" w:rsidRDefault="006F3791" w:rsidP="007201CA">
      <w:pPr>
        <w:pStyle w:val="ListParagraph"/>
        <w:numPr>
          <w:ilvl w:val="0"/>
          <w:numId w:val="26"/>
        </w:numPr>
        <w:spacing w:before="120"/>
        <w:rPr>
          <w:rFonts w:ascii="Arial" w:hAnsi="Arial" w:cs="Arial"/>
          <w:sz w:val="20"/>
          <w:szCs w:val="16"/>
        </w:rPr>
      </w:pPr>
      <w:r w:rsidRPr="00F64645">
        <w:rPr>
          <w:rFonts w:ascii="Arial" w:hAnsi="Arial" w:cs="Arial"/>
          <w:sz w:val="20"/>
          <w:szCs w:val="16"/>
        </w:rPr>
        <w:t>Recovery efficiency ratio</w:t>
      </w:r>
    </w:p>
    <w:p w14:paraId="58908011" w14:textId="5BCB1F95" w:rsidR="006F3791" w:rsidRPr="00F64645" w:rsidRDefault="006F3791" w:rsidP="005439FE">
      <w:pPr>
        <w:pStyle w:val="ListParagraph"/>
        <w:numPr>
          <w:ilvl w:val="4"/>
          <w:numId w:val="13"/>
        </w:numPr>
        <w:spacing w:before="120"/>
        <w:rPr>
          <w:rFonts w:ascii="Arial" w:hAnsi="Arial" w:cs="Arial"/>
          <w:sz w:val="20"/>
          <w:szCs w:val="16"/>
        </w:rPr>
      </w:pPr>
      <w:r w:rsidRPr="00F64645">
        <w:rPr>
          <w:rFonts w:ascii="Arial" w:hAnsi="Arial" w:cs="Arial"/>
          <w:sz w:val="20"/>
          <w:szCs w:val="16"/>
        </w:rPr>
        <w:t xml:space="preserve">High level Overview of technology / exchanger types. </w:t>
      </w:r>
    </w:p>
    <w:p w14:paraId="3A8DE963" w14:textId="5F85C290" w:rsidR="006F3791" w:rsidRPr="00F64645" w:rsidRDefault="006F3791" w:rsidP="00B606B9">
      <w:pPr>
        <w:pStyle w:val="ListParagraph"/>
        <w:numPr>
          <w:ilvl w:val="0"/>
          <w:numId w:val="26"/>
        </w:numPr>
        <w:spacing w:before="120"/>
        <w:rPr>
          <w:rFonts w:ascii="Arial" w:hAnsi="Arial" w:cs="Arial"/>
          <w:sz w:val="20"/>
          <w:szCs w:val="16"/>
        </w:rPr>
      </w:pPr>
      <w:r w:rsidRPr="00F64645">
        <w:rPr>
          <w:rFonts w:ascii="Arial" w:hAnsi="Arial" w:cs="Arial"/>
          <w:sz w:val="20"/>
          <w:szCs w:val="16"/>
        </w:rPr>
        <w:t xml:space="preserve">Counter flow fixed exchanger </w:t>
      </w:r>
    </w:p>
    <w:p w14:paraId="713F534D" w14:textId="15C27CD2" w:rsidR="006F3791" w:rsidRPr="00F64645" w:rsidRDefault="006F3791" w:rsidP="00B606B9">
      <w:pPr>
        <w:pStyle w:val="ListParagraph"/>
        <w:numPr>
          <w:ilvl w:val="0"/>
          <w:numId w:val="26"/>
        </w:numPr>
        <w:spacing w:before="120"/>
        <w:rPr>
          <w:rFonts w:ascii="Arial" w:hAnsi="Arial" w:cs="Arial"/>
          <w:sz w:val="20"/>
          <w:szCs w:val="16"/>
        </w:rPr>
      </w:pPr>
      <w:r w:rsidRPr="00F64645">
        <w:rPr>
          <w:rFonts w:ascii="Arial" w:hAnsi="Arial" w:cs="Arial"/>
          <w:sz w:val="20"/>
          <w:szCs w:val="16"/>
        </w:rPr>
        <w:t xml:space="preserve">Cross flow fixed exchanger </w:t>
      </w:r>
    </w:p>
    <w:p w14:paraId="256BB719" w14:textId="3786AF7F" w:rsidR="006F3791" w:rsidRPr="00F64645" w:rsidRDefault="006F3791" w:rsidP="00B606B9">
      <w:pPr>
        <w:pStyle w:val="ListParagraph"/>
        <w:numPr>
          <w:ilvl w:val="0"/>
          <w:numId w:val="26"/>
        </w:numPr>
        <w:spacing w:before="120"/>
        <w:rPr>
          <w:rFonts w:ascii="Arial" w:hAnsi="Arial" w:cs="Arial"/>
          <w:sz w:val="20"/>
          <w:szCs w:val="16"/>
        </w:rPr>
      </w:pPr>
      <w:r w:rsidRPr="00F64645">
        <w:rPr>
          <w:rFonts w:ascii="Arial" w:hAnsi="Arial" w:cs="Arial"/>
          <w:sz w:val="20"/>
          <w:szCs w:val="16"/>
        </w:rPr>
        <w:t>Rotary counter flow exchanger</w:t>
      </w:r>
    </w:p>
    <w:p w14:paraId="305BF2F4" w14:textId="4A19ACC0" w:rsidR="006F3791" w:rsidRPr="00F64645" w:rsidRDefault="006F3791" w:rsidP="00B606B9">
      <w:pPr>
        <w:pStyle w:val="ListParagraph"/>
        <w:numPr>
          <w:ilvl w:val="0"/>
          <w:numId w:val="26"/>
        </w:numPr>
        <w:spacing w:before="120"/>
        <w:rPr>
          <w:rFonts w:ascii="Arial" w:hAnsi="Arial" w:cs="Arial"/>
          <w:sz w:val="20"/>
          <w:szCs w:val="16"/>
        </w:rPr>
      </w:pPr>
      <w:r w:rsidRPr="00F64645">
        <w:rPr>
          <w:rFonts w:ascii="Arial" w:hAnsi="Arial" w:cs="Arial"/>
          <w:sz w:val="20"/>
          <w:szCs w:val="16"/>
        </w:rPr>
        <w:t>Recuperators</w:t>
      </w:r>
    </w:p>
    <w:p w14:paraId="52844F4F" w14:textId="1E2B3414" w:rsidR="006F3791" w:rsidRPr="00F64645" w:rsidRDefault="006F3791" w:rsidP="00B606B9">
      <w:pPr>
        <w:pStyle w:val="ListParagraph"/>
        <w:numPr>
          <w:ilvl w:val="0"/>
          <w:numId w:val="26"/>
        </w:numPr>
        <w:spacing w:before="120"/>
        <w:rPr>
          <w:rFonts w:ascii="Arial" w:hAnsi="Arial" w:cs="Arial"/>
          <w:sz w:val="20"/>
          <w:szCs w:val="16"/>
        </w:rPr>
      </w:pPr>
      <w:r w:rsidRPr="00F64645">
        <w:rPr>
          <w:rFonts w:ascii="Arial" w:hAnsi="Arial" w:cs="Arial"/>
          <w:sz w:val="20"/>
          <w:szCs w:val="16"/>
        </w:rPr>
        <w:t>Heatpipes</w:t>
      </w:r>
    </w:p>
    <w:p w14:paraId="56925C03" w14:textId="08F3F6CC" w:rsidR="006F3791" w:rsidRPr="00F64645" w:rsidRDefault="006F3791" w:rsidP="00CC4DF0">
      <w:pPr>
        <w:pStyle w:val="ListParagraph"/>
        <w:numPr>
          <w:ilvl w:val="4"/>
          <w:numId w:val="13"/>
        </w:numPr>
        <w:spacing w:before="120"/>
        <w:rPr>
          <w:rFonts w:ascii="Arial" w:hAnsi="Arial" w:cs="Arial"/>
          <w:sz w:val="20"/>
          <w:szCs w:val="16"/>
        </w:rPr>
      </w:pPr>
      <w:r w:rsidRPr="00F64645">
        <w:rPr>
          <w:rFonts w:ascii="Arial" w:hAnsi="Arial" w:cs="Arial"/>
          <w:sz w:val="20"/>
          <w:szCs w:val="16"/>
        </w:rPr>
        <w:t xml:space="preserve">High level overview of exhaust energy recovery control </w:t>
      </w:r>
    </w:p>
    <w:p w14:paraId="47E0B7A8" w14:textId="4675B036" w:rsidR="006F3791" w:rsidRPr="00F64645" w:rsidRDefault="006F3791" w:rsidP="00314E4C">
      <w:pPr>
        <w:pStyle w:val="ListParagraph"/>
        <w:numPr>
          <w:ilvl w:val="0"/>
          <w:numId w:val="26"/>
        </w:numPr>
        <w:spacing w:before="120"/>
        <w:rPr>
          <w:rFonts w:ascii="Arial" w:hAnsi="Arial" w:cs="Arial"/>
          <w:sz w:val="20"/>
          <w:szCs w:val="16"/>
        </w:rPr>
      </w:pPr>
      <w:r w:rsidRPr="00F64645">
        <w:rPr>
          <w:rFonts w:ascii="Arial" w:hAnsi="Arial" w:cs="Arial"/>
          <w:sz w:val="20"/>
          <w:szCs w:val="16"/>
        </w:rPr>
        <w:t>Cooling/heating/ no recovery modes</w:t>
      </w:r>
    </w:p>
    <w:p w14:paraId="12F27656" w14:textId="14B441B6" w:rsidR="006F3791" w:rsidRPr="00F64645" w:rsidRDefault="006F3791" w:rsidP="00314E4C">
      <w:pPr>
        <w:pStyle w:val="ListParagraph"/>
        <w:numPr>
          <w:ilvl w:val="0"/>
          <w:numId w:val="26"/>
        </w:numPr>
        <w:spacing w:before="120"/>
        <w:rPr>
          <w:rFonts w:ascii="Arial" w:hAnsi="Arial" w:cs="Arial"/>
          <w:sz w:val="20"/>
          <w:szCs w:val="16"/>
        </w:rPr>
      </w:pPr>
      <w:r w:rsidRPr="00F64645">
        <w:rPr>
          <w:rFonts w:ascii="Arial" w:hAnsi="Arial" w:cs="Arial"/>
          <w:sz w:val="20"/>
          <w:szCs w:val="16"/>
        </w:rPr>
        <w:t>Capacity modulation at part load</w:t>
      </w:r>
    </w:p>
    <w:p w14:paraId="7AB26D99" w14:textId="3D090C8C" w:rsidR="006F3791" w:rsidRPr="00F64645" w:rsidRDefault="006F3791" w:rsidP="00314E4C">
      <w:pPr>
        <w:pStyle w:val="ListParagraph"/>
        <w:numPr>
          <w:ilvl w:val="0"/>
          <w:numId w:val="26"/>
        </w:numPr>
        <w:spacing w:before="120"/>
        <w:rPr>
          <w:rFonts w:ascii="Arial" w:hAnsi="Arial" w:cs="Arial"/>
          <w:sz w:val="20"/>
          <w:szCs w:val="16"/>
        </w:rPr>
      </w:pPr>
      <w:r w:rsidRPr="00F64645">
        <w:rPr>
          <w:rFonts w:ascii="Arial" w:hAnsi="Arial" w:cs="Arial"/>
          <w:sz w:val="20"/>
          <w:szCs w:val="16"/>
        </w:rPr>
        <w:t xml:space="preserve">Frost avoidance </w:t>
      </w:r>
    </w:p>
    <w:p w14:paraId="6A6B93E7" w14:textId="0664FCCB" w:rsidR="00F42698" w:rsidRPr="00F64645" w:rsidRDefault="006F3791" w:rsidP="00314E4C">
      <w:pPr>
        <w:pStyle w:val="ListParagraph"/>
        <w:numPr>
          <w:ilvl w:val="0"/>
          <w:numId w:val="26"/>
        </w:numPr>
        <w:spacing w:before="120"/>
        <w:rPr>
          <w:rFonts w:ascii="Arial" w:hAnsi="Arial" w:cs="Arial"/>
          <w:sz w:val="20"/>
          <w:szCs w:val="16"/>
        </w:rPr>
      </w:pPr>
      <w:r w:rsidRPr="00F64645">
        <w:rPr>
          <w:rFonts w:ascii="Arial" w:hAnsi="Arial" w:cs="Arial"/>
          <w:sz w:val="20"/>
          <w:szCs w:val="16"/>
        </w:rPr>
        <w:t>Airside Economizing allowance</w:t>
      </w:r>
    </w:p>
    <w:p w14:paraId="06C6445C" w14:textId="49E63E76" w:rsidR="00CD39CF" w:rsidRPr="00F64645" w:rsidRDefault="00CD39CF" w:rsidP="00CD39CF">
      <w:pPr>
        <w:pStyle w:val="ListParagraph"/>
        <w:numPr>
          <w:ilvl w:val="3"/>
          <w:numId w:val="13"/>
        </w:numPr>
        <w:rPr>
          <w:rFonts w:ascii="Arial" w:hAnsi="Arial" w:cs="Arial"/>
          <w:sz w:val="20"/>
          <w:szCs w:val="16"/>
        </w:rPr>
      </w:pPr>
      <w:r w:rsidRPr="00F64645">
        <w:rPr>
          <w:rFonts w:ascii="Arial" w:hAnsi="Arial" w:cs="Arial"/>
          <w:sz w:val="20"/>
          <w:szCs w:val="16"/>
        </w:rPr>
        <w:t xml:space="preserve">Presentation #2: Additional Seminar presentation with speakers for TC to consider </w:t>
      </w:r>
    </w:p>
    <w:p w14:paraId="7F393889" w14:textId="77777777" w:rsidR="00CD39CF" w:rsidRPr="00F64645" w:rsidRDefault="00CD39CF" w:rsidP="00CD39CF">
      <w:pPr>
        <w:pStyle w:val="ListParagraph"/>
        <w:ind w:left="2880"/>
        <w:rPr>
          <w:rFonts w:ascii="Arial" w:hAnsi="Arial" w:cs="Arial"/>
          <w:sz w:val="20"/>
          <w:szCs w:val="16"/>
        </w:rPr>
      </w:pPr>
      <w:r w:rsidRPr="00F64645">
        <w:rPr>
          <w:rFonts w:ascii="Arial" w:hAnsi="Arial" w:cs="Arial"/>
          <w:sz w:val="20"/>
          <w:szCs w:val="16"/>
        </w:rPr>
        <w:t>Track: HVAC&amp;R Systems and Equipment:</w:t>
      </w:r>
    </w:p>
    <w:p w14:paraId="513AEC09" w14:textId="77777777" w:rsidR="00CD39CF" w:rsidRPr="00F64645" w:rsidRDefault="00CD39CF" w:rsidP="00CD39CF">
      <w:pPr>
        <w:pStyle w:val="ListParagraph"/>
        <w:ind w:left="2880"/>
        <w:rPr>
          <w:rFonts w:ascii="Arial" w:hAnsi="Arial" w:cs="Arial"/>
          <w:sz w:val="20"/>
          <w:szCs w:val="16"/>
        </w:rPr>
      </w:pPr>
      <w:r w:rsidRPr="00F64645">
        <w:rPr>
          <w:rFonts w:ascii="Arial" w:hAnsi="Arial" w:cs="Arial"/>
          <w:sz w:val="20"/>
          <w:szCs w:val="16"/>
        </w:rPr>
        <w:t xml:space="preserve">Title: Using Exhaust Air Energy Recovery for more than Energy Recovery </w:t>
      </w:r>
    </w:p>
    <w:p w14:paraId="42521AB4" w14:textId="397364BF" w:rsidR="001571CA" w:rsidRPr="00F64645" w:rsidRDefault="00CD39CF" w:rsidP="00CD39CF">
      <w:pPr>
        <w:pStyle w:val="ListParagraph"/>
        <w:ind w:left="2880"/>
        <w:rPr>
          <w:rFonts w:ascii="Arial" w:hAnsi="Arial" w:cs="Arial"/>
          <w:sz w:val="20"/>
          <w:szCs w:val="16"/>
        </w:rPr>
      </w:pPr>
      <w:r w:rsidRPr="00F64645">
        <w:rPr>
          <w:rFonts w:ascii="Arial" w:hAnsi="Arial" w:cs="Arial"/>
          <w:sz w:val="20"/>
          <w:szCs w:val="16"/>
        </w:rPr>
        <w:t>This Seminar will look at two different examples of utilizing the energy from the exhaust air of a building.  One example will show how recovered energy can be used to humidify a building, the other how it can be used to help cool a building</w:t>
      </w:r>
      <w:r w:rsidR="00A0230A" w:rsidRPr="00F64645">
        <w:rPr>
          <w:rFonts w:ascii="Arial" w:hAnsi="Arial" w:cs="Arial"/>
          <w:sz w:val="20"/>
          <w:szCs w:val="16"/>
        </w:rPr>
        <w:t>:</w:t>
      </w:r>
    </w:p>
    <w:p w14:paraId="1AECD4B9" w14:textId="3B99E2A6" w:rsidR="00A0230A" w:rsidRDefault="00D6135A" w:rsidP="001C3D4F">
      <w:pPr>
        <w:pStyle w:val="ListParagraph"/>
        <w:numPr>
          <w:ilvl w:val="4"/>
          <w:numId w:val="13"/>
        </w:numPr>
        <w:rPr>
          <w:rFonts w:ascii="Arial" w:hAnsi="Arial" w:cs="Arial"/>
          <w:sz w:val="20"/>
          <w:szCs w:val="16"/>
        </w:rPr>
      </w:pPr>
      <w:r w:rsidRPr="00F64645">
        <w:rPr>
          <w:rFonts w:ascii="Arial" w:hAnsi="Arial" w:cs="Arial"/>
          <w:sz w:val="20"/>
          <w:szCs w:val="16"/>
        </w:rPr>
        <w:t>Adiabatic Humidification with Heat Recovery for VAV Design</w:t>
      </w:r>
      <w:r w:rsidR="00F64645" w:rsidRPr="00F64645">
        <w:rPr>
          <w:rFonts w:ascii="Arial" w:hAnsi="Arial" w:cs="Arial"/>
          <w:sz w:val="20"/>
          <w:szCs w:val="16"/>
        </w:rPr>
        <w:t xml:space="preserve"> by C. Mike Scofield PE, FASHRAE  North Bay Operations  Conservation Mechanical Systems, Inc.</w:t>
      </w:r>
    </w:p>
    <w:p w14:paraId="1998CA08" w14:textId="0EEB939B" w:rsidR="003B3040" w:rsidRPr="00CA1DB4" w:rsidRDefault="00CA1DB4" w:rsidP="00833864">
      <w:pPr>
        <w:pStyle w:val="ListParagraph"/>
        <w:numPr>
          <w:ilvl w:val="4"/>
          <w:numId w:val="13"/>
        </w:numPr>
        <w:rPr>
          <w:rFonts w:ascii="Arial" w:hAnsi="Arial" w:cs="Arial"/>
          <w:sz w:val="20"/>
          <w:szCs w:val="16"/>
        </w:rPr>
      </w:pPr>
      <w:r w:rsidRPr="00CA1DB4">
        <w:rPr>
          <w:rFonts w:ascii="Arial" w:hAnsi="Arial" w:cs="Arial"/>
          <w:sz w:val="20"/>
          <w:szCs w:val="16"/>
        </w:rPr>
        <w:t>Potential Enhancement of Air-To-Air Energy Recovery by Use of Indirect Evaporative Cooler (M-Cycle)</w:t>
      </w:r>
      <w:r>
        <w:rPr>
          <w:rFonts w:ascii="Arial" w:hAnsi="Arial" w:cs="Arial"/>
          <w:sz w:val="20"/>
          <w:szCs w:val="16"/>
        </w:rPr>
        <w:t xml:space="preserve"> by </w:t>
      </w:r>
      <w:r w:rsidRPr="00CA1DB4">
        <w:rPr>
          <w:rFonts w:ascii="Arial" w:hAnsi="Arial" w:cs="Arial"/>
          <w:sz w:val="20"/>
          <w:szCs w:val="16"/>
        </w:rPr>
        <w:t>Dr</w:t>
      </w:r>
      <w:r>
        <w:rPr>
          <w:rFonts w:ascii="Arial" w:hAnsi="Arial" w:cs="Arial"/>
          <w:sz w:val="20"/>
          <w:szCs w:val="16"/>
        </w:rPr>
        <w:t>.</w:t>
      </w:r>
      <w:r w:rsidRPr="00CA1DB4">
        <w:rPr>
          <w:rFonts w:ascii="Arial" w:hAnsi="Arial" w:cs="Arial"/>
          <w:sz w:val="20"/>
          <w:szCs w:val="16"/>
        </w:rPr>
        <w:t xml:space="preserve"> Prakash Dhamshala UT Chattanooga</w:t>
      </w:r>
    </w:p>
    <w:p w14:paraId="080D27B0" w14:textId="77777777" w:rsidR="00AB2EDC" w:rsidRDefault="00B30FE5" w:rsidP="00AB2EDC">
      <w:pPr>
        <w:pStyle w:val="ListParagraph"/>
        <w:numPr>
          <w:ilvl w:val="0"/>
          <w:numId w:val="13"/>
        </w:numPr>
        <w:spacing w:before="120"/>
        <w:rPr>
          <w:rFonts w:ascii="Arial" w:hAnsi="Arial" w:cs="Arial"/>
          <w:sz w:val="22"/>
          <w:szCs w:val="18"/>
        </w:rPr>
      </w:pPr>
      <w:r w:rsidRPr="0056588D">
        <w:rPr>
          <w:rFonts w:ascii="Arial" w:hAnsi="Arial" w:cs="Arial"/>
          <w:sz w:val="22"/>
          <w:szCs w:val="18"/>
        </w:rPr>
        <w:t>Research (John Dieckmann)</w:t>
      </w:r>
      <w:r w:rsidR="000A3A4A">
        <w:rPr>
          <w:rFonts w:ascii="Arial" w:hAnsi="Arial" w:cs="Arial"/>
          <w:sz w:val="22"/>
          <w:szCs w:val="18"/>
        </w:rPr>
        <w:t xml:space="preserve"> </w:t>
      </w:r>
    </w:p>
    <w:p w14:paraId="5F9B2617" w14:textId="61CBC8EA" w:rsidR="00AB2EDC" w:rsidRPr="005D4BA6" w:rsidRDefault="00AB2EDC" w:rsidP="00563093">
      <w:pPr>
        <w:pStyle w:val="ListParagraph"/>
        <w:numPr>
          <w:ilvl w:val="1"/>
          <w:numId w:val="13"/>
        </w:numPr>
        <w:spacing w:before="120"/>
        <w:rPr>
          <w:rFonts w:ascii="Arial" w:hAnsi="Arial" w:cs="Arial"/>
          <w:sz w:val="20"/>
          <w:szCs w:val="16"/>
        </w:rPr>
      </w:pPr>
      <w:r w:rsidRPr="005D4BA6">
        <w:rPr>
          <w:rFonts w:ascii="Arial" w:hAnsi="Arial" w:cs="Arial"/>
          <w:sz w:val="20"/>
          <w:szCs w:val="16"/>
        </w:rPr>
        <w:t>1799-TRP Validation of Extrapolation of Performance Rating Test Results for Small Energy Exchangers to. Large Exchangers</w:t>
      </w:r>
      <w:r w:rsidR="00E74C0B" w:rsidRPr="005D4BA6">
        <w:rPr>
          <w:rFonts w:ascii="Arial" w:hAnsi="Arial" w:cs="Arial"/>
          <w:sz w:val="20"/>
          <w:szCs w:val="16"/>
        </w:rPr>
        <w:t>:</w:t>
      </w:r>
    </w:p>
    <w:p w14:paraId="5E1117A5" w14:textId="77777777" w:rsidR="00AB2EDC" w:rsidRPr="005D4BA6" w:rsidRDefault="00AB2EDC" w:rsidP="00E22E99">
      <w:pPr>
        <w:pStyle w:val="ListParagraph"/>
        <w:spacing w:before="120"/>
        <w:ind w:left="1440"/>
        <w:rPr>
          <w:rFonts w:ascii="Arial" w:hAnsi="Arial" w:cs="Arial"/>
          <w:sz w:val="20"/>
          <w:szCs w:val="16"/>
        </w:rPr>
      </w:pPr>
      <w:r w:rsidRPr="005D4BA6">
        <w:rPr>
          <w:rFonts w:ascii="Arial" w:hAnsi="Arial" w:cs="Arial"/>
          <w:sz w:val="20"/>
          <w:szCs w:val="16"/>
        </w:rPr>
        <w:t>The work statement was approved by the Research Administration Committee (RAC) in final form late this past Summer and was sent out for bid on October 15th, 2019.  (4) proposals were received by the Dec 16th deadline.  On January 22nd, the PES (Dieckmann, Afshin, Fecteau, and Wang) plus our Research Liaison Dennis Loveday and the RAC secondary reviewer, Steve Kujak, had a conference call to discuss the proposals and select the recommended contractor.  The recommended contractor was selected (not disclosed here to comply with ASHRAE Research confidentially required prior to contract award).    At the TC 5.5 meeting on Feb 4th, the TC needs to approve the selection of this contractor, which will be addressed in executive session.  Following the vote, the TC5.5 Chair needs to sign and forward the Summary Sheet for Reporting Evaluation of Proposals to MORTS (Mike Vaughn) by midnight tonight (Feb 4th).  The selection still must be approved by RAC at the Spring RAC meeting.  Then the contract should be signed in April.</w:t>
      </w:r>
    </w:p>
    <w:p w14:paraId="758CBC4B" w14:textId="77777777" w:rsidR="00596209" w:rsidRDefault="00596209" w:rsidP="00C75B48">
      <w:pPr>
        <w:pStyle w:val="ListParagraph"/>
        <w:spacing w:before="120"/>
        <w:ind w:left="1440"/>
        <w:rPr>
          <w:rFonts w:ascii="Arial" w:hAnsi="Arial" w:cs="Arial"/>
          <w:sz w:val="20"/>
          <w:szCs w:val="16"/>
        </w:rPr>
      </w:pPr>
    </w:p>
    <w:p w14:paraId="3B215DFB" w14:textId="67C73F14" w:rsidR="005C1968" w:rsidRPr="005D4BA6" w:rsidRDefault="005C1968" w:rsidP="005C1968">
      <w:pPr>
        <w:pStyle w:val="ListParagraph"/>
        <w:numPr>
          <w:ilvl w:val="1"/>
          <w:numId w:val="13"/>
        </w:numPr>
        <w:spacing w:before="120"/>
        <w:rPr>
          <w:rFonts w:ascii="Arial" w:hAnsi="Arial" w:cs="Arial"/>
          <w:sz w:val="20"/>
          <w:szCs w:val="16"/>
        </w:rPr>
      </w:pPr>
      <w:r w:rsidRPr="005D4BA6">
        <w:rPr>
          <w:rFonts w:ascii="Arial" w:hAnsi="Arial" w:cs="Arial"/>
          <w:sz w:val="20"/>
          <w:szCs w:val="16"/>
        </w:rPr>
        <w:t>Standard 205 Energy Recovery Working Group</w:t>
      </w:r>
      <w:r w:rsidR="00E74C0B" w:rsidRPr="005D4BA6">
        <w:rPr>
          <w:rFonts w:ascii="Arial" w:hAnsi="Arial" w:cs="Arial"/>
          <w:sz w:val="20"/>
          <w:szCs w:val="16"/>
        </w:rPr>
        <w:t>:</w:t>
      </w:r>
    </w:p>
    <w:p w14:paraId="5CC27F37" w14:textId="6D6C0664" w:rsidR="00B30FE5" w:rsidRPr="005D4BA6" w:rsidRDefault="005C1968" w:rsidP="005C1968">
      <w:pPr>
        <w:pStyle w:val="ListParagraph"/>
        <w:spacing w:before="120"/>
        <w:ind w:left="1440"/>
        <w:rPr>
          <w:rFonts w:ascii="Arial" w:hAnsi="Arial" w:cs="Arial"/>
          <w:sz w:val="20"/>
          <w:szCs w:val="16"/>
        </w:rPr>
      </w:pPr>
      <w:r w:rsidRPr="005D4BA6">
        <w:rPr>
          <w:rFonts w:ascii="Arial" w:hAnsi="Arial" w:cs="Arial"/>
          <w:sz w:val="20"/>
          <w:szCs w:val="16"/>
        </w:rPr>
        <w:t xml:space="preserve">The Standard 205 ERV working group is chaired by Kristin Sullivan, who reported in detail.  A conference call was held shortly after the Annual Meeting and a follow-up conference call of the working group held on January 13th.  A key point of the discussion was looking into using the AHRI certification parameters as the “grid” variables for a multidimensional map-based performance model.  There was also discussion of whether </w:t>
      </w:r>
      <w:r w:rsidRPr="005D4BA6">
        <w:rPr>
          <w:rFonts w:ascii="Arial" w:hAnsi="Arial" w:cs="Arial"/>
          <w:sz w:val="20"/>
          <w:szCs w:val="16"/>
        </w:rPr>
        <w:lastRenderedPageBreak/>
        <w:t>multi-dimensional maps should be the only way to model energy recovery exchanger performance within the context of Std 205.</w:t>
      </w:r>
      <w:r w:rsidR="00C75B48" w:rsidRPr="005D4BA6">
        <w:rPr>
          <w:rFonts w:ascii="Arial" w:hAnsi="Arial" w:cs="Arial"/>
          <w:sz w:val="20"/>
          <w:szCs w:val="16"/>
        </w:rPr>
        <w:t xml:space="preserve"> </w:t>
      </w:r>
    </w:p>
    <w:p w14:paraId="62CD0D06" w14:textId="0F4511C4" w:rsidR="00DE2F3D" w:rsidRPr="005D4BA6" w:rsidRDefault="00DE2F3D" w:rsidP="00DE2F3D">
      <w:pPr>
        <w:pStyle w:val="ListParagraph"/>
        <w:numPr>
          <w:ilvl w:val="1"/>
          <w:numId w:val="13"/>
        </w:numPr>
        <w:spacing w:before="120"/>
        <w:rPr>
          <w:rFonts w:ascii="Arial" w:hAnsi="Arial" w:cs="Arial"/>
          <w:sz w:val="20"/>
          <w:szCs w:val="16"/>
        </w:rPr>
      </w:pPr>
      <w:r w:rsidRPr="005D4BA6">
        <w:rPr>
          <w:rFonts w:ascii="Arial" w:hAnsi="Arial" w:cs="Arial"/>
          <w:sz w:val="20"/>
          <w:szCs w:val="16"/>
        </w:rPr>
        <w:t>Improved Energy Recovery Models</w:t>
      </w:r>
      <w:r w:rsidR="00E74C0B" w:rsidRPr="005D4BA6">
        <w:rPr>
          <w:rFonts w:ascii="Arial" w:hAnsi="Arial" w:cs="Arial"/>
          <w:sz w:val="20"/>
          <w:szCs w:val="16"/>
        </w:rPr>
        <w:t>:</w:t>
      </w:r>
    </w:p>
    <w:p w14:paraId="60E529E0" w14:textId="7BBCF09A" w:rsidR="005C1968" w:rsidRPr="005D4BA6" w:rsidRDefault="00DE2F3D" w:rsidP="00DE2F3D">
      <w:pPr>
        <w:pStyle w:val="ListParagraph"/>
        <w:spacing w:before="120"/>
        <w:ind w:left="1440"/>
        <w:rPr>
          <w:rFonts w:ascii="Arial" w:hAnsi="Arial" w:cs="Arial"/>
          <w:sz w:val="20"/>
          <w:szCs w:val="16"/>
        </w:rPr>
      </w:pPr>
      <w:r w:rsidRPr="005D4BA6">
        <w:rPr>
          <w:rFonts w:ascii="Arial" w:hAnsi="Arial" w:cs="Arial"/>
          <w:sz w:val="20"/>
          <w:szCs w:val="16"/>
        </w:rPr>
        <w:t>On hold for now, pending consideration of the implications of Standard 205 on the approach we should take to modeling</w:t>
      </w:r>
      <w:r w:rsidR="004C6BB6" w:rsidRPr="005D4BA6">
        <w:rPr>
          <w:rFonts w:ascii="Arial" w:hAnsi="Arial" w:cs="Arial"/>
          <w:sz w:val="20"/>
          <w:szCs w:val="16"/>
        </w:rPr>
        <w:t>.</w:t>
      </w:r>
    </w:p>
    <w:p w14:paraId="15782025" w14:textId="61E7B35D" w:rsidR="00DD3796" w:rsidRPr="005D4BA6" w:rsidRDefault="00DD3796" w:rsidP="00DD3796">
      <w:pPr>
        <w:pStyle w:val="ListParagraph"/>
        <w:numPr>
          <w:ilvl w:val="1"/>
          <w:numId w:val="13"/>
        </w:numPr>
        <w:spacing w:before="120"/>
        <w:rPr>
          <w:rFonts w:ascii="Arial" w:hAnsi="Arial" w:cs="Arial"/>
          <w:sz w:val="20"/>
          <w:szCs w:val="16"/>
        </w:rPr>
      </w:pPr>
      <w:r w:rsidRPr="005D4BA6">
        <w:rPr>
          <w:rFonts w:ascii="Arial" w:hAnsi="Arial" w:cs="Arial"/>
          <w:sz w:val="20"/>
          <w:szCs w:val="16"/>
        </w:rPr>
        <w:t>Review of transition duct section geometry for Energy Recovery Exchanger Testing</w:t>
      </w:r>
      <w:r w:rsidR="00E74C0B" w:rsidRPr="005D4BA6">
        <w:rPr>
          <w:rFonts w:ascii="Arial" w:hAnsi="Arial" w:cs="Arial"/>
          <w:sz w:val="20"/>
          <w:szCs w:val="16"/>
        </w:rPr>
        <w:t>:</w:t>
      </w:r>
    </w:p>
    <w:p w14:paraId="6C5792CC" w14:textId="77777777" w:rsidR="00E74C0B" w:rsidRPr="005D4BA6" w:rsidRDefault="00DD3796" w:rsidP="00DD3796">
      <w:pPr>
        <w:pStyle w:val="ListParagraph"/>
        <w:spacing w:before="120"/>
        <w:ind w:left="1440"/>
        <w:rPr>
          <w:rFonts w:ascii="Arial" w:hAnsi="Arial" w:cs="Arial"/>
          <w:sz w:val="20"/>
          <w:szCs w:val="16"/>
        </w:rPr>
      </w:pPr>
      <w:r w:rsidRPr="005D4BA6">
        <w:rPr>
          <w:rFonts w:ascii="Arial" w:hAnsi="Arial" w:cs="Arial"/>
          <w:sz w:val="20"/>
          <w:szCs w:val="16"/>
        </w:rPr>
        <w:t xml:space="preserve">We haven’t started on this yet.  The question is whether the transition duct geometries for connecting ERV test loop ducts to the entering and leaving faces of the energy recovery exchanger under test provide adequately even flow distribution across the faces of the exchanger (or less likely, maybe are overkill). </w:t>
      </w:r>
    </w:p>
    <w:p w14:paraId="6D625B9C" w14:textId="3FC9103F" w:rsidR="00551CB1" w:rsidRPr="005D4BA6" w:rsidRDefault="00551CB1" w:rsidP="00551CB1">
      <w:pPr>
        <w:pStyle w:val="ListParagraph"/>
        <w:numPr>
          <w:ilvl w:val="1"/>
          <w:numId w:val="13"/>
        </w:numPr>
        <w:spacing w:before="120"/>
        <w:rPr>
          <w:rFonts w:ascii="Arial" w:hAnsi="Arial" w:cs="Arial"/>
          <w:sz w:val="20"/>
          <w:szCs w:val="16"/>
        </w:rPr>
      </w:pPr>
      <w:r w:rsidRPr="005D4BA6">
        <w:rPr>
          <w:rFonts w:ascii="Arial" w:hAnsi="Arial" w:cs="Arial"/>
          <w:sz w:val="20"/>
          <w:szCs w:val="16"/>
        </w:rPr>
        <w:t>1780-TRP-R Contaminant Transfer:</w:t>
      </w:r>
    </w:p>
    <w:p w14:paraId="4F74B55C" w14:textId="716160BC" w:rsidR="00CD4AB0" w:rsidRPr="005D4BA6" w:rsidRDefault="00551CB1" w:rsidP="00551CB1">
      <w:pPr>
        <w:pStyle w:val="ListParagraph"/>
        <w:spacing w:before="120"/>
        <w:ind w:left="1440"/>
        <w:rPr>
          <w:rFonts w:ascii="Arial" w:hAnsi="Arial" w:cs="Arial"/>
          <w:sz w:val="20"/>
          <w:szCs w:val="16"/>
        </w:rPr>
      </w:pPr>
      <w:r w:rsidRPr="005D4BA6">
        <w:rPr>
          <w:rFonts w:ascii="Arial" w:hAnsi="Arial" w:cs="Arial"/>
          <w:sz w:val="20"/>
          <w:szCs w:val="16"/>
        </w:rPr>
        <w:t>A few meetings back, TC 5.5 declined to cosponsor this project, given our focus primarily on HVAC applications for normally occupied spaces, as opposed to laboratory ventilation related.  It had been put out for bid about a year ago and none of the proposals were acceptable.  The work statement was sent out for rebid in October (I don’t know if it was revised or not).   I spoke with Donna Daniel to ask how many proposals were received, but confidentiality requires not disclosing that outside the PES for that project.  Nominal schedule is to select contractor and get contract out in April, but the status of all of this is nominally confidential.  Perhaps someone in our TC knows something more?</w:t>
      </w:r>
    </w:p>
    <w:p w14:paraId="650A1B5C" w14:textId="058EBA7C" w:rsidR="00733DF6" w:rsidRDefault="00B30FE5" w:rsidP="00B30FE5">
      <w:pPr>
        <w:pStyle w:val="ListParagraph"/>
        <w:numPr>
          <w:ilvl w:val="0"/>
          <w:numId w:val="13"/>
        </w:numPr>
        <w:spacing w:before="120"/>
        <w:rPr>
          <w:rFonts w:ascii="Arial" w:hAnsi="Arial" w:cs="Arial"/>
          <w:sz w:val="22"/>
          <w:szCs w:val="18"/>
        </w:rPr>
      </w:pPr>
      <w:r w:rsidRPr="0056588D">
        <w:rPr>
          <w:rFonts w:ascii="Arial" w:hAnsi="Arial" w:cs="Arial"/>
          <w:sz w:val="22"/>
          <w:szCs w:val="18"/>
        </w:rPr>
        <w:t>Standards (Matthew Friedlander)</w:t>
      </w:r>
    </w:p>
    <w:p w14:paraId="2C974563" w14:textId="7B862A1A" w:rsidR="00B30FE5" w:rsidRPr="00733DF6" w:rsidRDefault="008D4757" w:rsidP="00733DF6">
      <w:pPr>
        <w:pStyle w:val="ListParagraph"/>
        <w:spacing w:before="120"/>
        <w:rPr>
          <w:rFonts w:ascii="Arial" w:hAnsi="Arial" w:cs="Arial"/>
          <w:sz w:val="20"/>
          <w:szCs w:val="16"/>
        </w:rPr>
      </w:pPr>
      <w:r w:rsidRPr="00733DF6">
        <w:rPr>
          <w:rFonts w:ascii="Arial" w:hAnsi="Arial" w:cs="Arial"/>
          <w:sz w:val="20"/>
          <w:szCs w:val="16"/>
        </w:rPr>
        <w:t>ASHRAE Standard 84 “Method of Test for Air-to-Air Heat/Energy Exchangers” is the only standard for which TC5.5 is responsible.  This standard is used world-wide and is evolving as the applications and technologies evolve.  As of January 2020 it is in publication galleys preparation.  The Standards Preparation Committee (SPC) will be disbanded upon publication.  To complete its work, the SPC will prepare written recommendations to the TC as to activities including research, and recommended action for the next revision cycle.  The presentations will be presented at the 2020 Winter or Summer Meetings.</w:t>
      </w:r>
    </w:p>
    <w:p w14:paraId="140BA0CB" w14:textId="77777777" w:rsidR="00733DF6" w:rsidRDefault="00B30FE5" w:rsidP="00B30FE5">
      <w:pPr>
        <w:pStyle w:val="ListParagraph"/>
        <w:numPr>
          <w:ilvl w:val="0"/>
          <w:numId w:val="13"/>
        </w:numPr>
        <w:spacing w:before="120"/>
        <w:rPr>
          <w:rFonts w:ascii="Arial" w:hAnsi="Arial" w:cs="Arial"/>
          <w:sz w:val="22"/>
          <w:szCs w:val="18"/>
        </w:rPr>
      </w:pPr>
      <w:r w:rsidRPr="0056588D">
        <w:rPr>
          <w:rFonts w:ascii="Arial" w:hAnsi="Arial" w:cs="Arial"/>
          <w:sz w:val="22"/>
          <w:szCs w:val="18"/>
        </w:rPr>
        <w:t>Website (Brandon Damas)</w:t>
      </w:r>
      <w:r w:rsidR="00470E2C">
        <w:rPr>
          <w:rFonts w:ascii="Arial" w:hAnsi="Arial" w:cs="Arial"/>
          <w:sz w:val="22"/>
          <w:szCs w:val="18"/>
        </w:rPr>
        <w:t xml:space="preserve"> </w:t>
      </w:r>
    </w:p>
    <w:p w14:paraId="424DC0BB" w14:textId="1A60F109" w:rsidR="00B30FE5" w:rsidRPr="00733DF6" w:rsidRDefault="00480118" w:rsidP="00733DF6">
      <w:pPr>
        <w:pStyle w:val="ListParagraph"/>
        <w:spacing w:before="120"/>
        <w:rPr>
          <w:rFonts w:ascii="Arial" w:hAnsi="Arial" w:cs="Arial"/>
          <w:sz w:val="20"/>
          <w:szCs w:val="16"/>
        </w:rPr>
      </w:pPr>
      <w:r w:rsidRPr="00733DF6">
        <w:rPr>
          <w:rFonts w:ascii="Arial" w:hAnsi="Arial" w:cs="Arial"/>
          <w:sz w:val="20"/>
          <w:szCs w:val="16"/>
        </w:rPr>
        <w:t>Brandon was absent in this meeting and no report was provided</w:t>
      </w:r>
    </w:p>
    <w:p w14:paraId="066AD41E" w14:textId="77777777" w:rsidR="00734FF4" w:rsidRDefault="00B30FE5" w:rsidP="00734FF4">
      <w:pPr>
        <w:pStyle w:val="ListParagraph"/>
        <w:numPr>
          <w:ilvl w:val="0"/>
          <w:numId w:val="13"/>
        </w:numPr>
        <w:spacing w:before="120"/>
        <w:rPr>
          <w:rFonts w:ascii="Arial" w:hAnsi="Arial" w:cs="Arial"/>
          <w:sz w:val="22"/>
          <w:szCs w:val="18"/>
        </w:rPr>
      </w:pPr>
      <w:r w:rsidRPr="0056588D">
        <w:rPr>
          <w:rFonts w:ascii="Arial" w:hAnsi="Arial" w:cs="Arial"/>
          <w:sz w:val="22"/>
          <w:szCs w:val="18"/>
        </w:rPr>
        <w:t>Membership (Matthew Friedlander)</w:t>
      </w:r>
    </w:p>
    <w:p w14:paraId="238EC378" w14:textId="77777777" w:rsidR="00734FF4" w:rsidRDefault="00603500" w:rsidP="002C3ED0">
      <w:pPr>
        <w:pStyle w:val="ListParagraph"/>
        <w:numPr>
          <w:ilvl w:val="1"/>
          <w:numId w:val="13"/>
        </w:numPr>
        <w:spacing w:before="120"/>
        <w:rPr>
          <w:rFonts w:ascii="Arial" w:hAnsi="Arial" w:cs="Arial"/>
          <w:sz w:val="20"/>
          <w:szCs w:val="20"/>
        </w:rPr>
      </w:pPr>
      <w:r w:rsidRPr="00734FF4">
        <w:rPr>
          <w:rFonts w:ascii="Arial" w:hAnsi="Arial" w:cs="Arial"/>
          <w:sz w:val="20"/>
          <w:szCs w:val="20"/>
        </w:rPr>
        <w:t>We have a challenge in roster: 3 voting members rolling off</w:t>
      </w:r>
    </w:p>
    <w:p w14:paraId="4A14D508" w14:textId="77777777" w:rsidR="00734FF4" w:rsidRDefault="00603500" w:rsidP="001E7680">
      <w:pPr>
        <w:pStyle w:val="ListParagraph"/>
        <w:numPr>
          <w:ilvl w:val="1"/>
          <w:numId w:val="13"/>
        </w:numPr>
        <w:spacing w:before="120"/>
        <w:rPr>
          <w:rFonts w:ascii="Arial" w:hAnsi="Arial" w:cs="Arial"/>
          <w:sz w:val="20"/>
          <w:szCs w:val="20"/>
        </w:rPr>
      </w:pPr>
      <w:r w:rsidRPr="00734FF4">
        <w:rPr>
          <w:rFonts w:ascii="Arial" w:hAnsi="Arial" w:cs="Arial"/>
          <w:sz w:val="20"/>
          <w:szCs w:val="20"/>
        </w:rPr>
        <w:t>Looking to replace voting members</w:t>
      </w:r>
    </w:p>
    <w:p w14:paraId="48B459CE" w14:textId="1D4A6517" w:rsidR="00603500" w:rsidRPr="00734FF4" w:rsidRDefault="00603500" w:rsidP="001E7680">
      <w:pPr>
        <w:pStyle w:val="ListParagraph"/>
        <w:numPr>
          <w:ilvl w:val="1"/>
          <w:numId w:val="13"/>
        </w:numPr>
        <w:spacing w:before="120"/>
        <w:rPr>
          <w:rFonts w:ascii="Arial" w:hAnsi="Arial" w:cs="Arial"/>
          <w:sz w:val="20"/>
          <w:szCs w:val="20"/>
        </w:rPr>
      </w:pPr>
      <w:r w:rsidRPr="00734FF4">
        <w:rPr>
          <w:rFonts w:ascii="Arial" w:hAnsi="Arial" w:cs="Arial"/>
          <w:sz w:val="20"/>
          <w:szCs w:val="20"/>
        </w:rPr>
        <w:t xml:space="preserve">Kristin rolling in as secretary in </w:t>
      </w:r>
      <w:r w:rsidR="000C1FD9" w:rsidRPr="00734FF4">
        <w:rPr>
          <w:rFonts w:ascii="Arial" w:hAnsi="Arial" w:cs="Arial"/>
          <w:sz w:val="20"/>
          <w:szCs w:val="20"/>
        </w:rPr>
        <w:t>2020-2021</w:t>
      </w:r>
    </w:p>
    <w:p w14:paraId="180E48C2" w14:textId="55BD57E5" w:rsidR="00CB5D60" w:rsidRPr="00CB5D60" w:rsidRDefault="00CB5D60" w:rsidP="00CB5D60">
      <w:pPr>
        <w:pStyle w:val="Heading1"/>
        <w:numPr>
          <w:ilvl w:val="0"/>
          <w:numId w:val="0"/>
        </w:numPr>
        <w:spacing w:before="120"/>
        <w:rPr>
          <w:rFonts w:ascii="Arial" w:hAnsi="Arial" w:cs="Arial"/>
          <w:b/>
          <w:sz w:val="22"/>
          <w:szCs w:val="18"/>
        </w:rPr>
      </w:pPr>
      <w:r w:rsidRPr="00CB5D60">
        <w:rPr>
          <w:rFonts w:ascii="Arial" w:hAnsi="Arial" w:cs="Arial"/>
          <w:b/>
          <w:sz w:val="22"/>
          <w:szCs w:val="18"/>
        </w:rPr>
        <w:t>Discussion</w:t>
      </w:r>
      <w:r>
        <w:rPr>
          <w:rFonts w:ascii="Arial" w:hAnsi="Arial" w:cs="Arial"/>
          <w:b/>
          <w:sz w:val="22"/>
          <w:szCs w:val="18"/>
        </w:rPr>
        <w:t xml:space="preserve"> of </w:t>
      </w:r>
      <w:r w:rsidR="00B73886">
        <w:rPr>
          <w:rFonts w:ascii="Arial" w:hAnsi="Arial" w:cs="Arial"/>
          <w:b/>
          <w:sz w:val="22"/>
          <w:szCs w:val="18"/>
        </w:rPr>
        <w:t>Strategic Plan</w:t>
      </w:r>
    </w:p>
    <w:p w14:paraId="1C42F4DD" w14:textId="77777777" w:rsidR="00FB112E" w:rsidRDefault="00BB7528" w:rsidP="00CB5D60">
      <w:pPr>
        <w:pStyle w:val="ListParagraph"/>
        <w:spacing w:before="120" w:after="120"/>
        <w:rPr>
          <w:rFonts w:ascii="Arial" w:hAnsi="Arial" w:cs="Arial"/>
          <w:sz w:val="22"/>
          <w:szCs w:val="18"/>
          <w:lang w:val="nl-BE"/>
        </w:rPr>
      </w:pPr>
      <w:r>
        <w:rPr>
          <w:rFonts w:ascii="Arial" w:hAnsi="Arial" w:cs="Arial"/>
          <w:sz w:val="22"/>
          <w:szCs w:val="18"/>
          <w:lang w:val="nl-BE"/>
        </w:rPr>
        <w:t>The Chai</w:t>
      </w:r>
      <w:r w:rsidR="0088296F">
        <w:rPr>
          <w:rFonts w:ascii="Arial" w:hAnsi="Arial" w:cs="Arial"/>
          <w:sz w:val="22"/>
          <w:szCs w:val="18"/>
          <w:lang w:val="nl-BE"/>
        </w:rPr>
        <w:t>r</w:t>
      </w:r>
      <w:r>
        <w:rPr>
          <w:rFonts w:ascii="Arial" w:hAnsi="Arial" w:cs="Arial"/>
          <w:sz w:val="22"/>
          <w:szCs w:val="18"/>
          <w:lang w:val="nl-BE"/>
        </w:rPr>
        <w:t xml:space="preserve"> </w:t>
      </w:r>
      <w:r w:rsidR="000E6A13">
        <w:rPr>
          <w:rFonts w:ascii="Arial" w:hAnsi="Arial" w:cs="Arial"/>
          <w:sz w:val="22"/>
          <w:szCs w:val="18"/>
          <w:lang w:val="nl-BE"/>
        </w:rPr>
        <w:t>dist</w:t>
      </w:r>
      <w:r w:rsidR="0031498C">
        <w:rPr>
          <w:rFonts w:ascii="Arial" w:hAnsi="Arial" w:cs="Arial"/>
          <w:sz w:val="22"/>
          <w:szCs w:val="18"/>
          <w:lang w:val="nl-BE"/>
        </w:rPr>
        <w:t>ributed t</w:t>
      </w:r>
      <w:r w:rsidR="000E6A13" w:rsidRPr="000E6A13">
        <w:rPr>
          <w:rFonts w:ascii="Arial" w:hAnsi="Arial" w:cs="Arial"/>
          <w:sz w:val="22"/>
          <w:szCs w:val="18"/>
          <w:lang w:val="nl-BE"/>
        </w:rPr>
        <w:t xml:space="preserve">he Strategic Plan document </w:t>
      </w:r>
      <w:r w:rsidR="00FB112E">
        <w:rPr>
          <w:rFonts w:ascii="Arial" w:hAnsi="Arial" w:cs="Arial"/>
          <w:sz w:val="22"/>
          <w:szCs w:val="18"/>
          <w:lang w:val="nl-BE"/>
        </w:rPr>
        <w:t>to TC membersprior to</w:t>
      </w:r>
      <w:r w:rsidR="000E6A13" w:rsidRPr="000E6A13">
        <w:rPr>
          <w:rFonts w:ascii="Arial" w:hAnsi="Arial" w:cs="Arial"/>
          <w:sz w:val="22"/>
          <w:szCs w:val="18"/>
          <w:lang w:val="nl-BE"/>
        </w:rPr>
        <w:t xml:space="preserve"> the meeting.</w:t>
      </w:r>
      <w:r w:rsidR="00FB112E">
        <w:rPr>
          <w:rFonts w:ascii="Arial" w:hAnsi="Arial" w:cs="Arial"/>
          <w:sz w:val="22"/>
          <w:szCs w:val="18"/>
          <w:lang w:val="nl-BE"/>
        </w:rPr>
        <w:t xml:space="preserve"> Following was discussed during the meeting:</w:t>
      </w:r>
    </w:p>
    <w:p w14:paraId="5E611868" w14:textId="77777777" w:rsidR="00F31375" w:rsidRDefault="0017056B" w:rsidP="00F31375">
      <w:pPr>
        <w:pStyle w:val="ListParagraph"/>
        <w:numPr>
          <w:ilvl w:val="0"/>
          <w:numId w:val="27"/>
        </w:numPr>
        <w:spacing w:before="120" w:after="120"/>
        <w:rPr>
          <w:rFonts w:ascii="Arial" w:hAnsi="Arial" w:cs="Arial"/>
          <w:sz w:val="22"/>
          <w:szCs w:val="18"/>
          <w:lang w:val="nl-BE"/>
        </w:rPr>
      </w:pPr>
      <w:r w:rsidRPr="00F31375">
        <w:rPr>
          <w:rFonts w:ascii="Arial" w:hAnsi="Arial" w:cs="Arial"/>
          <w:sz w:val="22"/>
          <w:szCs w:val="18"/>
          <w:lang w:val="nl-BE"/>
        </w:rPr>
        <w:t>Next meeting (Austin) would be a good time to vote on strategic plan</w:t>
      </w:r>
    </w:p>
    <w:p w14:paraId="4D64F805" w14:textId="77777777" w:rsidR="00155206" w:rsidRDefault="00155206" w:rsidP="003E6386">
      <w:pPr>
        <w:pStyle w:val="ListParagraph"/>
        <w:numPr>
          <w:ilvl w:val="0"/>
          <w:numId w:val="27"/>
        </w:numPr>
        <w:spacing w:before="120" w:after="120"/>
        <w:rPr>
          <w:rFonts w:ascii="Arial" w:hAnsi="Arial" w:cs="Arial"/>
          <w:sz w:val="22"/>
          <w:szCs w:val="18"/>
          <w:lang w:val="nl-BE"/>
        </w:rPr>
      </w:pPr>
      <w:r>
        <w:rPr>
          <w:rFonts w:ascii="Arial" w:hAnsi="Arial" w:cs="Arial"/>
          <w:sz w:val="22"/>
          <w:szCs w:val="18"/>
          <w:lang w:val="nl-BE"/>
        </w:rPr>
        <w:t xml:space="preserve">Suggestions from members: </w:t>
      </w:r>
    </w:p>
    <w:p w14:paraId="140CB2EF" w14:textId="0C266D6D" w:rsidR="004215F8" w:rsidRDefault="0017056B" w:rsidP="00155206">
      <w:pPr>
        <w:pStyle w:val="ListParagraph"/>
        <w:numPr>
          <w:ilvl w:val="1"/>
          <w:numId w:val="27"/>
        </w:numPr>
        <w:spacing w:before="120" w:after="120"/>
        <w:rPr>
          <w:rFonts w:ascii="Arial" w:hAnsi="Arial" w:cs="Arial"/>
          <w:sz w:val="22"/>
          <w:szCs w:val="18"/>
          <w:lang w:val="nl-BE"/>
        </w:rPr>
      </w:pPr>
      <w:r w:rsidRPr="00F31375">
        <w:rPr>
          <w:rFonts w:ascii="Arial" w:hAnsi="Arial" w:cs="Arial"/>
          <w:sz w:val="22"/>
          <w:szCs w:val="18"/>
          <w:lang w:val="nl-BE"/>
        </w:rPr>
        <w:t xml:space="preserve">Marcus Darcy: </w:t>
      </w:r>
      <w:r w:rsidR="00155206">
        <w:rPr>
          <w:rFonts w:ascii="Arial" w:hAnsi="Arial" w:cs="Arial"/>
          <w:sz w:val="22"/>
          <w:szCs w:val="18"/>
          <w:lang w:val="nl-BE"/>
        </w:rPr>
        <w:t>the distributed document coul</w:t>
      </w:r>
      <w:r w:rsidR="00AF1336">
        <w:rPr>
          <w:rFonts w:ascii="Arial" w:hAnsi="Arial" w:cs="Arial"/>
          <w:sz w:val="22"/>
          <w:szCs w:val="18"/>
          <w:lang w:val="nl-BE"/>
        </w:rPr>
        <w:t xml:space="preserve">d </w:t>
      </w:r>
      <w:r w:rsidRPr="00F31375">
        <w:rPr>
          <w:rFonts w:ascii="Arial" w:hAnsi="Arial" w:cs="Arial"/>
          <w:sz w:val="22"/>
          <w:szCs w:val="18"/>
          <w:lang w:val="nl-BE"/>
        </w:rPr>
        <w:t xml:space="preserve">be </w:t>
      </w:r>
      <w:r w:rsidR="00AF1336">
        <w:rPr>
          <w:rFonts w:ascii="Arial" w:hAnsi="Arial" w:cs="Arial"/>
          <w:sz w:val="22"/>
          <w:szCs w:val="18"/>
          <w:lang w:val="nl-BE"/>
        </w:rPr>
        <w:t xml:space="preserve">used as </w:t>
      </w:r>
      <w:r w:rsidRPr="00F31375">
        <w:rPr>
          <w:rFonts w:ascii="Arial" w:hAnsi="Arial" w:cs="Arial"/>
          <w:sz w:val="22"/>
          <w:szCs w:val="18"/>
          <w:lang w:val="nl-BE"/>
        </w:rPr>
        <w:t xml:space="preserve">guiding principles </w:t>
      </w:r>
    </w:p>
    <w:p w14:paraId="10DC8F96" w14:textId="3940A419" w:rsidR="0017056B" w:rsidRPr="00F31375" w:rsidRDefault="0017056B" w:rsidP="00AF1336">
      <w:pPr>
        <w:pStyle w:val="ListParagraph"/>
        <w:numPr>
          <w:ilvl w:val="1"/>
          <w:numId w:val="27"/>
        </w:numPr>
        <w:spacing w:before="120" w:after="120"/>
        <w:rPr>
          <w:rFonts w:ascii="Arial" w:hAnsi="Arial" w:cs="Arial"/>
          <w:sz w:val="22"/>
          <w:szCs w:val="18"/>
          <w:lang w:val="nl-BE"/>
        </w:rPr>
      </w:pPr>
      <w:r w:rsidRPr="00F31375">
        <w:rPr>
          <w:rFonts w:ascii="Arial" w:hAnsi="Arial" w:cs="Arial"/>
          <w:sz w:val="22"/>
          <w:szCs w:val="18"/>
          <w:lang w:val="nl-BE"/>
        </w:rPr>
        <w:t>Drake Erbe: Should our focus be only on TC 5.5 or should we broaden our vision to the global society</w:t>
      </w:r>
      <w:r w:rsidR="00AF1336">
        <w:rPr>
          <w:rFonts w:ascii="Arial" w:hAnsi="Arial" w:cs="Arial"/>
          <w:sz w:val="22"/>
          <w:szCs w:val="18"/>
          <w:lang w:val="nl-BE"/>
        </w:rPr>
        <w:t>?</w:t>
      </w:r>
    </w:p>
    <w:p w14:paraId="7709F43E" w14:textId="3A1C16AF" w:rsidR="00CB5D60" w:rsidRPr="00155206" w:rsidRDefault="0017056B" w:rsidP="00155206">
      <w:pPr>
        <w:pStyle w:val="ListParagraph"/>
        <w:numPr>
          <w:ilvl w:val="0"/>
          <w:numId w:val="27"/>
        </w:numPr>
        <w:spacing w:before="120" w:after="120"/>
        <w:rPr>
          <w:rFonts w:ascii="Arial" w:hAnsi="Arial" w:cs="Arial"/>
          <w:sz w:val="22"/>
          <w:szCs w:val="18"/>
          <w:lang w:val="nl-BE"/>
        </w:rPr>
      </w:pPr>
      <w:r w:rsidRPr="00155206">
        <w:rPr>
          <w:rFonts w:ascii="Arial" w:hAnsi="Arial" w:cs="Arial"/>
          <w:sz w:val="22"/>
          <w:szCs w:val="18"/>
          <w:lang w:val="nl-BE"/>
        </w:rPr>
        <w:t>Volunteers interested to participate and draft the executive summary: Marcus Darcy, John Dieckman, Drake Erbe</w:t>
      </w:r>
      <w:r w:rsidR="000E6A13" w:rsidRPr="00155206">
        <w:rPr>
          <w:rFonts w:ascii="Arial" w:hAnsi="Arial" w:cs="Arial"/>
          <w:sz w:val="22"/>
          <w:szCs w:val="18"/>
          <w:lang w:val="nl-BE"/>
        </w:rPr>
        <w:t xml:space="preserve">  </w:t>
      </w:r>
    </w:p>
    <w:p w14:paraId="53EBF073" w14:textId="77777777" w:rsidR="00A52B6E" w:rsidRPr="0056588D" w:rsidRDefault="001B47A6" w:rsidP="004F2844">
      <w:pPr>
        <w:pStyle w:val="Heading1"/>
        <w:numPr>
          <w:ilvl w:val="0"/>
          <w:numId w:val="0"/>
        </w:numPr>
        <w:spacing w:before="120"/>
        <w:rPr>
          <w:rFonts w:ascii="Arial" w:hAnsi="Arial" w:cs="Arial"/>
          <w:b/>
          <w:sz w:val="22"/>
          <w:szCs w:val="20"/>
        </w:rPr>
      </w:pPr>
      <w:r w:rsidRPr="0056588D">
        <w:rPr>
          <w:rFonts w:ascii="Arial" w:hAnsi="Arial" w:cs="Arial"/>
          <w:b/>
          <w:sz w:val="22"/>
          <w:szCs w:val="20"/>
        </w:rPr>
        <w:t>New Business</w:t>
      </w:r>
    </w:p>
    <w:p w14:paraId="1D74446C" w14:textId="77777777" w:rsidR="00837E77" w:rsidRPr="0056588D" w:rsidRDefault="00CB5D60" w:rsidP="003371F4">
      <w:pPr>
        <w:spacing w:before="120"/>
        <w:ind w:firstLine="720"/>
        <w:rPr>
          <w:rFonts w:ascii="Arial" w:hAnsi="Arial" w:cs="Arial"/>
          <w:sz w:val="22"/>
          <w:szCs w:val="18"/>
        </w:rPr>
      </w:pPr>
      <w:r>
        <w:rPr>
          <w:rFonts w:ascii="Arial" w:hAnsi="Arial" w:cs="Arial"/>
          <w:sz w:val="22"/>
          <w:szCs w:val="18"/>
        </w:rPr>
        <w:t>There was no new business.</w:t>
      </w:r>
    </w:p>
    <w:p w14:paraId="10719225" w14:textId="2EB9DF43" w:rsidR="003371F4" w:rsidRPr="0056588D" w:rsidRDefault="003371F4" w:rsidP="00596209">
      <w:pPr>
        <w:pStyle w:val="Heading1"/>
        <w:numPr>
          <w:ilvl w:val="0"/>
          <w:numId w:val="0"/>
        </w:numPr>
        <w:tabs>
          <w:tab w:val="left" w:pos="5640"/>
        </w:tabs>
        <w:spacing w:before="120"/>
        <w:rPr>
          <w:rFonts w:ascii="Arial" w:hAnsi="Arial" w:cs="Arial"/>
          <w:b/>
          <w:sz w:val="22"/>
          <w:szCs w:val="20"/>
        </w:rPr>
      </w:pPr>
      <w:r w:rsidRPr="0056588D">
        <w:rPr>
          <w:rFonts w:ascii="Arial" w:hAnsi="Arial" w:cs="Arial"/>
          <w:b/>
          <w:sz w:val="22"/>
          <w:szCs w:val="20"/>
        </w:rPr>
        <w:lastRenderedPageBreak/>
        <w:t>Next Meeting</w:t>
      </w:r>
    </w:p>
    <w:p w14:paraId="70003DAD" w14:textId="07B5BD79" w:rsidR="0021637C" w:rsidRPr="003F1F9C" w:rsidRDefault="003371F4" w:rsidP="0021637C">
      <w:pPr>
        <w:pStyle w:val="Heading3"/>
        <w:shd w:val="clear" w:color="auto" w:fill="FFFFFF"/>
        <w:spacing w:before="0" w:after="98"/>
        <w:rPr>
          <w:rFonts w:ascii="Arial" w:eastAsia="Times New Roman" w:hAnsi="Arial" w:cs="Arial"/>
          <w:color w:val="auto"/>
          <w:sz w:val="22"/>
          <w:szCs w:val="18"/>
        </w:rPr>
      </w:pPr>
      <w:r w:rsidRPr="0056588D">
        <w:rPr>
          <w:rFonts w:ascii="Arial" w:hAnsi="Arial" w:cs="Arial"/>
          <w:sz w:val="22"/>
          <w:szCs w:val="18"/>
        </w:rPr>
        <w:tab/>
      </w:r>
      <w:r w:rsidR="00B30FE5" w:rsidRPr="0056588D">
        <w:rPr>
          <w:rFonts w:ascii="Arial" w:eastAsia="Times New Roman" w:hAnsi="Arial" w:cs="Arial"/>
          <w:color w:val="auto"/>
          <w:sz w:val="22"/>
          <w:szCs w:val="18"/>
        </w:rPr>
        <w:t>The TC5.5 main</w:t>
      </w:r>
      <w:r w:rsidRPr="0056588D">
        <w:rPr>
          <w:rFonts w:ascii="Arial" w:eastAsia="Times New Roman" w:hAnsi="Arial" w:cs="Arial"/>
          <w:color w:val="auto"/>
          <w:sz w:val="22"/>
          <w:szCs w:val="18"/>
        </w:rPr>
        <w:t xml:space="preserve"> meeting will be at the </w:t>
      </w:r>
      <w:r w:rsidR="00A91145">
        <w:rPr>
          <w:rFonts w:ascii="Arial" w:eastAsia="Times New Roman" w:hAnsi="Arial" w:cs="Arial"/>
          <w:color w:val="auto"/>
          <w:sz w:val="22"/>
          <w:szCs w:val="18"/>
        </w:rPr>
        <w:t>Annual</w:t>
      </w:r>
      <w:r w:rsidR="00B30FE5" w:rsidRPr="0056588D">
        <w:rPr>
          <w:rFonts w:ascii="Arial" w:eastAsia="Times New Roman" w:hAnsi="Arial" w:cs="Arial"/>
          <w:color w:val="auto"/>
          <w:sz w:val="22"/>
          <w:szCs w:val="18"/>
        </w:rPr>
        <w:t xml:space="preserve"> Meeting </w:t>
      </w:r>
      <w:r w:rsidR="003F1F9C" w:rsidRPr="003F1F9C">
        <w:rPr>
          <w:rFonts w:ascii="Arial" w:eastAsia="Times New Roman" w:hAnsi="Arial" w:cs="Arial"/>
          <w:color w:val="auto"/>
          <w:sz w:val="22"/>
          <w:szCs w:val="18"/>
        </w:rPr>
        <w:t>Tuesday, June 30, 2020</w:t>
      </w:r>
      <w:r w:rsidR="003F1F9C">
        <w:rPr>
          <w:rFonts w:ascii="Arial" w:eastAsia="Times New Roman" w:hAnsi="Arial" w:cs="Arial"/>
          <w:color w:val="auto"/>
          <w:sz w:val="22"/>
          <w:szCs w:val="18"/>
        </w:rPr>
        <w:t xml:space="preserve">, in </w:t>
      </w:r>
      <w:r w:rsidR="00A91145">
        <w:rPr>
          <w:rFonts w:ascii="Arial" w:eastAsia="Times New Roman" w:hAnsi="Arial" w:cs="Arial"/>
          <w:color w:val="auto"/>
          <w:sz w:val="22"/>
          <w:szCs w:val="18"/>
        </w:rPr>
        <w:t>Austin, TX</w:t>
      </w:r>
      <w:r w:rsidR="003F1F9C">
        <w:rPr>
          <w:rFonts w:ascii="Arial" w:eastAsia="Times New Roman" w:hAnsi="Arial" w:cs="Arial"/>
          <w:color w:val="auto"/>
          <w:sz w:val="22"/>
          <w:szCs w:val="18"/>
        </w:rPr>
        <w:t>.</w:t>
      </w:r>
    </w:p>
    <w:p w14:paraId="06E85990" w14:textId="1AC0A4BC" w:rsidR="00596209" w:rsidRDefault="00596209" w:rsidP="00596209"/>
    <w:p w14:paraId="20AEA1E3" w14:textId="77777777" w:rsidR="00596209" w:rsidRPr="00596209" w:rsidRDefault="00596209" w:rsidP="00596209">
      <w:pPr>
        <w:pStyle w:val="Heading1"/>
        <w:numPr>
          <w:ilvl w:val="0"/>
          <w:numId w:val="0"/>
        </w:numPr>
        <w:spacing w:before="120"/>
        <w:rPr>
          <w:rFonts w:ascii="Arial" w:hAnsi="Arial" w:cs="Arial"/>
          <w:b/>
          <w:sz w:val="22"/>
          <w:szCs w:val="20"/>
        </w:rPr>
      </w:pPr>
      <w:r w:rsidRPr="00596209">
        <w:rPr>
          <w:rFonts w:ascii="Arial" w:hAnsi="Arial" w:cs="Arial"/>
          <w:b/>
          <w:sz w:val="22"/>
          <w:szCs w:val="20"/>
        </w:rPr>
        <w:t>The TC entered into Executive Session.</w:t>
      </w:r>
    </w:p>
    <w:p w14:paraId="6685511D" w14:textId="278040C8" w:rsidR="00596209" w:rsidRDefault="00596209" w:rsidP="00596209">
      <w:pPr>
        <w:pStyle w:val="ListParagraph"/>
        <w:spacing w:before="120"/>
        <w:rPr>
          <w:rFonts w:ascii="Arial" w:hAnsi="Arial" w:cs="Arial"/>
          <w:sz w:val="20"/>
          <w:szCs w:val="16"/>
        </w:rPr>
      </w:pPr>
      <w:r w:rsidRPr="005D4BA6">
        <w:rPr>
          <w:rFonts w:ascii="Arial" w:hAnsi="Arial" w:cs="Arial"/>
          <w:sz w:val="20"/>
          <w:szCs w:val="16"/>
        </w:rPr>
        <w:t>A</w:t>
      </w:r>
      <w:r>
        <w:rPr>
          <w:rFonts w:ascii="Arial" w:hAnsi="Arial" w:cs="Arial"/>
          <w:sz w:val="20"/>
          <w:szCs w:val="16"/>
        </w:rPr>
        <w:t>fter discussion, a</w:t>
      </w:r>
      <w:r w:rsidRPr="005D4BA6">
        <w:rPr>
          <w:rFonts w:ascii="Arial" w:hAnsi="Arial" w:cs="Arial"/>
          <w:sz w:val="20"/>
          <w:szCs w:val="16"/>
        </w:rPr>
        <w:t xml:space="preserve"> motion was </w:t>
      </w:r>
      <w:r>
        <w:rPr>
          <w:rFonts w:ascii="Arial" w:hAnsi="Arial" w:cs="Arial"/>
          <w:sz w:val="20"/>
          <w:szCs w:val="16"/>
        </w:rPr>
        <w:t xml:space="preserve">made </w:t>
      </w:r>
      <w:r w:rsidRPr="00FA6B6B">
        <w:rPr>
          <w:rFonts w:ascii="Arial" w:hAnsi="Arial" w:cs="Arial"/>
          <w:sz w:val="20"/>
          <w:szCs w:val="16"/>
        </w:rPr>
        <w:t>by Mo Afshin</w:t>
      </w:r>
      <w:r>
        <w:rPr>
          <w:rFonts w:ascii="Arial" w:hAnsi="Arial" w:cs="Arial"/>
          <w:sz w:val="20"/>
          <w:szCs w:val="16"/>
        </w:rPr>
        <w:t xml:space="preserve"> and </w:t>
      </w:r>
      <w:r w:rsidRPr="00FA6B6B">
        <w:rPr>
          <w:rFonts w:ascii="Arial" w:hAnsi="Arial" w:cs="Arial"/>
          <w:sz w:val="20"/>
          <w:szCs w:val="16"/>
        </w:rPr>
        <w:t>seconded by John Bade</w:t>
      </w:r>
      <w:r w:rsidRPr="005D4BA6">
        <w:rPr>
          <w:rFonts w:ascii="Arial" w:hAnsi="Arial" w:cs="Arial"/>
          <w:sz w:val="20"/>
          <w:szCs w:val="16"/>
        </w:rPr>
        <w:t xml:space="preserve"> to approve the selected contractor</w:t>
      </w:r>
      <w:r>
        <w:rPr>
          <w:rFonts w:ascii="Arial" w:hAnsi="Arial" w:cs="Arial"/>
          <w:sz w:val="20"/>
          <w:szCs w:val="16"/>
        </w:rPr>
        <w:t xml:space="preserve"> by PMS</w:t>
      </w:r>
      <w:r w:rsidRPr="005D4BA6">
        <w:rPr>
          <w:rFonts w:ascii="Arial" w:hAnsi="Arial" w:cs="Arial"/>
          <w:sz w:val="20"/>
          <w:szCs w:val="16"/>
        </w:rPr>
        <w:t xml:space="preserve"> (Intertek in collaboration with University of Northern Carolina)</w:t>
      </w:r>
      <w:r>
        <w:rPr>
          <w:rFonts w:ascii="Arial" w:hAnsi="Arial" w:cs="Arial"/>
          <w:sz w:val="20"/>
          <w:szCs w:val="16"/>
        </w:rPr>
        <w:t>. This contractor was the low-cost bidder. In an executive meeting:</w:t>
      </w:r>
      <w:r w:rsidRPr="005D4BA6">
        <w:rPr>
          <w:rFonts w:ascii="Arial" w:hAnsi="Arial" w:cs="Arial"/>
          <w:sz w:val="20"/>
          <w:szCs w:val="16"/>
        </w:rPr>
        <w:t xml:space="preserve"> </w:t>
      </w:r>
    </w:p>
    <w:p w14:paraId="2385A299" w14:textId="66C4D084" w:rsidR="00596209" w:rsidRDefault="00596209" w:rsidP="00596209">
      <w:pPr>
        <w:pStyle w:val="ListParagraph"/>
        <w:spacing w:before="120"/>
        <w:rPr>
          <w:rFonts w:ascii="Arial" w:hAnsi="Arial" w:cs="Arial"/>
          <w:sz w:val="20"/>
          <w:szCs w:val="16"/>
        </w:rPr>
      </w:pPr>
      <w:r>
        <w:rPr>
          <w:rFonts w:ascii="Arial" w:hAnsi="Arial" w:cs="Arial"/>
          <w:sz w:val="20"/>
          <w:szCs w:val="16"/>
        </w:rPr>
        <w:t>MOTION CARRIED (10) in favor, none opposed, Chair Not Voting</w:t>
      </w:r>
    </w:p>
    <w:p w14:paraId="6B7C7558" w14:textId="77777777" w:rsidR="00596209" w:rsidRPr="00596209" w:rsidRDefault="00596209" w:rsidP="00596209"/>
    <w:p w14:paraId="5CF640C9" w14:textId="7AF18848" w:rsidR="0097051C" w:rsidRPr="0056588D" w:rsidRDefault="00F90EB1" w:rsidP="0097051C">
      <w:pPr>
        <w:pStyle w:val="ListParagraph"/>
        <w:numPr>
          <w:ilvl w:val="0"/>
          <w:numId w:val="18"/>
        </w:numPr>
        <w:spacing w:before="120"/>
        <w:jc w:val="center"/>
        <w:rPr>
          <w:sz w:val="36"/>
        </w:rPr>
      </w:pPr>
      <w:r>
        <w:rPr>
          <w:rFonts w:ascii="Arial" w:hAnsi="Arial" w:cs="Arial"/>
          <w:sz w:val="22"/>
          <w:szCs w:val="18"/>
        </w:rPr>
        <w:t>Mo Afshin</w:t>
      </w:r>
      <w:r w:rsidR="00FB1A94" w:rsidRPr="0056588D">
        <w:rPr>
          <w:rFonts w:ascii="Arial" w:hAnsi="Arial" w:cs="Arial"/>
          <w:sz w:val="22"/>
          <w:szCs w:val="18"/>
        </w:rPr>
        <w:t>,</w:t>
      </w:r>
      <w:r>
        <w:rPr>
          <w:rFonts w:ascii="Arial" w:hAnsi="Arial" w:cs="Arial"/>
          <w:sz w:val="22"/>
          <w:szCs w:val="18"/>
        </w:rPr>
        <w:t xml:space="preserve"> Secretary</w:t>
      </w:r>
      <w:r w:rsidR="00FB1A94" w:rsidRPr="0056588D">
        <w:rPr>
          <w:rFonts w:ascii="Arial" w:hAnsi="Arial" w:cs="Arial"/>
          <w:sz w:val="22"/>
          <w:szCs w:val="18"/>
        </w:rPr>
        <w:t xml:space="preserve"> TC 5.5</w:t>
      </w:r>
      <w:r>
        <w:rPr>
          <w:rFonts w:ascii="Arial" w:hAnsi="Arial" w:cs="Arial"/>
          <w:sz w:val="22"/>
          <w:szCs w:val="18"/>
        </w:rPr>
        <w:t xml:space="preserve">, </w:t>
      </w:r>
      <w:r w:rsidR="00FF7F75">
        <w:rPr>
          <w:rFonts w:ascii="Arial" w:hAnsi="Arial" w:cs="Arial"/>
          <w:sz w:val="22"/>
          <w:szCs w:val="18"/>
        </w:rPr>
        <w:t>February 20, 2020</w:t>
      </w:r>
      <w:r w:rsidR="001D1C4E" w:rsidRPr="0056588D">
        <w:rPr>
          <w:rFonts w:ascii="Arial" w:hAnsi="Arial" w:cs="Arial"/>
          <w:sz w:val="22"/>
          <w:szCs w:val="18"/>
        </w:rPr>
        <w:br/>
      </w:r>
    </w:p>
    <w:p w14:paraId="6E2041C6" w14:textId="62BDA6BD" w:rsidR="007D36DB" w:rsidRDefault="007D36DB">
      <w:pPr>
        <w:spacing w:after="200" w:line="276" w:lineRule="auto"/>
      </w:pPr>
      <w:r>
        <w:br w:type="page"/>
      </w:r>
    </w:p>
    <w:p w14:paraId="20B27FE5" w14:textId="1DF17ACA" w:rsidR="0056588D" w:rsidRDefault="007D36DB">
      <w:pPr>
        <w:spacing w:after="200" w:line="276" w:lineRule="auto"/>
      </w:pPr>
      <w:r>
        <w:rPr>
          <w:noProof/>
        </w:rPr>
        <w:lastRenderedPageBreak/>
        <w:drawing>
          <wp:inline distT="0" distB="0" distL="0" distR="0" wp14:anchorId="1144A4C6" wp14:editId="52F50C9B">
            <wp:extent cx="5943600" cy="76904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7690485"/>
                    </a:xfrm>
                    <a:prstGeom prst="rect">
                      <a:avLst/>
                    </a:prstGeom>
                  </pic:spPr>
                </pic:pic>
              </a:graphicData>
            </a:graphic>
          </wp:inline>
        </w:drawing>
      </w:r>
    </w:p>
    <w:p w14:paraId="5400611D" w14:textId="54760B7F" w:rsidR="007D36DB" w:rsidRDefault="007D36DB">
      <w:pPr>
        <w:spacing w:after="200" w:line="276" w:lineRule="auto"/>
      </w:pPr>
      <w:r>
        <w:rPr>
          <w:noProof/>
        </w:rPr>
        <w:lastRenderedPageBreak/>
        <w:drawing>
          <wp:inline distT="0" distB="0" distL="0" distR="0" wp14:anchorId="4FA3ED43" wp14:editId="0CCC39FE">
            <wp:extent cx="5943600" cy="76904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7690485"/>
                    </a:xfrm>
                    <a:prstGeom prst="rect">
                      <a:avLst/>
                    </a:prstGeom>
                  </pic:spPr>
                </pic:pic>
              </a:graphicData>
            </a:graphic>
          </wp:inline>
        </w:drawing>
      </w:r>
      <w:bookmarkStart w:id="1" w:name="_GoBack"/>
      <w:bookmarkEnd w:id="1"/>
    </w:p>
    <w:sectPr w:rsidR="007D36DB" w:rsidSect="00FF28C5">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E20C2" w14:textId="77777777" w:rsidR="005328A4" w:rsidRDefault="005328A4">
      <w:r>
        <w:separator/>
      </w:r>
    </w:p>
  </w:endnote>
  <w:endnote w:type="continuationSeparator" w:id="0">
    <w:p w14:paraId="1B9E7604" w14:textId="77777777" w:rsidR="005328A4" w:rsidRDefault="0053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AD6AD" w14:textId="3544F36F" w:rsidR="0056588D" w:rsidRDefault="00E6522C">
    <w:pPr>
      <w:pStyle w:val="Footer"/>
    </w:pPr>
    <w:fldSimple w:instr=" FILENAME \* MERGEFORMAT ">
      <w:r>
        <w:rPr>
          <w:noProof/>
        </w:rPr>
        <w:t>TC5.5_SC Meeting Minutes 02-04-2020 DRAFT.docx</w:t>
      </w:r>
    </w:fldSimple>
    <w:r w:rsidR="0056588D">
      <w:tab/>
      <w:t xml:space="preserve">page </w:t>
    </w:r>
    <w:r w:rsidR="0056588D">
      <w:fldChar w:fldCharType="begin"/>
    </w:r>
    <w:r w:rsidR="0056588D">
      <w:instrText xml:space="preserve"> PAGE   \* MERGEFORMAT </w:instrText>
    </w:r>
    <w:r w:rsidR="0056588D">
      <w:fldChar w:fldCharType="separate"/>
    </w:r>
    <w:r w:rsidR="0056588D">
      <w:rPr>
        <w:noProof/>
      </w:rPr>
      <w:t>1</w:t>
    </w:r>
    <w:r w:rsidR="0056588D">
      <w:rPr>
        <w:noProof/>
      </w:rPr>
      <w:fldChar w:fldCharType="end"/>
    </w:r>
    <w:r w:rsidR="0056588D">
      <w:rPr>
        <w:noProof/>
      </w:rPr>
      <w:t xml:space="preserve"> of </w:t>
    </w:r>
    <w:r w:rsidR="0056588D">
      <w:rPr>
        <w:noProof/>
      </w:rPr>
      <w:fldChar w:fldCharType="begin"/>
    </w:r>
    <w:r w:rsidR="0056588D">
      <w:rPr>
        <w:noProof/>
      </w:rPr>
      <w:instrText xml:space="preserve"> NUMPAGES   \* MERGEFORMAT </w:instrText>
    </w:r>
    <w:r w:rsidR="0056588D">
      <w:rPr>
        <w:noProof/>
      </w:rPr>
      <w:fldChar w:fldCharType="separate"/>
    </w:r>
    <w:r w:rsidR="0056588D">
      <w:rPr>
        <w:noProof/>
      </w:rPr>
      <w:t>2</w:t>
    </w:r>
    <w:r w:rsidR="0056588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5E815" w14:textId="77777777" w:rsidR="005328A4" w:rsidRDefault="005328A4">
      <w:r>
        <w:separator/>
      </w:r>
    </w:p>
  </w:footnote>
  <w:footnote w:type="continuationSeparator" w:id="0">
    <w:p w14:paraId="699FEF65" w14:textId="77777777" w:rsidR="005328A4" w:rsidRDefault="00532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422B5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939F4"/>
    <w:multiLevelType w:val="hybridMultilevel"/>
    <w:tmpl w:val="1D1E4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F6DFB"/>
    <w:multiLevelType w:val="hybridMultilevel"/>
    <w:tmpl w:val="E92616D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207B93"/>
    <w:multiLevelType w:val="hybridMultilevel"/>
    <w:tmpl w:val="F2F44126"/>
    <w:lvl w:ilvl="0" w:tplc="10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CC2459"/>
    <w:multiLevelType w:val="hybridMultilevel"/>
    <w:tmpl w:val="93D86C38"/>
    <w:lvl w:ilvl="0" w:tplc="CAEC7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D73DC0"/>
    <w:multiLevelType w:val="hybridMultilevel"/>
    <w:tmpl w:val="45AE72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E605D"/>
    <w:multiLevelType w:val="hybridMultilevel"/>
    <w:tmpl w:val="BEC62E66"/>
    <w:lvl w:ilvl="0" w:tplc="7C4CE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8D6BD4"/>
    <w:multiLevelType w:val="hybridMultilevel"/>
    <w:tmpl w:val="CF8470FA"/>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215F001C"/>
    <w:multiLevelType w:val="hybridMultilevel"/>
    <w:tmpl w:val="B476BC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9CF2E95"/>
    <w:multiLevelType w:val="hybridMultilevel"/>
    <w:tmpl w:val="E92616D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E96700E"/>
    <w:multiLevelType w:val="hybridMultilevel"/>
    <w:tmpl w:val="50FE7F58"/>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2F840DFC"/>
    <w:multiLevelType w:val="hybridMultilevel"/>
    <w:tmpl w:val="A8BA9244"/>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D883EF4"/>
    <w:multiLevelType w:val="hybridMultilevel"/>
    <w:tmpl w:val="FDF08C5E"/>
    <w:lvl w:ilvl="0" w:tplc="0409000F">
      <w:start w:val="1"/>
      <w:numFmt w:val="decimal"/>
      <w:lvlText w:val="%1."/>
      <w:lvlJc w:val="left"/>
      <w:pPr>
        <w:ind w:left="720" w:hanging="360"/>
      </w:pPr>
    </w:lvl>
    <w:lvl w:ilvl="1" w:tplc="10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031728"/>
    <w:multiLevelType w:val="hybridMultilevel"/>
    <w:tmpl w:val="41DCDE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E805A79"/>
    <w:multiLevelType w:val="hybridMultilevel"/>
    <w:tmpl w:val="1736C8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6030BC7"/>
    <w:multiLevelType w:val="hybridMultilevel"/>
    <w:tmpl w:val="64769AC4"/>
    <w:lvl w:ilvl="0" w:tplc="1009000F">
      <w:start w:val="1"/>
      <w:numFmt w:val="decimal"/>
      <w:lvlText w:val="%1."/>
      <w:lvlJc w:val="left"/>
      <w:pPr>
        <w:ind w:left="720" w:hanging="360"/>
      </w:pPr>
    </w:lvl>
    <w:lvl w:ilvl="1" w:tplc="C63C6040">
      <w:start w:val="1"/>
      <w:numFmt w:val="lowerLetter"/>
      <w:lvlText w:val="%2."/>
      <w:lvlJc w:val="left"/>
      <w:pPr>
        <w:ind w:left="1440" w:hanging="360"/>
      </w:pPr>
      <w:rPr>
        <w:rFonts w:ascii="Arial" w:eastAsia="Times New Roman" w:hAnsi="Arial" w:cs="Arial"/>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6BB0A63"/>
    <w:multiLevelType w:val="hybridMultilevel"/>
    <w:tmpl w:val="4372F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AB12FE"/>
    <w:multiLevelType w:val="hybridMultilevel"/>
    <w:tmpl w:val="2322311E"/>
    <w:lvl w:ilvl="0" w:tplc="C32619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944630"/>
    <w:multiLevelType w:val="hybridMultilevel"/>
    <w:tmpl w:val="0B60CCD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FA02910"/>
    <w:multiLevelType w:val="hybridMultilevel"/>
    <w:tmpl w:val="78E46704"/>
    <w:lvl w:ilvl="0" w:tplc="6A9E94F8">
      <w:start w:val="5"/>
      <w:numFmt w:val="bullet"/>
      <w:lvlText w:val="-"/>
      <w:lvlJc w:val="left"/>
      <w:pPr>
        <w:ind w:left="3960" w:hanging="360"/>
      </w:pPr>
      <w:rPr>
        <w:rFonts w:ascii="Arial" w:eastAsia="Times New Roman" w:hAnsi="Arial" w:cs="Arial"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20" w15:restartNumberingAfterBreak="0">
    <w:nsid w:val="762E1CDE"/>
    <w:multiLevelType w:val="hybridMultilevel"/>
    <w:tmpl w:val="4784253C"/>
    <w:lvl w:ilvl="0" w:tplc="10090015">
      <w:start w:val="1"/>
      <w:numFmt w:val="upp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1" w15:restartNumberingAfterBreak="0">
    <w:nsid w:val="78117AE5"/>
    <w:multiLevelType w:val="hybridMultilevel"/>
    <w:tmpl w:val="8F2E6894"/>
    <w:lvl w:ilvl="0" w:tplc="8A100B08">
      <w:start w:val="1"/>
      <w:numFmt w:val="upperLetter"/>
      <w:pStyle w:val="Heading1"/>
      <w:lvlText w:val="%1."/>
      <w:lvlJc w:val="left"/>
      <w:pPr>
        <w:tabs>
          <w:tab w:val="num" w:pos="900"/>
        </w:tabs>
        <w:ind w:left="90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26387830">
      <w:start w:val="2"/>
      <w:numFmt w:val="decimal"/>
      <w:lvlText w:val="%3."/>
      <w:lvlJc w:val="left"/>
      <w:pPr>
        <w:tabs>
          <w:tab w:val="num" w:pos="2520"/>
        </w:tabs>
        <w:ind w:left="2520" w:hanging="360"/>
      </w:pPr>
      <w:rPr>
        <w:rFonts w:hint="default"/>
      </w:rPr>
    </w:lvl>
    <w:lvl w:ilvl="3" w:tplc="BB86B090">
      <w:numFmt w:val="bullet"/>
      <w:lvlText w:val="-"/>
      <w:lvlJc w:val="left"/>
      <w:pPr>
        <w:tabs>
          <w:tab w:val="num" w:pos="3060"/>
        </w:tabs>
        <w:ind w:left="3060" w:hanging="360"/>
      </w:pPr>
      <w:rPr>
        <w:rFonts w:ascii="Times New Roman" w:eastAsia="Times New Roman" w:hAnsi="Times New Roman" w:cs="Times New Roman"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795E7075"/>
    <w:multiLevelType w:val="hybridMultilevel"/>
    <w:tmpl w:val="FBF6D4D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1"/>
  </w:num>
  <w:num w:numId="2">
    <w:abstractNumId w:val="16"/>
  </w:num>
  <w:num w:numId="3">
    <w:abstractNumId w:val="22"/>
  </w:num>
  <w:num w:numId="4">
    <w:abstractNumId w:val="12"/>
  </w:num>
  <w:num w:numId="5">
    <w:abstractNumId w:val="5"/>
  </w:num>
  <w:num w:numId="6">
    <w:abstractNumId w:val="1"/>
  </w:num>
  <w:num w:numId="7">
    <w:abstractNumId w:val="7"/>
  </w:num>
  <w:num w:numId="8">
    <w:abstractNumId w:val="4"/>
  </w:num>
  <w:num w:numId="9">
    <w:abstractNumId w:val="6"/>
  </w:num>
  <w:num w:numId="10">
    <w:abstractNumId w:val="20"/>
  </w:num>
  <w:num w:numId="11">
    <w:abstractNumId w:val="10"/>
  </w:num>
  <w:num w:numId="12">
    <w:abstractNumId w:val="3"/>
  </w:num>
  <w:num w:numId="13">
    <w:abstractNumId w:val="15"/>
  </w:num>
  <w:num w:numId="14">
    <w:abstractNumId w:val="8"/>
  </w:num>
  <w:num w:numId="15">
    <w:abstractNumId w:val="13"/>
  </w:num>
  <w:num w:numId="16">
    <w:abstractNumId w:val="21"/>
  </w:num>
  <w:num w:numId="17">
    <w:abstractNumId w:val="21"/>
  </w:num>
  <w:num w:numId="18">
    <w:abstractNumId w:val="17"/>
  </w:num>
  <w:num w:numId="19">
    <w:abstractNumId w:val="18"/>
  </w:num>
  <w:num w:numId="20">
    <w:abstractNumId w:val="2"/>
  </w:num>
  <w:num w:numId="21">
    <w:abstractNumId w:val="9"/>
  </w:num>
  <w:num w:numId="22">
    <w:abstractNumId w:val="0"/>
  </w:num>
  <w:num w:numId="23">
    <w:abstractNumId w:val="21"/>
  </w:num>
  <w:num w:numId="24">
    <w:abstractNumId w:val="21"/>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583"/>
    <w:rsid w:val="00005197"/>
    <w:rsid w:val="00013532"/>
    <w:rsid w:val="000155F7"/>
    <w:rsid w:val="00015C49"/>
    <w:rsid w:val="00043E56"/>
    <w:rsid w:val="00063309"/>
    <w:rsid w:val="00067F61"/>
    <w:rsid w:val="000907B5"/>
    <w:rsid w:val="00093A96"/>
    <w:rsid w:val="000A3A4A"/>
    <w:rsid w:val="000A45AD"/>
    <w:rsid w:val="000A4CEA"/>
    <w:rsid w:val="000B2474"/>
    <w:rsid w:val="000B5A1E"/>
    <w:rsid w:val="000C1FD9"/>
    <w:rsid w:val="000C2019"/>
    <w:rsid w:val="000D6490"/>
    <w:rsid w:val="000E6A13"/>
    <w:rsid w:val="000F109A"/>
    <w:rsid w:val="000F1CAE"/>
    <w:rsid w:val="001027B7"/>
    <w:rsid w:val="001240E2"/>
    <w:rsid w:val="00140646"/>
    <w:rsid w:val="001430F8"/>
    <w:rsid w:val="00155206"/>
    <w:rsid w:val="001571CA"/>
    <w:rsid w:val="0016780F"/>
    <w:rsid w:val="0017056B"/>
    <w:rsid w:val="00174742"/>
    <w:rsid w:val="00177934"/>
    <w:rsid w:val="00197FF2"/>
    <w:rsid w:val="001A458C"/>
    <w:rsid w:val="001A53AE"/>
    <w:rsid w:val="001B2E15"/>
    <w:rsid w:val="001B454B"/>
    <w:rsid w:val="001B47A6"/>
    <w:rsid w:val="001C3D4F"/>
    <w:rsid w:val="001D1C4E"/>
    <w:rsid w:val="001F4525"/>
    <w:rsid w:val="002063CC"/>
    <w:rsid w:val="00206AE9"/>
    <w:rsid w:val="0021637C"/>
    <w:rsid w:val="00225D90"/>
    <w:rsid w:val="00231480"/>
    <w:rsid w:val="0023534B"/>
    <w:rsid w:val="002604EE"/>
    <w:rsid w:val="00270554"/>
    <w:rsid w:val="00290CB1"/>
    <w:rsid w:val="002918D7"/>
    <w:rsid w:val="002A5E78"/>
    <w:rsid w:val="002A7C01"/>
    <w:rsid w:val="002B29C7"/>
    <w:rsid w:val="002E2722"/>
    <w:rsid w:val="002E3110"/>
    <w:rsid w:val="002F05C5"/>
    <w:rsid w:val="002F381E"/>
    <w:rsid w:val="002F3C27"/>
    <w:rsid w:val="002F7AFD"/>
    <w:rsid w:val="00304370"/>
    <w:rsid w:val="00311777"/>
    <w:rsid w:val="0031498C"/>
    <w:rsid w:val="00314E4C"/>
    <w:rsid w:val="003254B9"/>
    <w:rsid w:val="003371F4"/>
    <w:rsid w:val="00337CC4"/>
    <w:rsid w:val="00346458"/>
    <w:rsid w:val="00354B78"/>
    <w:rsid w:val="00376445"/>
    <w:rsid w:val="00377DE0"/>
    <w:rsid w:val="003B3040"/>
    <w:rsid w:val="003B32A3"/>
    <w:rsid w:val="003B3FB2"/>
    <w:rsid w:val="003C37E2"/>
    <w:rsid w:val="003D2C2F"/>
    <w:rsid w:val="003E15F4"/>
    <w:rsid w:val="003E3CA7"/>
    <w:rsid w:val="003E3E25"/>
    <w:rsid w:val="003E58C1"/>
    <w:rsid w:val="003F1F9C"/>
    <w:rsid w:val="004206DC"/>
    <w:rsid w:val="004215F8"/>
    <w:rsid w:val="004267A9"/>
    <w:rsid w:val="00432999"/>
    <w:rsid w:val="004424EC"/>
    <w:rsid w:val="0045310F"/>
    <w:rsid w:val="00454D72"/>
    <w:rsid w:val="0046396E"/>
    <w:rsid w:val="0046726B"/>
    <w:rsid w:val="00467514"/>
    <w:rsid w:val="00470E2C"/>
    <w:rsid w:val="00480118"/>
    <w:rsid w:val="00490920"/>
    <w:rsid w:val="004C6BB6"/>
    <w:rsid w:val="004D61BF"/>
    <w:rsid w:val="004F0444"/>
    <w:rsid w:val="004F2844"/>
    <w:rsid w:val="00500393"/>
    <w:rsid w:val="00506F10"/>
    <w:rsid w:val="00510A2A"/>
    <w:rsid w:val="005128C1"/>
    <w:rsid w:val="00516CD5"/>
    <w:rsid w:val="005170E9"/>
    <w:rsid w:val="00531CBF"/>
    <w:rsid w:val="005328A4"/>
    <w:rsid w:val="005439FE"/>
    <w:rsid w:val="00545DD6"/>
    <w:rsid w:val="00551CB1"/>
    <w:rsid w:val="0055379C"/>
    <w:rsid w:val="00563093"/>
    <w:rsid w:val="0056588D"/>
    <w:rsid w:val="00581F81"/>
    <w:rsid w:val="00583769"/>
    <w:rsid w:val="00590720"/>
    <w:rsid w:val="00596209"/>
    <w:rsid w:val="005A017A"/>
    <w:rsid w:val="005A175A"/>
    <w:rsid w:val="005A339F"/>
    <w:rsid w:val="005A37CC"/>
    <w:rsid w:val="005B066D"/>
    <w:rsid w:val="005B33D4"/>
    <w:rsid w:val="005B7E99"/>
    <w:rsid w:val="005C1968"/>
    <w:rsid w:val="005C3F65"/>
    <w:rsid w:val="005D020D"/>
    <w:rsid w:val="005D4BA6"/>
    <w:rsid w:val="005D546D"/>
    <w:rsid w:val="005F428E"/>
    <w:rsid w:val="00600280"/>
    <w:rsid w:val="00603500"/>
    <w:rsid w:val="00610D1A"/>
    <w:rsid w:val="00612A4A"/>
    <w:rsid w:val="00613DFE"/>
    <w:rsid w:val="00614D7C"/>
    <w:rsid w:val="00623CC3"/>
    <w:rsid w:val="006453E8"/>
    <w:rsid w:val="006458B5"/>
    <w:rsid w:val="00654A60"/>
    <w:rsid w:val="00660D21"/>
    <w:rsid w:val="0066154C"/>
    <w:rsid w:val="00662408"/>
    <w:rsid w:val="00670CA4"/>
    <w:rsid w:val="00675AB1"/>
    <w:rsid w:val="0068365E"/>
    <w:rsid w:val="006A023F"/>
    <w:rsid w:val="006A4A17"/>
    <w:rsid w:val="006C7DC3"/>
    <w:rsid w:val="006D1BC2"/>
    <w:rsid w:val="006D2817"/>
    <w:rsid w:val="006D6AE2"/>
    <w:rsid w:val="006E7160"/>
    <w:rsid w:val="006F3791"/>
    <w:rsid w:val="006F5776"/>
    <w:rsid w:val="006F678D"/>
    <w:rsid w:val="00716C55"/>
    <w:rsid w:val="007201CA"/>
    <w:rsid w:val="00733DF6"/>
    <w:rsid w:val="00734FF4"/>
    <w:rsid w:val="0073554C"/>
    <w:rsid w:val="0074071E"/>
    <w:rsid w:val="00763ACD"/>
    <w:rsid w:val="00787F46"/>
    <w:rsid w:val="007930BF"/>
    <w:rsid w:val="00795A63"/>
    <w:rsid w:val="007A670B"/>
    <w:rsid w:val="007A7985"/>
    <w:rsid w:val="007B4972"/>
    <w:rsid w:val="007B50AC"/>
    <w:rsid w:val="007D36DB"/>
    <w:rsid w:val="007E01D0"/>
    <w:rsid w:val="007F18FD"/>
    <w:rsid w:val="00814599"/>
    <w:rsid w:val="00837E77"/>
    <w:rsid w:val="00841F7C"/>
    <w:rsid w:val="00863501"/>
    <w:rsid w:val="008641D7"/>
    <w:rsid w:val="00877A65"/>
    <w:rsid w:val="0088296F"/>
    <w:rsid w:val="00892A70"/>
    <w:rsid w:val="0089507F"/>
    <w:rsid w:val="008A596A"/>
    <w:rsid w:val="008A63F6"/>
    <w:rsid w:val="008B02BD"/>
    <w:rsid w:val="008B782E"/>
    <w:rsid w:val="008C27D1"/>
    <w:rsid w:val="008D4757"/>
    <w:rsid w:val="008E4EC9"/>
    <w:rsid w:val="008F16E6"/>
    <w:rsid w:val="008F60B0"/>
    <w:rsid w:val="008F7D50"/>
    <w:rsid w:val="00914B18"/>
    <w:rsid w:val="00941B86"/>
    <w:rsid w:val="0095739C"/>
    <w:rsid w:val="0097051C"/>
    <w:rsid w:val="0099351F"/>
    <w:rsid w:val="009C2B45"/>
    <w:rsid w:val="009C423E"/>
    <w:rsid w:val="009C7006"/>
    <w:rsid w:val="009C732D"/>
    <w:rsid w:val="009E500D"/>
    <w:rsid w:val="009F12CB"/>
    <w:rsid w:val="00A0230A"/>
    <w:rsid w:val="00A067E3"/>
    <w:rsid w:val="00A10ED9"/>
    <w:rsid w:val="00A255AB"/>
    <w:rsid w:val="00A255AF"/>
    <w:rsid w:val="00A257B0"/>
    <w:rsid w:val="00A364CA"/>
    <w:rsid w:val="00A52B6E"/>
    <w:rsid w:val="00A67E8A"/>
    <w:rsid w:val="00A707B8"/>
    <w:rsid w:val="00A76924"/>
    <w:rsid w:val="00A81E62"/>
    <w:rsid w:val="00A91145"/>
    <w:rsid w:val="00AA7F5D"/>
    <w:rsid w:val="00AB2EDC"/>
    <w:rsid w:val="00AD03DD"/>
    <w:rsid w:val="00AD0E66"/>
    <w:rsid w:val="00AD2877"/>
    <w:rsid w:val="00AE23BF"/>
    <w:rsid w:val="00AF1336"/>
    <w:rsid w:val="00B02C82"/>
    <w:rsid w:val="00B074A5"/>
    <w:rsid w:val="00B16381"/>
    <w:rsid w:val="00B26AFE"/>
    <w:rsid w:val="00B30FE5"/>
    <w:rsid w:val="00B40E8F"/>
    <w:rsid w:val="00B46751"/>
    <w:rsid w:val="00B47307"/>
    <w:rsid w:val="00B56791"/>
    <w:rsid w:val="00B606B9"/>
    <w:rsid w:val="00B665BF"/>
    <w:rsid w:val="00B67E3E"/>
    <w:rsid w:val="00B73886"/>
    <w:rsid w:val="00B973CF"/>
    <w:rsid w:val="00BB7528"/>
    <w:rsid w:val="00BD3F9F"/>
    <w:rsid w:val="00BE4F7E"/>
    <w:rsid w:val="00BF0838"/>
    <w:rsid w:val="00C02525"/>
    <w:rsid w:val="00C02DA0"/>
    <w:rsid w:val="00C1791F"/>
    <w:rsid w:val="00C31772"/>
    <w:rsid w:val="00C33DE8"/>
    <w:rsid w:val="00C51200"/>
    <w:rsid w:val="00C53B69"/>
    <w:rsid w:val="00C55B0E"/>
    <w:rsid w:val="00C566BC"/>
    <w:rsid w:val="00C7099C"/>
    <w:rsid w:val="00C75B48"/>
    <w:rsid w:val="00C76076"/>
    <w:rsid w:val="00C85EE0"/>
    <w:rsid w:val="00C927D8"/>
    <w:rsid w:val="00CA1DB4"/>
    <w:rsid w:val="00CB43FC"/>
    <w:rsid w:val="00CB5D60"/>
    <w:rsid w:val="00CC462E"/>
    <w:rsid w:val="00CC4DF0"/>
    <w:rsid w:val="00CD2E5B"/>
    <w:rsid w:val="00CD35E2"/>
    <w:rsid w:val="00CD39CF"/>
    <w:rsid w:val="00CD3ABD"/>
    <w:rsid w:val="00CD402D"/>
    <w:rsid w:val="00CD4AB0"/>
    <w:rsid w:val="00CF1C83"/>
    <w:rsid w:val="00D01707"/>
    <w:rsid w:val="00D12DC8"/>
    <w:rsid w:val="00D22BA8"/>
    <w:rsid w:val="00D45532"/>
    <w:rsid w:val="00D6135A"/>
    <w:rsid w:val="00D83EC9"/>
    <w:rsid w:val="00D878A3"/>
    <w:rsid w:val="00D9021E"/>
    <w:rsid w:val="00D91144"/>
    <w:rsid w:val="00D94832"/>
    <w:rsid w:val="00D9597E"/>
    <w:rsid w:val="00DA0695"/>
    <w:rsid w:val="00DC6209"/>
    <w:rsid w:val="00DD3796"/>
    <w:rsid w:val="00DD4182"/>
    <w:rsid w:val="00DE27A7"/>
    <w:rsid w:val="00DE2F3D"/>
    <w:rsid w:val="00DE5236"/>
    <w:rsid w:val="00DF25A7"/>
    <w:rsid w:val="00DF7189"/>
    <w:rsid w:val="00E02D98"/>
    <w:rsid w:val="00E07C82"/>
    <w:rsid w:val="00E22E99"/>
    <w:rsid w:val="00E40F85"/>
    <w:rsid w:val="00E47F8D"/>
    <w:rsid w:val="00E567D6"/>
    <w:rsid w:val="00E6522C"/>
    <w:rsid w:val="00E71497"/>
    <w:rsid w:val="00E7418C"/>
    <w:rsid w:val="00E74C0B"/>
    <w:rsid w:val="00E840E4"/>
    <w:rsid w:val="00E94712"/>
    <w:rsid w:val="00EA122D"/>
    <w:rsid w:val="00EB2AC8"/>
    <w:rsid w:val="00EB5233"/>
    <w:rsid w:val="00EB717C"/>
    <w:rsid w:val="00ED274D"/>
    <w:rsid w:val="00ED365B"/>
    <w:rsid w:val="00EE206E"/>
    <w:rsid w:val="00F055C5"/>
    <w:rsid w:val="00F07F43"/>
    <w:rsid w:val="00F31375"/>
    <w:rsid w:val="00F3435E"/>
    <w:rsid w:val="00F42698"/>
    <w:rsid w:val="00F55288"/>
    <w:rsid w:val="00F5720B"/>
    <w:rsid w:val="00F6246B"/>
    <w:rsid w:val="00F64645"/>
    <w:rsid w:val="00F6783F"/>
    <w:rsid w:val="00F8368F"/>
    <w:rsid w:val="00F90EB1"/>
    <w:rsid w:val="00F93156"/>
    <w:rsid w:val="00F93E1E"/>
    <w:rsid w:val="00F944ED"/>
    <w:rsid w:val="00FA6B6B"/>
    <w:rsid w:val="00FB0AB8"/>
    <w:rsid w:val="00FB112E"/>
    <w:rsid w:val="00FB1A94"/>
    <w:rsid w:val="00FB3FB8"/>
    <w:rsid w:val="00FB586C"/>
    <w:rsid w:val="00FE156E"/>
    <w:rsid w:val="00FE6583"/>
    <w:rsid w:val="00FF28C5"/>
    <w:rsid w:val="00FF55E1"/>
    <w:rsid w:val="00FF5708"/>
    <w:rsid w:val="00FF695C"/>
    <w:rsid w:val="00FF7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7F0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658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6583"/>
    <w:pPr>
      <w:keepNext/>
      <w:numPr>
        <w:numId w:val="1"/>
      </w:numPr>
      <w:outlineLvl w:val="0"/>
    </w:pPr>
    <w:rPr>
      <w:u w:val="single"/>
    </w:rPr>
  </w:style>
  <w:style w:type="paragraph" w:styleId="Heading2">
    <w:name w:val="heading 2"/>
    <w:basedOn w:val="Normal"/>
    <w:next w:val="Normal"/>
    <w:link w:val="Heading2Char"/>
    <w:uiPriority w:val="9"/>
    <w:unhideWhenUsed/>
    <w:qFormat/>
    <w:rsid w:val="002314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1637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583"/>
    <w:rPr>
      <w:rFonts w:ascii="Times New Roman" w:eastAsia="Times New Roman" w:hAnsi="Times New Roman" w:cs="Times New Roman"/>
      <w:sz w:val="24"/>
      <w:szCs w:val="24"/>
      <w:u w:val="single"/>
    </w:rPr>
  </w:style>
  <w:style w:type="paragraph" w:styleId="Header">
    <w:name w:val="header"/>
    <w:basedOn w:val="Normal"/>
    <w:link w:val="HeaderChar"/>
    <w:rsid w:val="00FE6583"/>
    <w:pPr>
      <w:tabs>
        <w:tab w:val="center" w:pos="4320"/>
        <w:tab w:val="right" w:pos="8640"/>
      </w:tabs>
    </w:pPr>
  </w:style>
  <w:style w:type="character" w:customStyle="1" w:styleId="HeaderChar">
    <w:name w:val="Header Char"/>
    <w:basedOn w:val="DefaultParagraphFont"/>
    <w:link w:val="Header"/>
    <w:rsid w:val="00FE6583"/>
    <w:rPr>
      <w:rFonts w:ascii="Times New Roman" w:eastAsia="Times New Roman" w:hAnsi="Times New Roman" w:cs="Times New Roman"/>
      <w:sz w:val="24"/>
      <w:szCs w:val="24"/>
    </w:rPr>
  </w:style>
  <w:style w:type="paragraph" w:styleId="Footer">
    <w:name w:val="footer"/>
    <w:basedOn w:val="Normal"/>
    <w:link w:val="FooterChar"/>
    <w:rsid w:val="00FE6583"/>
    <w:pPr>
      <w:tabs>
        <w:tab w:val="center" w:pos="4320"/>
        <w:tab w:val="right" w:pos="8640"/>
      </w:tabs>
    </w:pPr>
  </w:style>
  <w:style w:type="character" w:customStyle="1" w:styleId="FooterChar">
    <w:name w:val="Footer Char"/>
    <w:basedOn w:val="DefaultParagraphFont"/>
    <w:link w:val="Footer"/>
    <w:rsid w:val="00FE6583"/>
    <w:rPr>
      <w:rFonts w:ascii="Times New Roman" w:eastAsia="Times New Roman" w:hAnsi="Times New Roman" w:cs="Times New Roman"/>
      <w:sz w:val="24"/>
      <w:szCs w:val="24"/>
    </w:rPr>
  </w:style>
  <w:style w:type="paragraph" w:styleId="ListParagraph">
    <w:name w:val="List Paragraph"/>
    <w:basedOn w:val="Normal"/>
    <w:uiPriority w:val="34"/>
    <w:qFormat/>
    <w:rsid w:val="00FE6583"/>
    <w:pPr>
      <w:ind w:left="720"/>
    </w:pPr>
  </w:style>
  <w:style w:type="character" w:styleId="Hyperlink">
    <w:name w:val="Hyperlink"/>
    <w:basedOn w:val="DefaultParagraphFont"/>
    <w:uiPriority w:val="99"/>
    <w:unhideWhenUsed/>
    <w:rsid w:val="00F055C5"/>
    <w:rPr>
      <w:color w:val="0000FF" w:themeColor="hyperlink"/>
      <w:u w:val="single"/>
    </w:rPr>
  </w:style>
  <w:style w:type="character" w:customStyle="1" w:styleId="apple-converted-space">
    <w:name w:val="apple-converted-space"/>
    <w:basedOn w:val="DefaultParagraphFont"/>
    <w:rsid w:val="002E3110"/>
  </w:style>
  <w:style w:type="character" w:styleId="UnresolvedMention">
    <w:name w:val="Unresolved Mention"/>
    <w:basedOn w:val="DefaultParagraphFont"/>
    <w:uiPriority w:val="99"/>
    <w:semiHidden/>
    <w:unhideWhenUsed/>
    <w:rsid w:val="0068365E"/>
    <w:rPr>
      <w:color w:val="808080"/>
      <w:shd w:val="clear" w:color="auto" w:fill="E6E6E6"/>
    </w:rPr>
  </w:style>
  <w:style w:type="character" w:customStyle="1" w:styleId="Heading2Char">
    <w:name w:val="Heading 2 Char"/>
    <w:basedOn w:val="DefaultParagraphFont"/>
    <w:link w:val="Heading2"/>
    <w:uiPriority w:val="9"/>
    <w:rsid w:val="00231480"/>
    <w:rPr>
      <w:rFonts w:asciiTheme="majorHAnsi" w:eastAsiaTheme="majorEastAsia" w:hAnsiTheme="majorHAnsi" w:cstheme="majorBidi"/>
      <w:color w:val="365F91" w:themeColor="accent1" w:themeShade="BF"/>
      <w:sz w:val="26"/>
      <w:szCs w:val="26"/>
    </w:rPr>
  </w:style>
  <w:style w:type="paragraph" w:customStyle="1" w:styleId="accent-color">
    <w:name w:val="accent-color"/>
    <w:basedOn w:val="Normal"/>
    <w:rsid w:val="006453E8"/>
    <w:pPr>
      <w:spacing w:before="100" w:beforeAutospacing="1" w:after="100" w:afterAutospacing="1"/>
    </w:pPr>
    <w:rPr>
      <w:lang w:eastAsia="ja-JP"/>
    </w:rPr>
  </w:style>
  <w:style w:type="paragraph" w:styleId="NormalWeb">
    <w:name w:val="Normal (Web)"/>
    <w:basedOn w:val="Normal"/>
    <w:uiPriority w:val="99"/>
    <w:semiHidden/>
    <w:unhideWhenUsed/>
    <w:rsid w:val="006453E8"/>
    <w:pPr>
      <w:spacing w:before="100" w:beforeAutospacing="1" w:after="100" w:afterAutospacing="1"/>
    </w:pPr>
    <w:rPr>
      <w:lang w:eastAsia="ja-JP"/>
    </w:rPr>
  </w:style>
  <w:style w:type="character" w:customStyle="1" w:styleId="Heading3Char">
    <w:name w:val="Heading 3 Char"/>
    <w:basedOn w:val="DefaultParagraphFont"/>
    <w:link w:val="Heading3"/>
    <w:uiPriority w:val="9"/>
    <w:semiHidden/>
    <w:rsid w:val="0021637C"/>
    <w:rPr>
      <w:rFonts w:asciiTheme="majorHAnsi" w:eastAsiaTheme="majorEastAsia" w:hAnsiTheme="majorHAnsi" w:cstheme="majorBidi"/>
      <w:color w:val="243F60" w:themeColor="accent1" w:themeShade="7F"/>
      <w:sz w:val="24"/>
      <w:szCs w:val="24"/>
    </w:rPr>
  </w:style>
  <w:style w:type="paragraph" w:styleId="ListBullet">
    <w:name w:val="List Bullet"/>
    <w:basedOn w:val="Normal"/>
    <w:uiPriority w:val="99"/>
    <w:unhideWhenUsed/>
    <w:rsid w:val="000A3A4A"/>
    <w:pPr>
      <w:numPr>
        <w:numId w:val="22"/>
      </w:numPr>
      <w:contextualSpacing/>
    </w:pPr>
  </w:style>
  <w:style w:type="character" w:styleId="Strong">
    <w:name w:val="Strong"/>
    <w:basedOn w:val="DefaultParagraphFont"/>
    <w:uiPriority w:val="22"/>
    <w:qFormat/>
    <w:rsid w:val="00D9597E"/>
    <w:rPr>
      <w:b/>
      <w:bCs/>
    </w:rPr>
  </w:style>
  <w:style w:type="paragraph" w:styleId="BalloonText">
    <w:name w:val="Balloon Text"/>
    <w:basedOn w:val="Normal"/>
    <w:link w:val="BalloonTextChar"/>
    <w:uiPriority w:val="99"/>
    <w:semiHidden/>
    <w:unhideWhenUsed/>
    <w:rsid w:val="001F45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52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676">
      <w:bodyDiv w:val="1"/>
      <w:marLeft w:val="0"/>
      <w:marRight w:val="0"/>
      <w:marTop w:val="0"/>
      <w:marBottom w:val="0"/>
      <w:divBdr>
        <w:top w:val="none" w:sz="0" w:space="0" w:color="auto"/>
        <w:left w:val="none" w:sz="0" w:space="0" w:color="auto"/>
        <w:bottom w:val="none" w:sz="0" w:space="0" w:color="auto"/>
        <w:right w:val="none" w:sz="0" w:space="0" w:color="auto"/>
      </w:divBdr>
    </w:div>
    <w:div w:id="95098847">
      <w:bodyDiv w:val="1"/>
      <w:marLeft w:val="0"/>
      <w:marRight w:val="0"/>
      <w:marTop w:val="0"/>
      <w:marBottom w:val="0"/>
      <w:divBdr>
        <w:top w:val="none" w:sz="0" w:space="0" w:color="auto"/>
        <w:left w:val="none" w:sz="0" w:space="0" w:color="auto"/>
        <w:bottom w:val="none" w:sz="0" w:space="0" w:color="auto"/>
        <w:right w:val="none" w:sz="0" w:space="0" w:color="auto"/>
      </w:divBdr>
    </w:div>
    <w:div w:id="186138153">
      <w:bodyDiv w:val="1"/>
      <w:marLeft w:val="0"/>
      <w:marRight w:val="0"/>
      <w:marTop w:val="0"/>
      <w:marBottom w:val="0"/>
      <w:divBdr>
        <w:top w:val="none" w:sz="0" w:space="0" w:color="auto"/>
        <w:left w:val="none" w:sz="0" w:space="0" w:color="auto"/>
        <w:bottom w:val="none" w:sz="0" w:space="0" w:color="auto"/>
        <w:right w:val="none" w:sz="0" w:space="0" w:color="auto"/>
      </w:divBdr>
    </w:div>
    <w:div w:id="249966946">
      <w:bodyDiv w:val="1"/>
      <w:marLeft w:val="0"/>
      <w:marRight w:val="0"/>
      <w:marTop w:val="0"/>
      <w:marBottom w:val="0"/>
      <w:divBdr>
        <w:top w:val="none" w:sz="0" w:space="0" w:color="auto"/>
        <w:left w:val="none" w:sz="0" w:space="0" w:color="auto"/>
        <w:bottom w:val="none" w:sz="0" w:space="0" w:color="auto"/>
        <w:right w:val="none" w:sz="0" w:space="0" w:color="auto"/>
      </w:divBdr>
    </w:div>
    <w:div w:id="287660519">
      <w:bodyDiv w:val="1"/>
      <w:marLeft w:val="0"/>
      <w:marRight w:val="0"/>
      <w:marTop w:val="0"/>
      <w:marBottom w:val="0"/>
      <w:divBdr>
        <w:top w:val="none" w:sz="0" w:space="0" w:color="auto"/>
        <w:left w:val="none" w:sz="0" w:space="0" w:color="auto"/>
        <w:bottom w:val="none" w:sz="0" w:space="0" w:color="auto"/>
        <w:right w:val="none" w:sz="0" w:space="0" w:color="auto"/>
      </w:divBdr>
    </w:div>
    <w:div w:id="323093496">
      <w:bodyDiv w:val="1"/>
      <w:marLeft w:val="0"/>
      <w:marRight w:val="0"/>
      <w:marTop w:val="0"/>
      <w:marBottom w:val="0"/>
      <w:divBdr>
        <w:top w:val="none" w:sz="0" w:space="0" w:color="auto"/>
        <w:left w:val="none" w:sz="0" w:space="0" w:color="auto"/>
        <w:bottom w:val="none" w:sz="0" w:space="0" w:color="auto"/>
        <w:right w:val="none" w:sz="0" w:space="0" w:color="auto"/>
      </w:divBdr>
    </w:div>
    <w:div w:id="379861431">
      <w:bodyDiv w:val="1"/>
      <w:marLeft w:val="0"/>
      <w:marRight w:val="0"/>
      <w:marTop w:val="0"/>
      <w:marBottom w:val="0"/>
      <w:divBdr>
        <w:top w:val="none" w:sz="0" w:space="0" w:color="auto"/>
        <w:left w:val="none" w:sz="0" w:space="0" w:color="auto"/>
        <w:bottom w:val="none" w:sz="0" w:space="0" w:color="auto"/>
        <w:right w:val="none" w:sz="0" w:space="0" w:color="auto"/>
      </w:divBdr>
    </w:div>
    <w:div w:id="547448680">
      <w:bodyDiv w:val="1"/>
      <w:marLeft w:val="0"/>
      <w:marRight w:val="0"/>
      <w:marTop w:val="0"/>
      <w:marBottom w:val="0"/>
      <w:divBdr>
        <w:top w:val="none" w:sz="0" w:space="0" w:color="auto"/>
        <w:left w:val="none" w:sz="0" w:space="0" w:color="auto"/>
        <w:bottom w:val="none" w:sz="0" w:space="0" w:color="auto"/>
        <w:right w:val="none" w:sz="0" w:space="0" w:color="auto"/>
      </w:divBdr>
    </w:div>
    <w:div w:id="695933658">
      <w:bodyDiv w:val="1"/>
      <w:marLeft w:val="0"/>
      <w:marRight w:val="0"/>
      <w:marTop w:val="0"/>
      <w:marBottom w:val="0"/>
      <w:divBdr>
        <w:top w:val="none" w:sz="0" w:space="0" w:color="auto"/>
        <w:left w:val="none" w:sz="0" w:space="0" w:color="auto"/>
        <w:bottom w:val="none" w:sz="0" w:space="0" w:color="auto"/>
        <w:right w:val="none" w:sz="0" w:space="0" w:color="auto"/>
      </w:divBdr>
    </w:div>
    <w:div w:id="814299732">
      <w:bodyDiv w:val="1"/>
      <w:marLeft w:val="0"/>
      <w:marRight w:val="0"/>
      <w:marTop w:val="0"/>
      <w:marBottom w:val="0"/>
      <w:divBdr>
        <w:top w:val="none" w:sz="0" w:space="0" w:color="auto"/>
        <w:left w:val="none" w:sz="0" w:space="0" w:color="auto"/>
        <w:bottom w:val="none" w:sz="0" w:space="0" w:color="auto"/>
        <w:right w:val="none" w:sz="0" w:space="0" w:color="auto"/>
      </w:divBdr>
    </w:div>
    <w:div w:id="1054617676">
      <w:bodyDiv w:val="1"/>
      <w:marLeft w:val="0"/>
      <w:marRight w:val="0"/>
      <w:marTop w:val="0"/>
      <w:marBottom w:val="0"/>
      <w:divBdr>
        <w:top w:val="none" w:sz="0" w:space="0" w:color="auto"/>
        <w:left w:val="none" w:sz="0" w:space="0" w:color="auto"/>
        <w:bottom w:val="none" w:sz="0" w:space="0" w:color="auto"/>
        <w:right w:val="none" w:sz="0" w:space="0" w:color="auto"/>
      </w:divBdr>
    </w:div>
    <w:div w:id="1061711728">
      <w:bodyDiv w:val="1"/>
      <w:marLeft w:val="0"/>
      <w:marRight w:val="0"/>
      <w:marTop w:val="0"/>
      <w:marBottom w:val="0"/>
      <w:divBdr>
        <w:top w:val="none" w:sz="0" w:space="0" w:color="auto"/>
        <w:left w:val="none" w:sz="0" w:space="0" w:color="auto"/>
        <w:bottom w:val="none" w:sz="0" w:space="0" w:color="auto"/>
        <w:right w:val="none" w:sz="0" w:space="0" w:color="auto"/>
      </w:divBdr>
    </w:div>
    <w:div w:id="1126897656">
      <w:bodyDiv w:val="1"/>
      <w:marLeft w:val="0"/>
      <w:marRight w:val="0"/>
      <w:marTop w:val="0"/>
      <w:marBottom w:val="0"/>
      <w:divBdr>
        <w:top w:val="none" w:sz="0" w:space="0" w:color="auto"/>
        <w:left w:val="none" w:sz="0" w:space="0" w:color="auto"/>
        <w:bottom w:val="none" w:sz="0" w:space="0" w:color="auto"/>
        <w:right w:val="none" w:sz="0" w:space="0" w:color="auto"/>
      </w:divBdr>
    </w:div>
    <w:div w:id="1143697210">
      <w:bodyDiv w:val="1"/>
      <w:marLeft w:val="0"/>
      <w:marRight w:val="0"/>
      <w:marTop w:val="0"/>
      <w:marBottom w:val="0"/>
      <w:divBdr>
        <w:top w:val="none" w:sz="0" w:space="0" w:color="auto"/>
        <w:left w:val="none" w:sz="0" w:space="0" w:color="auto"/>
        <w:bottom w:val="none" w:sz="0" w:space="0" w:color="auto"/>
        <w:right w:val="none" w:sz="0" w:space="0" w:color="auto"/>
      </w:divBdr>
    </w:div>
    <w:div w:id="1182818918">
      <w:bodyDiv w:val="1"/>
      <w:marLeft w:val="0"/>
      <w:marRight w:val="0"/>
      <w:marTop w:val="0"/>
      <w:marBottom w:val="0"/>
      <w:divBdr>
        <w:top w:val="none" w:sz="0" w:space="0" w:color="auto"/>
        <w:left w:val="none" w:sz="0" w:space="0" w:color="auto"/>
        <w:bottom w:val="none" w:sz="0" w:space="0" w:color="auto"/>
        <w:right w:val="none" w:sz="0" w:space="0" w:color="auto"/>
      </w:divBdr>
    </w:div>
    <w:div w:id="1227179025">
      <w:bodyDiv w:val="1"/>
      <w:marLeft w:val="0"/>
      <w:marRight w:val="0"/>
      <w:marTop w:val="0"/>
      <w:marBottom w:val="0"/>
      <w:divBdr>
        <w:top w:val="none" w:sz="0" w:space="0" w:color="auto"/>
        <w:left w:val="none" w:sz="0" w:space="0" w:color="auto"/>
        <w:bottom w:val="none" w:sz="0" w:space="0" w:color="auto"/>
        <w:right w:val="none" w:sz="0" w:space="0" w:color="auto"/>
      </w:divBdr>
    </w:div>
    <w:div w:id="1601597577">
      <w:bodyDiv w:val="1"/>
      <w:marLeft w:val="0"/>
      <w:marRight w:val="0"/>
      <w:marTop w:val="0"/>
      <w:marBottom w:val="0"/>
      <w:divBdr>
        <w:top w:val="none" w:sz="0" w:space="0" w:color="auto"/>
        <w:left w:val="none" w:sz="0" w:space="0" w:color="auto"/>
        <w:bottom w:val="none" w:sz="0" w:space="0" w:color="auto"/>
        <w:right w:val="none" w:sz="0" w:space="0" w:color="auto"/>
      </w:divBdr>
    </w:div>
    <w:div w:id="1696688226">
      <w:bodyDiv w:val="1"/>
      <w:marLeft w:val="0"/>
      <w:marRight w:val="0"/>
      <w:marTop w:val="0"/>
      <w:marBottom w:val="0"/>
      <w:divBdr>
        <w:top w:val="none" w:sz="0" w:space="0" w:color="auto"/>
        <w:left w:val="none" w:sz="0" w:space="0" w:color="auto"/>
        <w:bottom w:val="none" w:sz="0" w:space="0" w:color="auto"/>
        <w:right w:val="none" w:sz="0" w:space="0" w:color="auto"/>
      </w:divBdr>
    </w:div>
    <w:div w:id="1709337890">
      <w:bodyDiv w:val="1"/>
      <w:marLeft w:val="0"/>
      <w:marRight w:val="0"/>
      <w:marTop w:val="0"/>
      <w:marBottom w:val="0"/>
      <w:divBdr>
        <w:top w:val="none" w:sz="0" w:space="0" w:color="auto"/>
        <w:left w:val="none" w:sz="0" w:space="0" w:color="auto"/>
        <w:bottom w:val="none" w:sz="0" w:space="0" w:color="auto"/>
        <w:right w:val="none" w:sz="0" w:space="0" w:color="auto"/>
      </w:divBdr>
    </w:div>
    <w:div w:id="1736927375">
      <w:bodyDiv w:val="1"/>
      <w:marLeft w:val="0"/>
      <w:marRight w:val="0"/>
      <w:marTop w:val="0"/>
      <w:marBottom w:val="0"/>
      <w:divBdr>
        <w:top w:val="none" w:sz="0" w:space="0" w:color="auto"/>
        <w:left w:val="none" w:sz="0" w:space="0" w:color="auto"/>
        <w:bottom w:val="none" w:sz="0" w:space="0" w:color="auto"/>
        <w:right w:val="none" w:sz="0" w:space="0" w:color="auto"/>
      </w:divBdr>
    </w:div>
    <w:div w:id="1743411716">
      <w:bodyDiv w:val="1"/>
      <w:marLeft w:val="0"/>
      <w:marRight w:val="0"/>
      <w:marTop w:val="0"/>
      <w:marBottom w:val="0"/>
      <w:divBdr>
        <w:top w:val="none" w:sz="0" w:space="0" w:color="auto"/>
        <w:left w:val="none" w:sz="0" w:space="0" w:color="auto"/>
        <w:bottom w:val="none" w:sz="0" w:space="0" w:color="auto"/>
        <w:right w:val="none" w:sz="0" w:space="0" w:color="auto"/>
      </w:divBdr>
    </w:div>
    <w:div w:id="184716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4D0232767FD44D97B0D4AA4F708F34" ma:contentTypeVersion="12" ma:contentTypeDescription="Create a new document." ma:contentTypeScope="" ma:versionID="ac2d166229ce3624849bef722cea48a1">
  <xsd:schema xmlns:xsd="http://www.w3.org/2001/XMLSchema" xmlns:xs="http://www.w3.org/2001/XMLSchema" xmlns:p="http://schemas.microsoft.com/office/2006/metadata/properties" xmlns:ns2="5143e71a-9170-4190-bda7-5c0039426c5c" xmlns:ns3="2ca89f83-9a30-46dc-9aff-99b460246188" targetNamespace="http://schemas.microsoft.com/office/2006/metadata/properties" ma:root="true" ma:fieldsID="6888ed683c054f3fcb9dcba3a99ec4c3" ns2:_="" ns3:_="">
    <xsd:import namespace="5143e71a-9170-4190-bda7-5c0039426c5c"/>
    <xsd:import namespace="2ca89f83-9a30-46dc-9aff-99b4602461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43e71a-9170-4190-bda7-5c0039426c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a89f83-9a30-46dc-9aff-99b46024618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201577-F23E-48C4-B85F-9BEE72A6A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43e71a-9170-4190-bda7-5c0039426c5c"/>
    <ds:schemaRef ds:uri="2ca89f83-9a30-46dc-9aff-99b4602461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1D32F7-B8A7-44BD-BBD1-C41A28E37455}">
  <ds:schemaRefs>
    <ds:schemaRef ds:uri="http://schemas.microsoft.com/sharepoint/v3/contenttype/forms"/>
  </ds:schemaRefs>
</ds:datastoreItem>
</file>

<file path=customXml/itemProps3.xml><?xml version="1.0" encoding="utf-8"?>
<ds:datastoreItem xmlns:ds="http://schemas.openxmlformats.org/officeDocument/2006/customXml" ds:itemID="{1D0DA432-5D3A-48D7-8DC4-5F3B4E25DB3D}">
  <ds:schemaRefs>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dcmitype/"/>
    <ds:schemaRef ds:uri="2ca89f83-9a30-46dc-9aff-99b460246188"/>
    <ds:schemaRef ds:uri="http://schemas.openxmlformats.org/package/2006/metadata/core-properties"/>
    <ds:schemaRef ds:uri="5143e71a-9170-4190-bda7-5c0039426c5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2597</Words>
  <Characters>14806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2020-02-06T23:37:00Z</dcterms:created>
  <dcterms:modified xsi:type="dcterms:W3CDTF">2020-03-12T17:47:00Z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0x0101001E4D0232767FD44D97B0D4AA4F708F34</vt:lpwstr>
  </property>
</Properties>
</file>