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380D" w:rsidRPr="004C4A94" w:rsidRDefault="00CE141E" w:rsidP="004C4A94">
      <w:pPr>
        <w:pStyle w:val="Title"/>
        <w:spacing w:after="240"/>
        <w:rPr>
          <w:color w:val="1F497D" w:themeColor="text2"/>
          <w:sz w:val="36"/>
        </w:rPr>
      </w:pPr>
      <w:r w:rsidRPr="004C4A94">
        <w:rPr>
          <w:color w:val="1F497D" w:themeColor="text2"/>
          <w:sz w:val="36"/>
        </w:rPr>
        <w:t xml:space="preserve">TC 7.6 </w:t>
      </w:r>
      <w:r w:rsidR="003E3420" w:rsidRPr="004C4A94">
        <w:rPr>
          <w:color w:val="1F497D" w:themeColor="text2"/>
          <w:sz w:val="36"/>
        </w:rPr>
        <w:t xml:space="preserve">Building Energy Performance - </w:t>
      </w:r>
      <w:r w:rsidRPr="004C4A94">
        <w:rPr>
          <w:color w:val="1F497D" w:themeColor="text2"/>
          <w:sz w:val="36"/>
        </w:rPr>
        <w:t>Standards Subcommittee</w:t>
      </w:r>
    </w:p>
    <w:p w:rsidR="004C4A94" w:rsidRPr="004C4A94" w:rsidRDefault="004C4A94" w:rsidP="004C4A94">
      <w:pPr>
        <w:jc w:val="center"/>
        <w:rPr>
          <w:b/>
          <w:sz w:val="24"/>
        </w:rPr>
      </w:pPr>
      <w:r w:rsidRPr="004C4A94">
        <w:rPr>
          <w:b/>
          <w:sz w:val="24"/>
        </w:rPr>
        <w:t>Meeting Minutes</w:t>
      </w:r>
    </w:p>
    <w:p w:rsidR="004C4A94" w:rsidRPr="004C4A94" w:rsidRDefault="005F1228" w:rsidP="004C4A94">
      <w:pPr>
        <w:jc w:val="center"/>
        <w:rPr>
          <w:b/>
          <w:sz w:val="24"/>
        </w:rPr>
      </w:pPr>
      <w:r>
        <w:rPr>
          <w:b/>
          <w:sz w:val="24"/>
        </w:rPr>
        <w:t>June 29</w:t>
      </w:r>
      <w:r w:rsidR="00FC4386">
        <w:rPr>
          <w:b/>
          <w:sz w:val="24"/>
        </w:rPr>
        <w:t>, 2015</w:t>
      </w:r>
      <w:r w:rsidR="004C4A94" w:rsidRPr="004C4A94">
        <w:rPr>
          <w:b/>
          <w:sz w:val="24"/>
        </w:rPr>
        <w:t xml:space="preserve">, ASHRAE </w:t>
      </w:r>
      <w:r>
        <w:rPr>
          <w:b/>
          <w:sz w:val="24"/>
        </w:rPr>
        <w:t>Annual</w:t>
      </w:r>
      <w:r w:rsidR="004C4A94" w:rsidRPr="004C4A94">
        <w:rPr>
          <w:b/>
          <w:sz w:val="24"/>
        </w:rPr>
        <w:t xml:space="preserve"> Meeting, </w:t>
      </w:r>
      <w:r>
        <w:rPr>
          <w:b/>
          <w:sz w:val="24"/>
        </w:rPr>
        <w:t>Atlanta, GA</w:t>
      </w:r>
    </w:p>
    <w:p w:rsidR="00CE141E" w:rsidRPr="009A743C" w:rsidRDefault="00936BE8">
      <w:pPr>
        <w:rPr>
          <w:b/>
          <w:u w:val="single"/>
        </w:rPr>
      </w:pPr>
      <w:r w:rsidRPr="009A743C">
        <w:rPr>
          <w:b/>
          <w:u w:val="single"/>
        </w:rPr>
        <w:t>Attendance:</w:t>
      </w:r>
    </w:p>
    <w:p w:rsidR="00D5021A" w:rsidRDefault="00FC4386" w:rsidP="00FF0182">
      <w:pPr>
        <w:pStyle w:val="NoSpacing"/>
        <w:tabs>
          <w:tab w:val="left" w:leader="dot" w:pos="2700"/>
          <w:tab w:val="left" w:leader="dot" w:pos="5040"/>
        </w:tabs>
        <w:ind w:left="720"/>
      </w:pPr>
      <w:r>
        <w:t xml:space="preserve">Bruce </w:t>
      </w:r>
      <w:proofErr w:type="spellStart"/>
      <w:r>
        <w:t>Hunn</w:t>
      </w:r>
      <w:proofErr w:type="spellEnd"/>
      <w:r>
        <w:tab/>
        <w:t>VM</w:t>
      </w:r>
      <w:r w:rsidR="00D5021A">
        <w:tab/>
      </w:r>
      <w:hyperlink r:id="rId8" w:history="1">
        <w:r w:rsidR="00D5021A" w:rsidRPr="00AE3272">
          <w:rPr>
            <w:rStyle w:val="Hyperlink"/>
          </w:rPr>
          <w:t>hunnbuildingenergy@gmail.com</w:t>
        </w:r>
      </w:hyperlink>
      <w:r w:rsidR="00D5021A">
        <w:t xml:space="preserve"> </w:t>
      </w:r>
      <w:r w:rsidR="00D5021A">
        <w:br/>
        <w:t>Janice Peterson</w:t>
      </w:r>
      <w:r w:rsidR="00D5021A">
        <w:tab/>
      </w:r>
      <w:r>
        <w:t>Chair TC 7.6</w:t>
      </w:r>
      <w:r w:rsidR="00D5021A">
        <w:tab/>
      </w:r>
      <w:hyperlink r:id="rId9" w:history="1">
        <w:r w:rsidRPr="00135811">
          <w:rPr>
            <w:rStyle w:val="Hyperlink"/>
          </w:rPr>
          <w:t>jpeterson@bpa.gov</w:t>
        </w:r>
      </w:hyperlink>
      <w:r w:rsidR="00D5021A">
        <w:t xml:space="preserve"> </w:t>
      </w:r>
      <w:r w:rsidR="00D5021A">
        <w:br/>
        <w:t>Davor Novosel</w:t>
      </w:r>
      <w:r w:rsidR="00D5021A">
        <w:tab/>
        <w:t xml:space="preserve">Chair, </w:t>
      </w:r>
      <w:proofErr w:type="spellStart"/>
      <w:r w:rsidR="00D5021A">
        <w:t>Stds</w:t>
      </w:r>
      <w:proofErr w:type="spellEnd"/>
      <w:r w:rsidR="00D5021A">
        <w:t xml:space="preserve"> </w:t>
      </w:r>
      <w:proofErr w:type="spellStart"/>
      <w:r w:rsidR="00D5021A">
        <w:t>Subcomm</w:t>
      </w:r>
      <w:proofErr w:type="spellEnd"/>
      <w:r w:rsidR="00D5021A">
        <w:t xml:space="preserve">. </w:t>
      </w:r>
      <w:r w:rsidR="00D5021A">
        <w:tab/>
      </w:r>
      <w:hyperlink r:id="rId10" w:history="1">
        <w:r w:rsidR="00D5021A" w:rsidRPr="00B55810">
          <w:rPr>
            <w:rStyle w:val="Hyperlink"/>
          </w:rPr>
          <w:t>dnovosel@nemiconline.org</w:t>
        </w:r>
      </w:hyperlink>
      <w:r w:rsidR="00D5021A">
        <w:t xml:space="preserve"> </w:t>
      </w:r>
    </w:p>
    <w:p w:rsidR="00D5021A" w:rsidRDefault="00D5021A" w:rsidP="00FC4386">
      <w:pPr>
        <w:pStyle w:val="NoSpacing"/>
        <w:tabs>
          <w:tab w:val="left" w:leader="dot" w:pos="2700"/>
          <w:tab w:val="left" w:leader="dot" w:pos="5040"/>
        </w:tabs>
        <w:ind w:left="720"/>
      </w:pPr>
      <w:r>
        <w:t xml:space="preserve">Dennis </w:t>
      </w:r>
      <w:proofErr w:type="spellStart"/>
      <w:r>
        <w:t>Landsberg</w:t>
      </w:r>
      <w:proofErr w:type="spellEnd"/>
      <w:r>
        <w:tab/>
        <w:t>VM</w:t>
      </w:r>
      <w:r>
        <w:tab/>
      </w:r>
      <w:hyperlink r:id="rId11" w:history="1">
        <w:r w:rsidRPr="00AE3272">
          <w:rPr>
            <w:rStyle w:val="Hyperlink"/>
          </w:rPr>
          <w:t>dlansberg@ls-energy.com</w:t>
        </w:r>
      </w:hyperlink>
      <w:r>
        <w:t xml:space="preserve"> </w:t>
      </w:r>
      <w:r>
        <w:br/>
      </w:r>
      <w:r w:rsidR="00642433">
        <w:t>Patrick Carpenter</w:t>
      </w:r>
    </w:p>
    <w:p w:rsidR="00052B7A" w:rsidRDefault="00052B7A" w:rsidP="00FC4386">
      <w:pPr>
        <w:pStyle w:val="NoSpacing"/>
        <w:tabs>
          <w:tab w:val="left" w:leader="dot" w:pos="2700"/>
          <w:tab w:val="left" w:leader="dot" w:pos="5040"/>
        </w:tabs>
        <w:ind w:left="720"/>
      </w:pPr>
      <w:r>
        <w:t xml:space="preserve">Cedric </w:t>
      </w:r>
      <w:proofErr w:type="spellStart"/>
      <w:r>
        <w:t>Truemann</w:t>
      </w:r>
      <w:proofErr w:type="spellEnd"/>
    </w:p>
    <w:p w:rsidR="00D5021A" w:rsidRDefault="00D5021A">
      <w:pPr>
        <w:rPr>
          <w:b/>
          <w:u w:val="single"/>
        </w:rPr>
      </w:pPr>
    </w:p>
    <w:p w:rsidR="00936BE8" w:rsidRPr="009A743C" w:rsidRDefault="00E51285">
      <w:pPr>
        <w:rPr>
          <w:b/>
          <w:u w:val="single"/>
        </w:rPr>
      </w:pPr>
      <w:r w:rsidRPr="009A743C">
        <w:rPr>
          <w:b/>
          <w:u w:val="single"/>
        </w:rPr>
        <w:t>Reports:</w:t>
      </w:r>
    </w:p>
    <w:p w:rsidR="00FC4386" w:rsidRDefault="00934CA2" w:rsidP="00FC4386">
      <w:pPr>
        <w:ind w:left="720"/>
        <w:rPr>
          <w:b/>
        </w:rPr>
      </w:pPr>
      <w:r w:rsidRPr="00FF0182">
        <w:rPr>
          <w:b/>
        </w:rPr>
        <w:t xml:space="preserve">SSPC 90.1 – </w:t>
      </w:r>
      <w:r w:rsidR="004C4A94" w:rsidRPr="00FF0182">
        <w:rPr>
          <w:b/>
        </w:rPr>
        <w:t xml:space="preserve">Energy Conservation in New Buildings, Except Low-Rise Residential Buildings </w:t>
      </w:r>
    </w:p>
    <w:p w:rsidR="004C4A94" w:rsidRPr="00FC4386" w:rsidRDefault="00FC4386" w:rsidP="00FC4386">
      <w:pPr>
        <w:pStyle w:val="ListParagraph"/>
        <w:numPr>
          <w:ilvl w:val="2"/>
          <w:numId w:val="13"/>
        </w:numPr>
        <w:ind w:left="1080"/>
        <w:rPr>
          <w:b w:val="0"/>
        </w:rPr>
      </w:pPr>
      <w:r>
        <w:rPr>
          <w:b w:val="0"/>
        </w:rPr>
        <w:t>SSPC 90.1 is addressing system issues instead of components</w:t>
      </w:r>
    </w:p>
    <w:p w:rsidR="00A202DF" w:rsidRDefault="00A202DF" w:rsidP="00FF0182">
      <w:pPr>
        <w:pStyle w:val="NoSpacing"/>
      </w:pPr>
    </w:p>
    <w:p w:rsidR="006E4CBA" w:rsidRDefault="006A2485" w:rsidP="00FF0182">
      <w:pPr>
        <w:ind w:left="720"/>
      </w:pPr>
      <w:r w:rsidRPr="006E4CBA">
        <w:rPr>
          <w:b/>
        </w:rPr>
        <w:t>SSPC 90.2</w:t>
      </w:r>
      <w:r w:rsidRPr="009A743C">
        <w:t xml:space="preserve"> – Energy Efficient Design of New Low Rise Residential Buildings</w:t>
      </w:r>
    </w:p>
    <w:p w:rsidR="006E4CBA" w:rsidRPr="006E4CBA" w:rsidRDefault="00FC4386" w:rsidP="00FC4386">
      <w:pPr>
        <w:pStyle w:val="ListParagraph"/>
        <w:numPr>
          <w:ilvl w:val="0"/>
          <w:numId w:val="15"/>
        </w:numPr>
        <w:rPr>
          <w:b w:val="0"/>
        </w:rPr>
      </w:pPr>
      <w:r>
        <w:rPr>
          <w:b w:val="0"/>
        </w:rPr>
        <w:t xml:space="preserve">Phil Fairey is the new SSPC 90.2 chair. </w:t>
      </w:r>
      <w:r w:rsidR="00052B7A">
        <w:rPr>
          <w:b w:val="0"/>
        </w:rPr>
        <w:t>According to Mr. Fairey, the SSPC will use the Atlanta meeting to “take stock” and determine what direction the future 90.2 versions of the standard should take.</w:t>
      </w:r>
    </w:p>
    <w:p w:rsidR="000E3E18" w:rsidRPr="006A3698" w:rsidRDefault="000E3E18" w:rsidP="00FF0182">
      <w:pPr>
        <w:ind w:left="720"/>
      </w:pPr>
    </w:p>
    <w:p w:rsidR="00052B7A" w:rsidRDefault="00052B7A" w:rsidP="00052B7A">
      <w:pPr>
        <w:ind w:left="720"/>
      </w:pPr>
      <w:r>
        <w:rPr>
          <w:b/>
        </w:rPr>
        <w:t>S</w:t>
      </w:r>
      <w:r w:rsidR="00031D4D" w:rsidRPr="009A743C">
        <w:rPr>
          <w:b/>
        </w:rPr>
        <w:t>SPC 100</w:t>
      </w:r>
      <w:r w:rsidR="009A743C">
        <w:t xml:space="preserve"> </w:t>
      </w:r>
      <w:r w:rsidR="00031D4D" w:rsidRPr="009A743C">
        <w:t xml:space="preserve">- </w:t>
      </w:r>
      <w:r w:rsidR="006E4CBA" w:rsidRPr="009A743C">
        <w:t xml:space="preserve">Energy Conservation in Existing Buildings </w:t>
      </w:r>
    </w:p>
    <w:p w:rsidR="00D4636C" w:rsidRPr="00052B7A" w:rsidRDefault="00052B7A" w:rsidP="00052B7A">
      <w:pPr>
        <w:pStyle w:val="ListParagraph"/>
        <w:numPr>
          <w:ilvl w:val="0"/>
          <w:numId w:val="15"/>
        </w:numPr>
        <w:rPr>
          <w:b w:val="0"/>
        </w:rPr>
      </w:pPr>
      <w:r w:rsidRPr="00052B7A">
        <w:rPr>
          <w:b w:val="0"/>
        </w:rPr>
        <w:t xml:space="preserve">The old SPC 100 was </w:t>
      </w:r>
      <w:r>
        <w:rPr>
          <w:b w:val="0"/>
        </w:rPr>
        <w:t>been dissolved</w:t>
      </w:r>
      <w:r w:rsidRPr="00052B7A">
        <w:rPr>
          <w:b w:val="0"/>
        </w:rPr>
        <w:t xml:space="preserve"> </w:t>
      </w:r>
      <w:r>
        <w:rPr>
          <w:b w:val="0"/>
        </w:rPr>
        <w:t xml:space="preserve">with the publishing of the 2015 version of the standard. The SPC requested that it be put under continuous maintenance </w:t>
      </w:r>
      <w:r w:rsidRPr="00052B7A">
        <w:rPr>
          <w:b w:val="0"/>
        </w:rPr>
        <w:t>and a new SSPC</w:t>
      </w:r>
      <w:r>
        <w:rPr>
          <w:b w:val="0"/>
        </w:rPr>
        <w:t xml:space="preserve"> 100 was formed. Eight new working groups have been formed.</w:t>
      </w:r>
    </w:p>
    <w:p w:rsidR="00C64FA0" w:rsidRPr="00C64FA0" w:rsidRDefault="00C64FA0" w:rsidP="00C64FA0">
      <w:pPr>
        <w:ind w:left="720"/>
      </w:pPr>
    </w:p>
    <w:p w:rsidR="00052B7A" w:rsidRDefault="00A639BA" w:rsidP="00052B7A">
      <w:pPr>
        <w:ind w:left="720"/>
        <w:rPr>
          <w:b/>
        </w:rPr>
      </w:pPr>
      <w:r w:rsidRPr="00C64FA0">
        <w:rPr>
          <w:b/>
        </w:rPr>
        <w:t>SPC 211</w:t>
      </w:r>
      <w:r w:rsidR="002F33C8" w:rsidRPr="00C64FA0">
        <w:rPr>
          <w:b/>
        </w:rPr>
        <w:t xml:space="preserve"> – </w:t>
      </w:r>
      <w:r w:rsidR="00FF0182" w:rsidRPr="00C64FA0">
        <w:rPr>
          <w:b/>
        </w:rPr>
        <w:t xml:space="preserve">Standard for Commercial Building Energy Audits </w:t>
      </w:r>
    </w:p>
    <w:p w:rsidR="00FF0182" w:rsidRPr="00052B7A" w:rsidRDefault="00FF0182" w:rsidP="00052B7A">
      <w:pPr>
        <w:pStyle w:val="ListParagraph"/>
        <w:numPr>
          <w:ilvl w:val="0"/>
          <w:numId w:val="15"/>
        </w:numPr>
        <w:rPr>
          <w:b w:val="0"/>
        </w:rPr>
      </w:pPr>
      <w:r w:rsidRPr="00052B7A">
        <w:rPr>
          <w:b w:val="0"/>
        </w:rPr>
        <w:t xml:space="preserve">Advisory Public Review </w:t>
      </w:r>
      <w:r w:rsidR="00052B7A">
        <w:rPr>
          <w:b w:val="0"/>
        </w:rPr>
        <w:t>is to be released end of August, beginning of September</w:t>
      </w:r>
      <w:r w:rsidRPr="00052B7A">
        <w:rPr>
          <w:b w:val="0"/>
        </w:rPr>
        <w:t>.</w:t>
      </w:r>
    </w:p>
    <w:p w:rsidR="00FF0182" w:rsidRDefault="00FF0182" w:rsidP="00FF0182">
      <w:pPr>
        <w:pStyle w:val="NoSpacing"/>
      </w:pPr>
    </w:p>
    <w:p w:rsidR="0036746D" w:rsidRDefault="00052B7A" w:rsidP="00C64FA0">
      <w:pPr>
        <w:ind w:left="720"/>
      </w:pPr>
      <w:r w:rsidRPr="00052B7A">
        <w:rPr>
          <w:b/>
        </w:rPr>
        <w:t>SPC 214 P Standard for Measuring and Expressing Building Energy Performance in a Rating Program</w:t>
      </w:r>
      <w:r w:rsidR="0036746D">
        <w:t xml:space="preserve"> </w:t>
      </w:r>
    </w:p>
    <w:p w:rsidR="00052B7A" w:rsidRPr="00052B7A" w:rsidRDefault="00052B7A" w:rsidP="00052B7A">
      <w:pPr>
        <w:pStyle w:val="ListParagraph"/>
        <w:numPr>
          <w:ilvl w:val="0"/>
          <w:numId w:val="15"/>
        </w:numPr>
        <w:rPr>
          <w:b w:val="0"/>
        </w:rPr>
      </w:pPr>
      <w:r w:rsidRPr="00052B7A">
        <w:rPr>
          <w:b w:val="0"/>
        </w:rPr>
        <w:t xml:space="preserve">Advisory Public Review </w:t>
      </w:r>
      <w:r>
        <w:rPr>
          <w:b w:val="0"/>
        </w:rPr>
        <w:t>has been voted out and will undergo a 45-day review period</w:t>
      </w:r>
      <w:r w:rsidRPr="00052B7A">
        <w:rPr>
          <w:b w:val="0"/>
        </w:rPr>
        <w:t>.</w:t>
      </w:r>
    </w:p>
    <w:p w:rsidR="0036746D" w:rsidRPr="00052B7A" w:rsidRDefault="00052B7A" w:rsidP="008960A2">
      <w:pPr>
        <w:pStyle w:val="NoSpacing"/>
        <w:rPr>
          <w:b/>
        </w:rPr>
      </w:pPr>
      <w:r w:rsidRPr="00052B7A">
        <w:rPr>
          <w:b/>
        </w:rPr>
        <w:t>Note:</w:t>
      </w:r>
    </w:p>
    <w:p w:rsidR="00052B7A" w:rsidRDefault="00052B7A" w:rsidP="00052B7A">
      <w:pPr>
        <w:pStyle w:val="NoSpacing"/>
        <w:numPr>
          <w:ilvl w:val="0"/>
          <w:numId w:val="15"/>
        </w:numPr>
      </w:pPr>
      <w:bookmarkStart w:id="0" w:name="_GoBack"/>
      <w:bookmarkEnd w:id="0"/>
      <w:r>
        <w:t>A</w:t>
      </w:r>
      <w:r w:rsidRPr="00052B7A">
        <w:t xml:space="preserve"> new standard from ASHRAE. ASHRAE/ANSI Standard 203-2014, </w:t>
      </w:r>
      <w:r w:rsidRPr="008960A2">
        <w:rPr>
          <w:i/>
        </w:rPr>
        <w:t>Method of Test for Determining Heat Gain of Office Equipment Used in Buildings</w:t>
      </w:r>
      <w:r w:rsidRPr="00052B7A">
        <w:t>, prescribes methods of test to determine the range and average operating heat gains of electrical equipment for use in cooling load calculations. The standard applies to plug-load type electrical equipment.</w:t>
      </w:r>
      <w:r w:rsidR="008960A2">
        <w:t xml:space="preserve"> The chair of the SPC that developed this standard would like to have it considered by all SPC and SSPC that deal with building energy usage/performance and include it in the pertinent standards by reference. </w:t>
      </w:r>
    </w:p>
    <w:sectPr w:rsidR="00052B7A" w:rsidSect="008960A2">
      <w:headerReference w:type="default" r:id="rId12"/>
      <w:footerReference w:type="default" r:id="rId13"/>
      <w:footerReference w:type="first" r:id="rId14"/>
      <w:pgSz w:w="12240" w:h="15840"/>
      <w:pgMar w:top="1008" w:right="1440" w:bottom="1008" w:left="1440" w:header="576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4A44" w:rsidRDefault="00AC4A44" w:rsidP="003E3420">
      <w:pPr>
        <w:spacing w:after="0" w:line="240" w:lineRule="auto"/>
      </w:pPr>
      <w:r>
        <w:separator/>
      </w:r>
    </w:p>
  </w:endnote>
  <w:endnote w:type="continuationSeparator" w:id="0">
    <w:p w:rsidR="00AC4A44" w:rsidRDefault="00AC4A44" w:rsidP="003E34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47680975"/>
      <w:docPartObj>
        <w:docPartGallery w:val="Page Numbers (Bottom of Page)"/>
        <w:docPartUnique/>
      </w:docPartObj>
    </w:sdtPr>
    <w:sdtEndPr/>
    <w:sdtContent>
      <w:sdt>
        <w:sdtPr>
          <w:id w:val="2147081366"/>
          <w:docPartObj>
            <w:docPartGallery w:val="Page Numbers (Top of Page)"/>
            <w:docPartUnique/>
          </w:docPartObj>
        </w:sdtPr>
        <w:sdtEndPr/>
        <w:sdtContent>
          <w:p w:rsidR="003E3420" w:rsidRPr="00FF0182" w:rsidRDefault="00FF0182" w:rsidP="00FF0182">
            <w:pPr>
              <w:pStyle w:val="Footer"/>
              <w:pBdr>
                <w:top w:val="single" w:sz="4" w:space="1" w:color="auto"/>
              </w:pBdr>
            </w:pPr>
            <w:r w:rsidRPr="006E4CBA">
              <w:rPr>
                <w:color w:val="808080" w:themeColor="background1" w:themeShade="80"/>
                <w:sz w:val="14"/>
              </w:rPr>
              <w:t>DN140701</w:t>
            </w:r>
            <w:r>
              <w:tab/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052B7A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052B7A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83110926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6E4CBA" w:rsidRDefault="006E4CBA" w:rsidP="00FF0182">
            <w:pPr>
              <w:pStyle w:val="Footer"/>
              <w:pBdr>
                <w:top w:val="single" w:sz="4" w:space="1" w:color="auto"/>
              </w:pBdr>
            </w:pPr>
            <w:r w:rsidRPr="006E4CBA">
              <w:rPr>
                <w:color w:val="808080" w:themeColor="background1" w:themeShade="80"/>
                <w:sz w:val="14"/>
              </w:rPr>
              <w:t>DN1</w:t>
            </w:r>
            <w:r w:rsidR="00C64FA0">
              <w:rPr>
                <w:color w:val="808080" w:themeColor="background1" w:themeShade="80"/>
                <w:sz w:val="14"/>
              </w:rPr>
              <w:t>50</w:t>
            </w:r>
            <w:r w:rsidR="008960A2">
              <w:rPr>
                <w:color w:val="808080" w:themeColor="background1" w:themeShade="80"/>
                <w:sz w:val="14"/>
              </w:rPr>
              <w:t>629</w:t>
            </w:r>
            <w:r>
              <w:tab/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8960A2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8960A2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4A44" w:rsidRDefault="00AC4A44" w:rsidP="003E3420">
      <w:pPr>
        <w:spacing w:after="0" w:line="240" w:lineRule="auto"/>
      </w:pPr>
      <w:r>
        <w:separator/>
      </w:r>
    </w:p>
  </w:footnote>
  <w:footnote w:type="continuationSeparator" w:id="0">
    <w:p w:rsidR="00AC4A44" w:rsidRDefault="00AC4A44" w:rsidP="003E34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5630" w:rsidRDefault="00F55630" w:rsidP="00FF0182">
    <w:pPr>
      <w:pStyle w:val="Header"/>
      <w:pBdr>
        <w:bottom w:val="single" w:sz="4" w:space="1" w:color="auto"/>
      </w:pBdr>
      <w:jc w:val="center"/>
    </w:pPr>
    <w:r w:rsidRPr="00F55630">
      <w:t>TC 7.6 Building Energy Performance - Standards Subcommittee</w:t>
    </w:r>
    <w:r w:rsidR="00FF0182">
      <w:t xml:space="preserve"> Meeting Minutes – June 30, 2014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1F1468"/>
    <w:multiLevelType w:val="multilevel"/>
    <w:tmpl w:val="40D20E2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300B82"/>
    <w:multiLevelType w:val="hybridMultilevel"/>
    <w:tmpl w:val="80EC5F5E"/>
    <w:lvl w:ilvl="0" w:tplc="87FA0AE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  <w:color w:val="1F497D" w:themeColor="text2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82517C4"/>
    <w:multiLevelType w:val="hybridMultilevel"/>
    <w:tmpl w:val="F27623D6"/>
    <w:lvl w:ilvl="0" w:tplc="87FA0AE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  <w:color w:val="1F497D" w:themeColor="text2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B8F1713"/>
    <w:multiLevelType w:val="hybridMultilevel"/>
    <w:tmpl w:val="B3626A6A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D8E4126"/>
    <w:multiLevelType w:val="hybridMultilevel"/>
    <w:tmpl w:val="9E5CC004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  <w:color w:val="1F497D" w:themeColor="text2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  <w:color w:val="1F497D" w:themeColor="text2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FA54D84"/>
    <w:multiLevelType w:val="hybridMultilevel"/>
    <w:tmpl w:val="F31AAD6C"/>
    <w:lvl w:ilvl="0" w:tplc="87FA0AE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  <w:color w:val="1F497D" w:themeColor="text2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03607E6"/>
    <w:multiLevelType w:val="hybridMultilevel"/>
    <w:tmpl w:val="799CB9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E75CCE"/>
    <w:multiLevelType w:val="hybridMultilevel"/>
    <w:tmpl w:val="0A9446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FB3A4D"/>
    <w:multiLevelType w:val="hybridMultilevel"/>
    <w:tmpl w:val="B6D6E6A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1F497D" w:themeColor="text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B62BEB"/>
    <w:multiLevelType w:val="hybridMultilevel"/>
    <w:tmpl w:val="3064CA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D7033A"/>
    <w:multiLevelType w:val="hybridMultilevel"/>
    <w:tmpl w:val="B3983D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2123B3"/>
    <w:multiLevelType w:val="hybridMultilevel"/>
    <w:tmpl w:val="7292D996"/>
    <w:lvl w:ilvl="0" w:tplc="87FA0AE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color w:val="1F497D" w:themeColor="text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 w15:restartNumberingAfterBreak="0">
    <w:nsid w:val="37741F9E"/>
    <w:multiLevelType w:val="hybridMultilevel"/>
    <w:tmpl w:val="B52009A6"/>
    <w:lvl w:ilvl="0" w:tplc="103294E2">
      <w:start w:val="1"/>
      <w:numFmt w:val="lowerLetter"/>
      <w:pStyle w:val="ListParagraph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9C14F8"/>
    <w:multiLevelType w:val="hybridMultilevel"/>
    <w:tmpl w:val="41D61924"/>
    <w:lvl w:ilvl="0" w:tplc="87FA0AE2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1F497D" w:themeColor="text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B0F51A4"/>
    <w:multiLevelType w:val="hybridMultilevel"/>
    <w:tmpl w:val="B20E4D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8406450"/>
    <w:multiLevelType w:val="hybridMultilevel"/>
    <w:tmpl w:val="465457BC"/>
    <w:lvl w:ilvl="0" w:tplc="87FA0AE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color w:val="1F497D" w:themeColor="text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 w15:restartNumberingAfterBreak="0">
    <w:nsid w:val="5AA94443"/>
    <w:multiLevelType w:val="hybridMultilevel"/>
    <w:tmpl w:val="11369E32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67DB7AAF"/>
    <w:multiLevelType w:val="hybridMultilevel"/>
    <w:tmpl w:val="9DCC2E56"/>
    <w:lvl w:ilvl="0" w:tplc="87FA0AE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color w:val="1F497D" w:themeColor="text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8" w15:restartNumberingAfterBreak="0">
    <w:nsid w:val="70A52BDE"/>
    <w:multiLevelType w:val="hybridMultilevel"/>
    <w:tmpl w:val="4D58AF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7C50CC8"/>
    <w:multiLevelType w:val="hybridMultilevel"/>
    <w:tmpl w:val="2C3A1D54"/>
    <w:lvl w:ilvl="0" w:tplc="87FA0AE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color w:val="1F497D" w:themeColor="text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 w15:restartNumberingAfterBreak="0">
    <w:nsid w:val="7E9D316A"/>
    <w:multiLevelType w:val="hybridMultilevel"/>
    <w:tmpl w:val="B5BA10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0"/>
  </w:num>
  <w:num w:numId="3">
    <w:abstractNumId w:val="18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0"/>
  </w:num>
  <w:num w:numId="6">
    <w:abstractNumId w:val="10"/>
  </w:num>
  <w:num w:numId="7">
    <w:abstractNumId w:val="7"/>
  </w:num>
  <w:num w:numId="8">
    <w:abstractNumId w:val="14"/>
  </w:num>
  <w:num w:numId="9">
    <w:abstractNumId w:val="6"/>
  </w:num>
  <w:num w:numId="10">
    <w:abstractNumId w:val="9"/>
  </w:num>
  <w:num w:numId="11">
    <w:abstractNumId w:val="12"/>
  </w:num>
  <w:num w:numId="12">
    <w:abstractNumId w:val="13"/>
  </w:num>
  <w:num w:numId="13">
    <w:abstractNumId w:val="4"/>
  </w:num>
  <w:num w:numId="14">
    <w:abstractNumId w:val="3"/>
  </w:num>
  <w:num w:numId="15">
    <w:abstractNumId w:val="1"/>
  </w:num>
  <w:num w:numId="16">
    <w:abstractNumId w:val="2"/>
  </w:num>
  <w:num w:numId="17">
    <w:abstractNumId w:val="19"/>
  </w:num>
  <w:num w:numId="18">
    <w:abstractNumId w:val="11"/>
  </w:num>
  <w:num w:numId="19">
    <w:abstractNumId w:val="17"/>
  </w:num>
  <w:num w:numId="20">
    <w:abstractNumId w:val="5"/>
  </w:num>
  <w:num w:numId="21">
    <w:abstractNumId w:val="15"/>
  </w:num>
  <w:num w:numId="2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141E"/>
    <w:rsid w:val="00031D4D"/>
    <w:rsid w:val="00052B7A"/>
    <w:rsid w:val="000C41C0"/>
    <w:rsid w:val="000E38A2"/>
    <w:rsid w:val="000E3E18"/>
    <w:rsid w:val="00100660"/>
    <w:rsid w:val="00125040"/>
    <w:rsid w:val="00160AF8"/>
    <w:rsid w:val="0022027A"/>
    <w:rsid w:val="002825C1"/>
    <w:rsid w:val="002A4C80"/>
    <w:rsid w:val="002C064E"/>
    <w:rsid w:val="002F33C8"/>
    <w:rsid w:val="00306ED4"/>
    <w:rsid w:val="0036627F"/>
    <w:rsid w:val="0036746D"/>
    <w:rsid w:val="003A3C71"/>
    <w:rsid w:val="003B2C45"/>
    <w:rsid w:val="003E0C4F"/>
    <w:rsid w:val="003E3420"/>
    <w:rsid w:val="004146E3"/>
    <w:rsid w:val="0043483C"/>
    <w:rsid w:val="0044299B"/>
    <w:rsid w:val="004C434F"/>
    <w:rsid w:val="004C4A94"/>
    <w:rsid w:val="005F1228"/>
    <w:rsid w:val="00642433"/>
    <w:rsid w:val="006A2485"/>
    <w:rsid w:val="006A3698"/>
    <w:rsid w:val="006D54DA"/>
    <w:rsid w:val="006E4CBA"/>
    <w:rsid w:val="0071291D"/>
    <w:rsid w:val="007578FD"/>
    <w:rsid w:val="00844400"/>
    <w:rsid w:val="008960A2"/>
    <w:rsid w:val="008C4D81"/>
    <w:rsid w:val="008D3343"/>
    <w:rsid w:val="008E1108"/>
    <w:rsid w:val="008F713F"/>
    <w:rsid w:val="00934CA2"/>
    <w:rsid w:val="00936BE8"/>
    <w:rsid w:val="0094205D"/>
    <w:rsid w:val="00952E12"/>
    <w:rsid w:val="009559FF"/>
    <w:rsid w:val="009A743C"/>
    <w:rsid w:val="00A202DF"/>
    <w:rsid w:val="00A639BA"/>
    <w:rsid w:val="00AC15B2"/>
    <w:rsid w:val="00AC4A44"/>
    <w:rsid w:val="00AE471C"/>
    <w:rsid w:val="00B63CE4"/>
    <w:rsid w:val="00C4597F"/>
    <w:rsid w:val="00C64FA0"/>
    <w:rsid w:val="00CE141E"/>
    <w:rsid w:val="00D4636C"/>
    <w:rsid w:val="00D5021A"/>
    <w:rsid w:val="00DB17F3"/>
    <w:rsid w:val="00E1156B"/>
    <w:rsid w:val="00E51285"/>
    <w:rsid w:val="00E57CB8"/>
    <w:rsid w:val="00F31FB5"/>
    <w:rsid w:val="00F46CC5"/>
    <w:rsid w:val="00F55630"/>
    <w:rsid w:val="00FC4386"/>
    <w:rsid w:val="00FE65EB"/>
    <w:rsid w:val="00FF0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1B525EA-5CE8-4584-8BCA-12B679F183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4CBA"/>
    <w:pPr>
      <w:spacing w:after="12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36BE8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6E4CBA"/>
    <w:pPr>
      <w:numPr>
        <w:numId w:val="11"/>
      </w:numPr>
      <w:spacing w:line="240" w:lineRule="auto"/>
      <w:contextualSpacing/>
    </w:pPr>
    <w:rPr>
      <w:rFonts w:eastAsia="Times New Roman" w:cs="Times New Roman"/>
      <w:b/>
      <w:szCs w:val="24"/>
      <w:lang w:val="en-CA"/>
    </w:rPr>
  </w:style>
  <w:style w:type="paragraph" w:styleId="Header">
    <w:name w:val="header"/>
    <w:basedOn w:val="Normal"/>
    <w:link w:val="HeaderChar"/>
    <w:uiPriority w:val="99"/>
    <w:unhideWhenUsed/>
    <w:rsid w:val="003E342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3420"/>
  </w:style>
  <w:style w:type="paragraph" w:styleId="Footer">
    <w:name w:val="footer"/>
    <w:basedOn w:val="Normal"/>
    <w:link w:val="FooterChar"/>
    <w:uiPriority w:val="99"/>
    <w:unhideWhenUsed/>
    <w:rsid w:val="003E342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3420"/>
  </w:style>
  <w:style w:type="paragraph" w:styleId="BalloonText">
    <w:name w:val="Balloon Text"/>
    <w:basedOn w:val="Normal"/>
    <w:link w:val="BalloonTextChar"/>
    <w:uiPriority w:val="99"/>
    <w:semiHidden/>
    <w:unhideWhenUsed/>
    <w:rsid w:val="003E34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3420"/>
    <w:rPr>
      <w:rFonts w:ascii="Tahoma" w:hAnsi="Tahoma" w:cs="Tahoma"/>
      <w:sz w:val="16"/>
      <w:szCs w:val="16"/>
    </w:rPr>
  </w:style>
  <w:style w:type="paragraph" w:customStyle="1" w:styleId="yiv2276420923msolistparagraph">
    <w:name w:val="yiv2276420923msolistparagraph"/>
    <w:basedOn w:val="Normal"/>
    <w:rsid w:val="00AE47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D5021A"/>
    <w:pPr>
      <w:spacing w:after="0" w:line="240" w:lineRule="auto"/>
    </w:pPr>
  </w:style>
  <w:style w:type="paragraph" w:styleId="Title">
    <w:name w:val="Title"/>
    <w:basedOn w:val="Normal"/>
    <w:next w:val="Normal"/>
    <w:link w:val="TitleChar"/>
    <w:uiPriority w:val="10"/>
    <w:qFormat/>
    <w:rsid w:val="004C4A9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C4A9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C4A94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4C4A94"/>
    <w:rPr>
      <w:rFonts w:eastAsiaTheme="minorEastAsia"/>
      <w:color w:val="5A5A5A" w:themeColor="text1" w:themeTint="A5"/>
      <w:spacing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559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73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42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313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7518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3352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3260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2100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6487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978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75499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494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unnbuildingenergy@gmail.com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dlansberg@ls-energy.com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dnovosel@nemiconline.org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jpeterson@bpa.gov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FE7955-93EE-4FD8-A63E-3388CD9B97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322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2154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Keith</dc:creator>
  <cp:lastModifiedBy>Davor Novosel</cp:lastModifiedBy>
  <cp:revision>3</cp:revision>
  <cp:lastPrinted>2014-07-01T18:33:00Z</cp:lastPrinted>
  <dcterms:created xsi:type="dcterms:W3CDTF">2015-06-30T01:18:00Z</dcterms:created>
  <dcterms:modified xsi:type="dcterms:W3CDTF">2015-06-30T01:49:00Z</dcterms:modified>
</cp:coreProperties>
</file>