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939BD" w:rsidRPr="005D291F" w:rsidTr="00FC4E21">
        <w:trPr>
          <w:jc w:val="center"/>
        </w:trPr>
        <w:tc>
          <w:tcPr>
            <w:tcW w:w="9738" w:type="dxa"/>
          </w:tcPr>
          <w:p w:rsidR="005D291F" w:rsidRPr="00455F4A" w:rsidRDefault="005D291F" w:rsidP="00455F4A">
            <w:pPr>
              <w:pStyle w:val="Default"/>
              <w:spacing w:before="120" w:after="120"/>
              <w:ind w:left="346"/>
              <w:rPr>
                <w:rFonts w:asciiTheme="minorHAnsi" w:hAnsiTheme="minorHAnsi" w:cstheme="minorHAnsi"/>
                <w:b/>
                <w:sz w:val="56"/>
              </w:rPr>
            </w:pPr>
            <w:r w:rsidRPr="005D291F">
              <w:rPr>
                <w:rFonts w:asciiTheme="minorHAnsi" w:hAnsiTheme="minorHAnsi" w:cstheme="minorHAnsi"/>
                <w:noProof/>
                <w:color w:val="221E1F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161925</wp:posOffset>
                  </wp:positionV>
                  <wp:extent cx="809625" cy="552450"/>
                  <wp:effectExtent l="19050" t="0" r="9525" b="0"/>
                  <wp:wrapNone/>
                  <wp:docPr id="2" name="Picture 1" descr="http://ashrae.org/Image%20Library/Static/logo_ashrae.png?code=72c4166c-fe1f-490d-abad-d16d2147f7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hrae.org/Image%20Library/Static/logo_ashrae.png?code=72c4166c-fe1f-490d-abad-d16d2147f7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2E9D" w:rsidRPr="005D291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br w:type="page"/>
            </w:r>
            <w:r w:rsidR="00612A73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EE47DC" w:rsidRPr="005D2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 w:type="page"/>
            </w:r>
            <w:r w:rsidR="00EE47DC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26146C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9B64A0">
              <w:rPr>
                <w:rFonts w:asciiTheme="minorHAnsi" w:hAnsiTheme="minorHAnsi" w:cstheme="minorHAnsi"/>
                <w:b/>
                <w:sz w:val="56"/>
              </w:rPr>
              <w:t>Minutes</w:t>
            </w:r>
          </w:p>
          <w:p w:rsidR="00A8678D" w:rsidRPr="005D291F" w:rsidRDefault="00BC63A2" w:rsidP="00455F4A">
            <w:pPr>
              <w:ind w:lef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TC 7.6 </w:t>
            </w:r>
            <w:r w:rsidR="00207B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Building Energy Performance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Research Subcommittee</w:t>
            </w:r>
          </w:p>
          <w:p w:rsidR="00D5177B" w:rsidRPr="005D291F" w:rsidRDefault="00D5177B" w:rsidP="00455F4A">
            <w:pPr>
              <w:ind w:lef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291F" w:rsidRPr="005D291F" w:rsidRDefault="00BC63A2" w:rsidP="005D291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8678D" w:rsidRPr="005D291F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E1E24">
              <w:rPr>
                <w:rFonts w:asciiTheme="minorHAnsi" w:hAnsiTheme="minorHAnsi" w:cstheme="minorHAnsi"/>
                <w:sz w:val="22"/>
                <w:szCs w:val="22"/>
              </w:rPr>
              <w:t>June 26, 2016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73C2" w:rsidRPr="005D29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52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52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2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0914" w:rsidRPr="005D291F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3D4BDC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52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4BDC" w:rsidRPr="005D291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52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E1E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72F4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  <w:p w:rsidR="005D291F" w:rsidRPr="005D291F" w:rsidRDefault="007E1E24" w:rsidP="005D291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Marriott Grand, CL: Landmark 3</w:t>
            </w:r>
          </w:p>
          <w:p w:rsidR="008723C7" w:rsidRPr="005D291F" w:rsidRDefault="008723C7" w:rsidP="00455F4A">
            <w:pPr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3C07" w:rsidRPr="00BC63A2" w:rsidRDefault="00B53C07" w:rsidP="00BC63A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00909" w:rsidRDefault="00D00909" w:rsidP="00D00909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A7836">
        <w:rPr>
          <w:rFonts w:asciiTheme="minorHAnsi" w:hAnsiTheme="minorHAnsi" w:cstheme="minorHAnsi"/>
          <w:b/>
          <w:sz w:val="22"/>
          <w:szCs w:val="22"/>
        </w:rPr>
        <w:t>Introductions</w:t>
      </w:r>
      <w:r w:rsidR="006A6B44">
        <w:rPr>
          <w:rFonts w:asciiTheme="minorHAnsi" w:hAnsiTheme="minorHAnsi" w:cstheme="minorHAnsi"/>
          <w:b/>
          <w:sz w:val="22"/>
          <w:szCs w:val="22"/>
        </w:rPr>
        <w:t xml:space="preserve"> and Sign-In</w:t>
      </w:r>
    </w:p>
    <w:p w:rsidR="00BC63A2" w:rsidRPr="002E31A6" w:rsidRDefault="00FC30D4" w:rsidP="007E1E24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C63A2" w:rsidRDefault="00BC63A2" w:rsidP="00FA3BF9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Review of ASHRAE Research Procedures</w:t>
      </w:r>
      <w:r w:rsidR="00484F8B">
        <w:rPr>
          <w:rFonts w:asciiTheme="minorHAnsi" w:hAnsiTheme="minorHAnsi" w:cstheme="minorHAnsi"/>
          <w:b/>
          <w:sz w:val="22"/>
          <w:szCs w:val="22"/>
        </w:rPr>
        <w:t xml:space="preserve"> – discussion deferred, all those present were active in research.</w:t>
      </w:r>
    </w:p>
    <w:p w:rsidR="00493785" w:rsidRPr="00493785" w:rsidRDefault="00493785" w:rsidP="0049378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493785" w:rsidRDefault="00493785" w:rsidP="00493785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 Topic Acceptance Request (</w:t>
      </w:r>
      <w:r w:rsidRPr="00493785">
        <w:rPr>
          <w:rFonts w:asciiTheme="minorHAnsi" w:hAnsiTheme="minorHAnsi" w:cstheme="minorHAnsi"/>
          <w:sz w:val="22"/>
          <w:szCs w:val="22"/>
        </w:rPr>
        <w:t>RTAR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93785" w:rsidRDefault="00493785" w:rsidP="00493785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Workstatement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(WS)</w:t>
      </w:r>
    </w:p>
    <w:p w:rsidR="00493785" w:rsidRPr="00493785" w:rsidRDefault="00493785" w:rsidP="00493785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 Project (RP)</w:t>
      </w:r>
    </w:p>
    <w:p w:rsidR="00253A09" w:rsidRPr="00BE772E" w:rsidRDefault="00253A09" w:rsidP="00BE772E">
      <w:pPr>
        <w:rPr>
          <w:rFonts w:asciiTheme="minorHAnsi" w:hAnsiTheme="minorHAnsi" w:cstheme="minorHAnsi"/>
          <w:sz w:val="22"/>
          <w:szCs w:val="22"/>
        </w:rPr>
      </w:pPr>
    </w:p>
    <w:p w:rsidR="00207B00" w:rsidRDefault="00152FE8" w:rsidP="005E17E2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07B00">
        <w:rPr>
          <w:rFonts w:asciiTheme="minorHAnsi" w:hAnsiTheme="minorHAnsi" w:cstheme="minorHAnsi"/>
          <w:b/>
          <w:sz w:val="22"/>
          <w:szCs w:val="22"/>
        </w:rPr>
        <w:t xml:space="preserve">Research Chair </w:t>
      </w:r>
      <w:r w:rsidR="00105537">
        <w:rPr>
          <w:rFonts w:asciiTheme="minorHAnsi" w:hAnsiTheme="minorHAnsi" w:cstheme="minorHAnsi"/>
          <w:b/>
          <w:sz w:val="22"/>
          <w:szCs w:val="22"/>
        </w:rPr>
        <w:t>“</w:t>
      </w:r>
      <w:r w:rsidRPr="00207B00">
        <w:rPr>
          <w:rFonts w:asciiTheme="minorHAnsi" w:hAnsiTheme="minorHAnsi" w:cstheme="minorHAnsi"/>
          <w:b/>
          <w:sz w:val="22"/>
          <w:szCs w:val="22"/>
        </w:rPr>
        <w:t>Breakfast</w:t>
      </w:r>
      <w:r w:rsidR="00105537">
        <w:rPr>
          <w:rFonts w:asciiTheme="minorHAnsi" w:hAnsiTheme="minorHAnsi" w:cstheme="minorHAnsi"/>
          <w:b/>
          <w:sz w:val="22"/>
          <w:szCs w:val="22"/>
        </w:rPr>
        <w:t>”</w:t>
      </w:r>
      <w:r w:rsidRPr="00207B00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="00BE772E">
        <w:rPr>
          <w:rFonts w:asciiTheme="minorHAnsi" w:hAnsiTheme="minorHAnsi" w:cstheme="minorHAnsi"/>
          <w:b/>
          <w:sz w:val="22"/>
          <w:szCs w:val="22"/>
        </w:rPr>
        <w:t>Orlando</w:t>
      </w:r>
    </w:p>
    <w:p w:rsidR="00BA733D" w:rsidRPr="00207B00" w:rsidRDefault="00BA733D" w:rsidP="00207B00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07B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3785" w:rsidRDefault="00493785" w:rsidP="00BE772E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URP process is under review – temporary halt</w:t>
      </w:r>
    </w:p>
    <w:p w:rsidR="00493785" w:rsidRDefault="00493785" w:rsidP="00BE772E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Nine RTAR’s considered, five accepted with comments and </w:t>
      </w:r>
      <w:r w:rsidR="00105537">
        <w:rPr>
          <w:rFonts w:asciiTheme="minorHAnsi" w:hAnsiTheme="minorHAnsi" w:cstheme="minorHAnsi"/>
          <w:sz w:val="22"/>
          <w:szCs w:val="22"/>
        </w:rPr>
        <w:t>four rejected</w:t>
      </w:r>
    </w:p>
    <w:p w:rsidR="00E50EED" w:rsidRDefault="00BE772E" w:rsidP="00BE772E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get the handout – more research is needed, temporary halt to URPs</w:t>
      </w:r>
    </w:p>
    <w:p w:rsidR="00484F8B" w:rsidRPr="00BE772E" w:rsidRDefault="00484F8B" w:rsidP="00BE772E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DSE will provide </w:t>
      </w:r>
      <w:proofErr w:type="spellStart"/>
      <w:r>
        <w:rPr>
          <w:rFonts w:asciiTheme="minorHAnsi" w:hAnsiTheme="minorHAnsi" w:cstheme="minorHAnsi"/>
          <w:sz w:val="22"/>
          <w:szCs w:val="22"/>
        </w:rPr>
        <w:t>StL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updates when available</w:t>
      </w:r>
    </w:p>
    <w:p w:rsidR="00BC63A2" w:rsidRPr="00152FE8" w:rsidRDefault="00BC63A2" w:rsidP="00152FE8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6A6B44" w:rsidRDefault="006A6B44" w:rsidP="00DB79A4">
      <w:pPr>
        <w:pStyle w:val="ListParagraph"/>
        <w:keepNext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E772E">
        <w:rPr>
          <w:rFonts w:asciiTheme="minorHAnsi" w:hAnsiTheme="minorHAnsi" w:cstheme="minorHAnsi"/>
          <w:b/>
          <w:sz w:val="22"/>
          <w:szCs w:val="22"/>
        </w:rPr>
        <w:t>Current Research Projects of TC 7.6</w:t>
      </w:r>
      <w:r w:rsidR="00253A09" w:rsidRPr="00BE772E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BE772E" w:rsidRPr="00BE772E">
        <w:rPr>
          <w:rFonts w:asciiTheme="minorHAnsi" w:hAnsiTheme="minorHAnsi" w:cstheme="minorHAnsi"/>
          <w:b/>
          <w:sz w:val="22"/>
          <w:szCs w:val="22"/>
        </w:rPr>
        <w:t xml:space="preserve">co-sponsoring </w:t>
      </w:r>
    </w:p>
    <w:p w:rsidR="00BE772E" w:rsidRPr="00BE772E" w:rsidRDefault="00BE772E" w:rsidP="00BE772E">
      <w:pPr>
        <w:pStyle w:val="ListParagraph"/>
        <w:keepNext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D42C70" w:rsidRDefault="008079ED" w:rsidP="00E50EED">
      <w:pPr>
        <w:pStyle w:val="ListParagraph"/>
        <w:keepNext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1702-RP </w:t>
      </w:r>
      <w:r w:rsidRPr="004B3C4B">
        <w:rPr>
          <w:rFonts w:asciiTheme="minorHAnsi" w:hAnsiTheme="minorHAnsi" w:cstheme="minorHAnsi"/>
          <w:b/>
          <w:i/>
          <w:sz w:val="22"/>
          <w:szCs w:val="22"/>
          <w:u w:val="single"/>
        </w:rPr>
        <w:t>Case Studies to Test Performance Measurement Protocols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772E">
        <w:rPr>
          <w:rFonts w:asciiTheme="minorHAnsi" w:hAnsiTheme="minorHAnsi" w:cstheme="minorHAnsi"/>
          <w:sz w:val="22"/>
          <w:szCs w:val="22"/>
        </w:rPr>
        <w:t xml:space="preserve">– the initial meeting of the PMS took place immediately prior to the research subcommittee meeting. The award was to the University of Wyoming, PI </w:t>
      </w:r>
      <w:proofErr w:type="spellStart"/>
      <w:r w:rsidR="00BE772E">
        <w:rPr>
          <w:rFonts w:asciiTheme="minorHAnsi" w:hAnsiTheme="minorHAnsi" w:cstheme="minorHAnsi"/>
          <w:sz w:val="22"/>
          <w:szCs w:val="22"/>
        </w:rPr>
        <w:t>Liping</w:t>
      </w:r>
      <w:proofErr w:type="spellEnd"/>
      <w:r w:rsidR="00BE772E">
        <w:rPr>
          <w:rFonts w:asciiTheme="minorHAnsi" w:hAnsiTheme="minorHAnsi" w:cstheme="minorHAnsi"/>
          <w:sz w:val="22"/>
          <w:szCs w:val="22"/>
        </w:rPr>
        <w:t xml:space="preserve"> Wang, with partners from University of Alabama and Iowa Energy Center. All three partners and most of the PMS were able to attend the meeting.</w:t>
      </w:r>
    </w:p>
    <w:p w:rsidR="00BE772E" w:rsidRDefault="00BE772E" w:rsidP="00BE772E">
      <w:pPr>
        <w:pStyle w:val="ListParagraph"/>
        <w:keepNext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46F1B" w:rsidRDefault="00D66C60" w:rsidP="005B372E">
      <w:pPr>
        <w:pStyle w:val="ListParagraph"/>
        <w:keepNext/>
        <w:numPr>
          <w:ilvl w:val="0"/>
          <w:numId w:val="16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Updating the measurement plans currently. The scope is agreed for scales of approach for the matrix of facilities and levels of measurement.</w:t>
      </w:r>
    </w:p>
    <w:p w:rsidR="00D66C60" w:rsidRDefault="00D66C60" w:rsidP="00D66C60">
      <w:pPr>
        <w:pStyle w:val="ListParagraph"/>
        <w:keepNext/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C60" w:rsidRDefault="00D66C60" w:rsidP="005B372E">
      <w:pPr>
        <w:pStyle w:val="ListParagraph"/>
        <w:keepNext/>
        <w:numPr>
          <w:ilvl w:val="0"/>
          <w:numId w:val="16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scope is to determine the feasibility, so we need to keep difficult items included to push the boundary of feasibility.</w:t>
      </w:r>
    </w:p>
    <w:p w:rsidR="00D66C60" w:rsidRPr="00D66C60" w:rsidRDefault="00D66C60" w:rsidP="00D66C6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66C60" w:rsidRDefault="00D66C60" w:rsidP="005B372E">
      <w:pPr>
        <w:pStyle w:val="ListParagraph"/>
        <w:keepNext/>
        <w:numPr>
          <w:ilvl w:val="0"/>
          <w:numId w:val="16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 new research assistants added. Still implementing the occupant surveys.</w:t>
      </w:r>
    </w:p>
    <w:p w:rsidR="00D66C60" w:rsidRPr="00D66C60" w:rsidRDefault="00D66C60" w:rsidP="00D66C6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66C60" w:rsidRPr="00D42C70" w:rsidRDefault="00D66C60" w:rsidP="005B372E">
      <w:pPr>
        <w:pStyle w:val="ListParagraph"/>
        <w:keepNext/>
        <w:numPr>
          <w:ilvl w:val="0"/>
          <w:numId w:val="16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timeline…is on schedule. </w:t>
      </w:r>
    </w:p>
    <w:p w:rsidR="00D42C70" w:rsidRPr="005A2339" w:rsidRDefault="00D42C70" w:rsidP="00D42C70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C2BDB" w:rsidRDefault="0043117F" w:rsidP="002C2BDB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1771-</w:t>
      </w:r>
      <w:r w:rsidR="002C2BDB">
        <w:rPr>
          <w:rFonts w:asciiTheme="minorHAnsi" w:hAnsiTheme="minorHAnsi" w:cstheme="minorHAnsi"/>
          <w:sz w:val="22"/>
          <w:szCs w:val="22"/>
        </w:rPr>
        <w:t xml:space="preserve">RP - Co-sponsorship of </w:t>
      </w:r>
      <w:proofErr w:type="spellStart"/>
      <w:r w:rsidR="002C2BDB">
        <w:rPr>
          <w:rFonts w:asciiTheme="minorHAnsi" w:hAnsiTheme="minorHAnsi" w:cstheme="minorHAnsi"/>
          <w:sz w:val="22"/>
          <w:szCs w:val="22"/>
        </w:rPr>
        <w:t>bEQ’s</w:t>
      </w:r>
      <w:proofErr w:type="spellEnd"/>
      <w:r w:rsidR="002C2BDB">
        <w:rPr>
          <w:rFonts w:asciiTheme="minorHAnsi" w:hAnsiTheme="minorHAnsi" w:cstheme="minorHAnsi"/>
          <w:sz w:val="22"/>
          <w:szCs w:val="22"/>
        </w:rPr>
        <w:t xml:space="preserve"> WS “</w:t>
      </w:r>
      <w:r w:rsidR="002C2BDB" w:rsidRPr="005B372E">
        <w:rPr>
          <w:rFonts w:asciiTheme="minorHAnsi" w:hAnsiTheme="minorHAnsi" w:cstheme="minorHAnsi"/>
          <w:b/>
          <w:i/>
          <w:sz w:val="22"/>
          <w:szCs w:val="22"/>
          <w:u w:val="single"/>
        </w:rPr>
        <w:t>Modeling of Typical Commercial Buildings in Support of the ASHRAE Building Energy Quotient Energy Rating Program</w:t>
      </w:r>
      <w:r w:rsidR="002C2BDB">
        <w:rPr>
          <w:rFonts w:asciiTheme="minorHAnsi" w:hAnsiTheme="minorHAnsi" w:cstheme="minorHAnsi"/>
          <w:sz w:val="22"/>
          <w:szCs w:val="22"/>
        </w:rPr>
        <w:t xml:space="preserve">” – TC member Michael </w:t>
      </w:r>
      <w:proofErr w:type="spellStart"/>
      <w:r w:rsidR="002C2BDB">
        <w:rPr>
          <w:rFonts w:asciiTheme="minorHAnsi" w:hAnsiTheme="minorHAnsi" w:cstheme="minorHAnsi"/>
          <w:sz w:val="22"/>
          <w:szCs w:val="22"/>
        </w:rPr>
        <w:t>Deru</w:t>
      </w:r>
      <w:proofErr w:type="spellEnd"/>
      <w:r w:rsidR="002C2BDB">
        <w:rPr>
          <w:rFonts w:asciiTheme="minorHAnsi" w:hAnsiTheme="minorHAnsi" w:cstheme="minorHAnsi"/>
          <w:sz w:val="22"/>
          <w:szCs w:val="22"/>
        </w:rPr>
        <w:t xml:space="preserve"> is on the P</w:t>
      </w:r>
      <w:r>
        <w:rPr>
          <w:rFonts w:asciiTheme="minorHAnsi" w:hAnsiTheme="minorHAnsi" w:cstheme="minorHAnsi"/>
          <w:sz w:val="22"/>
          <w:szCs w:val="22"/>
        </w:rPr>
        <w:t>M</w:t>
      </w:r>
      <w:r w:rsidR="002C2BDB">
        <w:rPr>
          <w:rFonts w:asciiTheme="minorHAnsi" w:hAnsiTheme="minorHAnsi" w:cstheme="minorHAnsi"/>
          <w:sz w:val="22"/>
          <w:szCs w:val="22"/>
        </w:rPr>
        <w:t>S. Waiting for approval from RAC on award of contractor. There was a lot of interest and many qualified contractors bidding on this one.</w:t>
      </w:r>
      <w:r>
        <w:rPr>
          <w:rFonts w:asciiTheme="minorHAnsi" w:hAnsiTheme="minorHAnsi" w:cstheme="minorHAnsi"/>
          <w:sz w:val="22"/>
          <w:szCs w:val="22"/>
        </w:rPr>
        <w:t xml:space="preserve"> University of Miami was awarded the contract in the last month. A preliminary meeting took place to setup a kick-off in the next month.</w:t>
      </w:r>
    </w:p>
    <w:p w:rsidR="009A1DF0" w:rsidRDefault="009A1DF0" w:rsidP="009A1DF0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A1DF0" w:rsidRDefault="0043117F" w:rsidP="0043117F">
      <w:pPr>
        <w:pStyle w:val="ListParagraph"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Question: what’s typical? That assessment is in the scope. This will be a difficult project to complete in budget and on time.</w:t>
      </w:r>
    </w:p>
    <w:p w:rsidR="009A1DF0" w:rsidRDefault="009A1DF0" w:rsidP="009A1DF0">
      <w:pPr>
        <w:pStyle w:val="ListParagraph"/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43117F" w:rsidRPr="009A1DF0" w:rsidRDefault="009A1DF0" w:rsidP="009A1DF0">
      <w:pPr>
        <w:pStyle w:val="ListParagraph"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2-year timeframe</w:t>
      </w:r>
    </w:p>
    <w:p w:rsidR="002C2BDB" w:rsidRDefault="002C2BDB" w:rsidP="002C2BDB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92A41" w:rsidRDefault="00395EDC" w:rsidP="005B372E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5B372E">
        <w:rPr>
          <w:rFonts w:asciiTheme="minorHAnsi" w:hAnsiTheme="minorHAnsi" w:cstheme="minorHAnsi"/>
          <w:sz w:val="22"/>
          <w:szCs w:val="22"/>
        </w:rPr>
        <w:t xml:space="preserve">1608-RP, </w:t>
      </w:r>
      <w:r w:rsidRPr="005B372E">
        <w:rPr>
          <w:rFonts w:asciiTheme="minorHAnsi" w:hAnsiTheme="minorHAnsi" w:cstheme="minorHAnsi"/>
          <w:b/>
          <w:i/>
          <w:sz w:val="22"/>
          <w:szCs w:val="22"/>
          <w:u w:val="single"/>
        </w:rPr>
        <w:t>Development of a Load-Based Method of Test for Light Commercial Unitary HVAC</w:t>
      </w:r>
      <w:r w:rsidRPr="005B372E">
        <w:rPr>
          <w:rFonts w:asciiTheme="minorHAnsi" w:hAnsiTheme="minorHAnsi" w:cstheme="minorHAnsi"/>
          <w:sz w:val="22"/>
          <w:szCs w:val="22"/>
        </w:rPr>
        <w:t xml:space="preserve"> Sponsored by: TC 8.11, Unitary and Room Air Conditioners and Heat Pumps, Co-sponsored by: TC 7.6, Building Energy Performance. Michael </w:t>
      </w:r>
      <w:proofErr w:type="spellStart"/>
      <w:r w:rsidRPr="005B372E">
        <w:rPr>
          <w:rFonts w:asciiTheme="minorHAnsi" w:hAnsiTheme="minorHAnsi" w:cstheme="minorHAnsi"/>
          <w:sz w:val="22"/>
          <w:szCs w:val="22"/>
        </w:rPr>
        <w:t>Deru</w:t>
      </w:r>
      <w:proofErr w:type="spellEnd"/>
      <w:r w:rsidRPr="005B372E">
        <w:rPr>
          <w:rFonts w:asciiTheme="minorHAnsi" w:hAnsiTheme="minorHAnsi" w:cstheme="minorHAnsi"/>
          <w:sz w:val="22"/>
          <w:szCs w:val="22"/>
        </w:rPr>
        <w:t xml:space="preserve"> from TC 7.6 is on PMSC.</w:t>
      </w:r>
      <w:r w:rsidR="002E31A6" w:rsidRPr="005B372E">
        <w:rPr>
          <w:rFonts w:asciiTheme="minorHAnsi" w:hAnsiTheme="minorHAnsi" w:cstheme="minorHAnsi"/>
          <w:sz w:val="22"/>
          <w:szCs w:val="22"/>
        </w:rPr>
        <w:t xml:space="preserve"> Oklahoma State is the </w:t>
      </w:r>
      <w:r w:rsidR="005B372E" w:rsidRPr="005B372E">
        <w:rPr>
          <w:rFonts w:asciiTheme="minorHAnsi" w:hAnsiTheme="minorHAnsi" w:cstheme="minorHAnsi"/>
          <w:sz w:val="22"/>
          <w:szCs w:val="22"/>
        </w:rPr>
        <w:t xml:space="preserve">contractor. </w:t>
      </w:r>
      <w:r w:rsidR="002C2BDB">
        <w:rPr>
          <w:rFonts w:asciiTheme="minorHAnsi" w:hAnsiTheme="minorHAnsi" w:cstheme="minorHAnsi"/>
          <w:sz w:val="22"/>
          <w:szCs w:val="22"/>
        </w:rPr>
        <w:t>Recommendations were made for the final report which were incorporated.</w:t>
      </w:r>
      <w:r w:rsidR="009A1DF0">
        <w:rPr>
          <w:rFonts w:asciiTheme="minorHAnsi" w:hAnsiTheme="minorHAnsi" w:cstheme="minorHAnsi"/>
          <w:sz w:val="22"/>
          <w:szCs w:val="22"/>
        </w:rPr>
        <w:t xml:space="preserve"> TC 6.8 will vote on the final report this meeting.</w:t>
      </w:r>
    </w:p>
    <w:p w:rsidR="002C2BDB" w:rsidRPr="002C2BDB" w:rsidRDefault="002C2BDB" w:rsidP="002C2BD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C2BDB" w:rsidRPr="005B372E" w:rsidRDefault="00547A65" w:rsidP="005B372E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Projects </w:t>
      </w:r>
      <w:r w:rsidR="002C2BDB">
        <w:rPr>
          <w:rFonts w:asciiTheme="minorHAnsi" w:hAnsiTheme="minorHAnsi" w:cstheme="minorHAnsi"/>
          <w:sz w:val="22"/>
          <w:szCs w:val="22"/>
        </w:rPr>
        <w:t>in development</w:t>
      </w:r>
      <w:r w:rsidR="00521C18">
        <w:rPr>
          <w:rFonts w:asciiTheme="minorHAnsi" w:hAnsiTheme="minorHAnsi" w:cstheme="minorHAnsi"/>
          <w:sz w:val="22"/>
          <w:szCs w:val="22"/>
        </w:rPr>
        <w:t>:</w:t>
      </w:r>
    </w:p>
    <w:p w:rsidR="00A95383" w:rsidRPr="002C2BDB" w:rsidRDefault="00A95383" w:rsidP="002C2BDB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52"/>
        <w:gridCol w:w="4771"/>
        <w:gridCol w:w="2192"/>
      </w:tblGrid>
      <w:tr w:rsidR="00A95383" w:rsidTr="002C2BDB">
        <w:tc>
          <w:tcPr>
            <w:tcW w:w="952" w:type="dxa"/>
          </w:tcPr>
          <w:p w:rsidR="005B372E" w:rsidRDefault="005B372E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4771" w:type="dxa"/>
          </w:tcPr>
          <w:p w:rsidR="005B372E" w:rsidRDefault="005B372E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</w:t>
            </w:r>
          </w:p>
        </w:tc>
        <w:tc>
          <w:tcPr>
            <w:tcW w:w="2192" w:type="dxa"/>
          </w:tcPr>
          <w:p w:rsidR="005B372E" w:rsidRDefault="005B372E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/ Champion</w:t>
            </w:r>
          </w:p>
        </w:tc>
      </w:tr>
      <w:tr w:rsidR="005B372E" w:rsidTr="002C2BDB">
        <w:tc>
          <w:tcPr>
            <w:tcW w:w="952" w:type="dxa"/>
          </w:tcPr>
          <w:p w:rsidR="005B372E" w:rsidRDefault="005B372E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4771" w:type="dxa"/>
          </w:tcPr>
          <w:p w:rsidR="005B372E" w:rsidRDefault="005B372E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22"/>
              </w:rPr>
            </w:pPr>
            <w:r w:rsidRPr="00E50EED">
              <w:rPr>
                <w:rFonts w:asciiTheme="minorHAnsi" w:hAnsiTheme="minorHAnsi"/>
                <w:sz w:val="22"/>
              </w:rPr>
              <w:t>Development and Testing of Stacked EUIs for Use in Standard 100 for Setting Targets by Building Types</w:t>
            </w:r>
            <w:r>
              <w:rPr>
                <w:rFonts w:asciiTheme="minorHAnsi" w:hAnsiTheme="minorHAnsi"/>
                <w:sz w:val="22"/>
              </w:rPr>
              <w:t xml:space="preserve"> coming from Dennis </w:t>
            </w:r>
            <w:proofErr w:type="spellStart"/>
            <w:r>
              <w:rPr>
                <w:rFonts w:asciiTheme="minorHAnsi" w:hAnsiTheme="minorHAnsi"/>
                <w:sz w:val="22"/>
              </w:rPr>
              <w:t>Landsberg</w:t>
            </w:r>
            <w:proofErr w:type="spellEnd"/>
          </w:p>
          <w:p w:rsidR="00195AD4" w:rsidRDefault="00195AD4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22"/>
              </w:rPr>
            </w:pPr>
          </w:p>
          <w:p w:rsidR="00195AD4" w:rsidRPr="00195AD4" w:rsidRDefault="00195AD4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AD4">
              <w:rPr>
                <w:rFonts w:asciiTheme="minorHAnsi" w:hAnsiTheme="minorHAnsi"/>
                <w:b/>
                <w:sz w:val="22"/>
              </w:rPr>
              <w:t>--- draft RTAR provided</w:t>
            </w:r>
          </w:p>
        </w:tc>
        <w:tc>
          <w:tcPr>
            <w:tcW w:w="2192" w:type="dxa"/>
          </w:tcPr>
          <w:p w:rsidR="005B372E" w:rsidRDefault="00A01FC6" w:rsidP="005B372E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Dennis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Landsberg</w:t>
            </w:r>
            <w:proofErr w:type="spellEnd"/>
          </w:p>
        </w:tc>
      </w:tr>
      <w:tr w:rsidR="00521C18" w:rsidTr="002C2BDB">
        <w:tc>
          <w:tcPr>
            <w:tcW w:w="952" w:type="dxa"/>
          </w:tcPr>
          <w:p w:rsidR="00521C18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1650</w:t>
            </w:r>
          </w:p>
        </w:tc>
        <w:tc>
          <w:tcPr>
            <w:tcW w:w="4771" w:type="dxa"/>
          </w:tcPr>
          <w:p w:rsidR="0043117F" w:rsidRDefault="0043117F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Training Requirements </w:t>
            </w:r>
            <w:proofErr w:type="gramStart"/>
            <w:r>
              <w:rPr>
                <w:rFonts w:asciiTheme="minorHAnsi" w:hAnsiTheme="minorHAnsi"/>
                <w:sz w:val="22"/>
              </w:rPr>
              <w:t>For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Sustainable, High-Performing Building Operation</w:t>
            </w:r>
          </w:p>
          <w:p w:rsidR="00521C18" w:rsidRPr="00A01FC6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92" w:type="dxa"/>
          </w:tcPr>
          <w:p w:rsidR="00521C18" w:rsidRDefault="00521C18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TC 7.6 is co-sponsor, 7.03 is the lead. </w:t>
            </w:r>
          </w:p>
          <w:p w:rsidR="0043117F" w:rsidRDefault="0043117F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117F" w:rsidRDefault="0043117F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a TC 7.6 member for PMS.</w:t>
            </w:r>
          </w:p>
          <w:p w:rsidR="0043117F" w:rsidRDefault="0043117F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117F" w:rsidRDefault="0043117F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 meets Monday 4 p.m.</w:t>
            </w:r>
          </w:p>
          <w:p w:rsidR="0043117F" w:rsidRDefault="0043117F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117F" w:rsidRDefault="0043117F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 7.3 meets Tuesday</w:t>
            </w:r>
          </w:p>
          <w:p w:rsidR="009A1DF0" w:rsidRDefault="009A1DF0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1DF0" w:rsidRDefault="007F40D1" w:rsidP="0043117F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Hyojin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Patrick Carpenter volunteered</w:t>
            </w:r>
            <w:bookmarkStart w:id="0" w:name="_GoBack"/>
            <w:bookmarkEnd w:id="0"/>
          </w:p>
        </w:tc>
      </w:tr>
      <w:tr w:rsidR="00521C18" w:rsidTr="002C2BDB">
        <w:tc>
          <w:tcPr>
            <w:tcW w:w="952" w:type="dxa"/>
          </w:tcPr>
          <w:p w:rsidR="00521C18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4771" w:type="dxa"/>
          </w:tcPr>
          <w:p w:rsidR="00521C18" w:rsidRPr="00E50EED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22"/>
              </w:rPr>
            </w:pPr>
            <w:r w:rsidRPr="00A01FC6">
              <w:rPr>
                <w:rFonts w:asciiTheme="minorHAnsi" w:hAnsiTheme="minorHAnsi"/>
                <w:sz w:val="22"/>
              </w:rPr>
              <w:t>Testing Uncertainty Equations in Guideline 14 coming from Jeff Haberl and Joshua New. This RTAR would serve as preparation for revision of the guideline in the next couple of years.</w:t>
            </w:r>
          </w:p>
        </w:tc>
        <w:tc>
          <w:tcPr>
            <w:tcW w:w="2192" w:type="dxa"/>
          </w:tcPr>
          <w:p w:rsidR="00521C18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Joshua New</w:t>
            </w:r>
          </w:p>
        </w:tc>
      </w:tr>
      <w:tr w:rsidR="00521C18" w:rsidTr="002C2BDB">
        <w:tc>
          <w:tcPr>
            <w:tcW w:w="952" w:type="dxa"/>
          </w:tcPr>
          <w:p w:rsidR="00521C18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1697</w:t>
            </w:r>
          </w:p>
        </w:tc>
        <w:tc>
          <w:tcPr>
            <w:tcW w:w="4771" w:type="dxa"/>
          </w:tcPr>
          <w:p w:rsidR="00521C18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Simultaneous heating and cooling with TC 7.5</w:t>
            </w:r>
          </w:p>
        </w:tc>
        <w:tc>
          <w:tcPr>
            <w:tcW w:w="2192" w:type="dxa"/>
          </w:tcPr>
          <w:p w:rsidR="00521C18" w:rsidRDefault="00521C18" w:rsidP="00521C18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Might be dropped, didn’t show up on my latest report as active</w:t>
            </w:r>
          </w:p>
        </w:tc>
      </w:tr>
    </w:tbl>
    <w:p w:rsidR="002C2BDB" w:rsidRDefault="002C2BDB" w:rsidP="002C2BDB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C2BDB" w:rsidRDefault="002C2BDB" w:rsidP="002C2BDB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Recently completed research</w:t>
      </w:r>
    </w:p>
    <w:p w:rsidR="002C2BDB" w:rsidRPr="005B372E" w:rsidRDefault="002C2BDB" w:rsidP="002C2BDB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52"/>
        <w:gridCol w:w="4771"/>
        <w:gridCol w:w="2192"/>
      </w:tblGrid>
      <w:tr w:rsidR="002C2BDB" w:rsidTr="005B1CB2">
        <w:tc>
          <w:tcPr>
            <w:tcW w:w="952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4771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</w:t>
            </w:r>
          </w:p>
        </w:tc>
        <w:tc>
          <w:tcPr>
            <w:tcW w:w="2192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</w:tr>
      <w:tr w:rsidR="002C2BDB" w:rsidTr="005B1CB2">
        <w:tc>
          <w:tcPr>
            <w:tcW w:w="952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1633</w:t>
            </w:r>
          </w:p>
        </w:tc>
        <w:tc>
          <w:tcPr>
            <w:tcW w:w="4771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2B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Data and Interfaces for Advanced Building Maintenance and Operation</w:t>
            </w:r>
          </w:p>
        </w:tc>
        <w:tc>
          <w:tcPr>
            <w:tcW w:w="2192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Presentations available from prior meeting, final report</w:t>
            </w:r>
          </w:p>
        </w:tc>
      </w:tr>
      <w:tr w:rsidR="002C2BDB" w:rsidTr="00521C18">
        <w:trPr>
          <w:cantSplit/>
        </w:trPr>
        <w:tc>
          <w:tcPr>
            <w:tcW w:w="952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1651</w:t>
            </w:r>
          </w:p>
        </w:tc>
        <w:tc>
          <w:tcPr>
            <w:tcW w:w="4771" w:type="dxa"/>
          </w:tcPr>
          <w:p w:rsidR="002C2BDB" w:rsidRPr="00195AD4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1A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Development of Maximum Technically Achievable Energy Targets</w:t>
            </w:r>
          </w:p>
        </w:tc>
        <w:tc>
          <w:tcPr>
            <w:tcW w:w="2192" w:type="dxa"/>
          </w:tcPr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available, presentations forthcoming (at this meeting?)</w:t>
            </w:r>
          </w:p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BDB" w:rsidRDefault="002C2BDB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overview presentation was in Orlando.</w:t>
            </w:r>
          </w:p>
          <w:p w:rsidR="009A1DF0" w:rsidRDefault="009A1DF0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1DF0" w:rsidRDefault="009A1DF0" w:rsidP="005B1CB2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Seminar 2 Sunday morning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C2BDB" w:rsidRDefault="002C2BDB" w:rsidP="002C2BDB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37D1C" w:rsidRPr="002E31A6" w:rsidRDefault="00A37D1C" w:rsidP="002E31A6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2C2BDB" w:rsidRPr="002C2BDB" w:rsidRDefault="00680DF0" w:rsidP="00A01FC6">
      <w:pPr>
        <w:pStyle w:val="ListParagraph"/>
        <w:keepNext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</w:rPr>
      </w:pPr>
      <w:r w:rsidRPr="00A01FC6">
        <w:rPr>
          <w:rFonts w:asciiTheme="minorHAnsi" w:hAnsiTheme="minorHAnsi" w:cstheme="minorHAnsi"/>
          <w:b/>
          <w:sz w:val="22"/>
          <w:szCs w:val="22"/>
        </w:rPr>
        <w:t xml:space="preserve">Research Proposals </w:t>
      </w:r>
      <w:r w:rsidR="007D44D0" w:rsidRPr="00A01FC6">
        <w:rPr>
          <w:rFonts w:asciiTheme="minorHAnsi" w:hAnsiTheme="minorHAnsi" w:cstheme="minorHAnsi"/>
          <w:b/>
          <w:sz w:val="22"/>
          <w:szCs w:val="22"/>
        </w:rPr>
        <w:t>Presented to TC</w:t>
      </w:r>
      <w:r w:rsidR="00CE673C" w:rsidRPr="00A01FC6">
        <w:rPr>
          <w:rFonts w:asciiTheme="minorHAnsi" w:hAnsiTheme="minorHAnsi" w:cstheme="minorHAnsi"/>
          <w:b/>
          <w:sz w:val="22"/>
          <w:szCs w:val="22"/>
        </w:rPr>
        <w:t xml:space="preserve"> / New Business</w:t>
      </w:r>
    </w:p>
    <w:p w:rsidR="002C2BDB" w:rsidRPr="002C2BDB" w:rsidRDefault="002C2BDB" w:rsidP="002C2BDB">
      <w:pPr>
        <w:pStyle w:val="ListParagraph"/>
        <w:keepNext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</w:rPr>
      </w:pPr>
    </w:p>
    <w:p w:rsidR="008079ED" w:rsidRPr="009A1DF0" w:rsidRDefault="008079ED" w:rsidP="002C2BDB">
      <w:pPr>
        <w:pStyle w:val="ListParagraph"/>
        <w:keepNext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</w:rPr>
      </w:pPr>
      <w:r w:rsidRPr="002C2BDB">
        <w:rPr>
          <w:rFonts w:asciiTheme="minorHAnsi" w:hAnsiTheme="minorHAnsi"/>
          <w:sz w:val="22"/>
        </w:rPr>
        <w:t>Request for participation of TC 7.6 on an MTG initiated by TC 6.8</w:t>
      </w:r>
      <w:r w:rsidR="0033764F" w:rsidRPr="002C2BDB">
        <w:rPr>
          <w:rFonts w:asciiTheme="minorHAnsi" w:hAnsiTheme="minorHAnsi"/>
          <w:sz w:val="22"/>
        </w:rPr>
        <w:t xml:space="preserve"> to d</w:t>
      </w:r>
      <w:r w:rsidRPr="002C2BDB">
        <w:rPr>
          <w:rFonts w:asciiTheme="minorHAnsi" w:hAnsiTheme="minorHAnsi"/>
          <w:sz w:val="22"/>
        </w:rPr>
        <w:t>evelop a method to</w:t>
      </w:r>
      <w:r w:rsidRPr="00A01FC6">
        <w:rPr>
          <w:rFonts w:asciiTheme="minorHAnsi" w:hAnsiTheme="minorHAnsi"/>
          <w:sz w:val="22"/>
        </w:rPr>
        <w:t xml:space="preserve"> calculate the renewable benefit of geothermal heat pump systems and other heat-pump type systems that recover heat.</w:t>
      </w:r>
      <w:r w:rsidR="0033764F" w:rsidRPr="00A01FC6">
        <w:rPr>
          <w:rFonts w:asciiTheme="minorHAnsi" w:hAnsiTheme="minorHAnsi"/>
          <w:sz w:val="22"/>
        </w:rPr>
        <w:t xml:space="preserve"> </w:t>
      </w:r>
      <w:r w:rsidR="0033764F" w:rsidRPr="00A01FC6">
        <w:rPr>
          <w:rFonts w:asciiTheme="minorHAnsi" w:hAnsiTheme="minorHAnsi"/>
          <w:b/>
          <w:sz w:val="22"/>
          <w:u w:val="single"/>
        </w:rPr>
        <w:t>Move to recommend one or two members of TC 7.6</w:t>
      </w:r>
      <w:r w:rsidR="00E50EED" w:rsidRPr="00A01FC6">
        <w:rPr>
          <w:rFonts w:asciiTheme="minorHAnsi" w:hAnsiTheme="minorHAnsi"/>
          <w:b/>
          <w:sz w:val="22"/>
          <w:u w:val="single"/>
        </w:rPr>
        <w:t xml:space="preserve"> join the MTG (one voting and one alternate)</w:t>
      </w:r>
      <w:r w:rsidR="0033764F" w:rsidRPr="00A01FC6">
        <w:rPr>
          <w:rFonts w:asciiTheme="minorHAnsi" w:hAnsiTheme="minorHAnsi"/>
          <w:b/>
          <w:sz w:val="22"/>
          <w:u w:val="single"/>
        </w:rPr>
        <w:t>.</w:t>
      </w:r>
      <w:r w:rsidR="00A01FC6" w:rsidRPr="00A01FC6">
        <w:rPr>
          <w:rFonts w:asciiTheme="minorHAnsi" w:hAnsiTheme="minorHAnsi"/>
          <w:bCs/>
          <w:sz w:val="22"/>
        </w:rPr>
        <w:t xml:space="preserve"> </w:t>
      </w:r>
    </w:p>
    <w:p w:rsidR="009A1DF0" w:rsidRPr="009A1DF0" w:rsidRDefault="009A1DF0" w:rsidP="009A1DF0">
      <w:pPr>
        <w:pStyle w:val="ListParagraph"/>
        <w:keepNext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 </w:t>
      </w:r>
    </w:p>
    <w:p w:rsidR="009A1DF0" w:rsidRPr="009A1DF0" w:rsidRDefault="009A1DF0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 w:rsidRPr="009A1DF0">
        <w:rPr>
          <w:rFonts w:asciiTheme="minorHAnsi" w:hAnsiTheme="minorHAnsi"/>
          <w:bCs/>
          <w:sz w:val="22"/>
        </w:rPr>
        <w:t>Purpose is to measure and quantify avoided source energy.</w:t>
      </w:r>
    </w:p>
    <w:p w:rsidR="009A1DF0" w:rsidRPr="009A1DF0" w:rsidRDefault="009A1DF0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 w:rsidRPr="009A1DF0">
        <w:rPr>
          <w:rFonts w:asciiTheme="minorHAnsi" w:hAnsiTheme="minorHAnsi"/>
          <w:bCs/>
          <w:sz w:val="22"/>
        </w:rPr>
        <w:t>Submitted WS to RAC this cycle, expecting comments. Harvey Sachs has provided some comments, need to provide argument to RAC about the deficiencies in current practices.</w:t>
      </w:r>
    </w:p>
    <w:p w:rsidR="009A1DF0" w:rsidRDefault="009A1DF0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Needs to account for coincident and non-coincident waste heat recovery.</w:t>
      </w:r>
    </w:p>
    <w:p w:rsidR="00612F38" w:rsidRDefault="009A1DF0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Seven TC’s are represented.</w:t>
      </w:r>
    </w:p>
    <w:p w:rsidR="00612F38" w:rsidRDefault="00612F38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Goal to make examples to justify the need.</w:t>
      </w:r>
    </w:p>
    <w:p w:rsidR="00612F38" w:rsidRDefault="00612F38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Consider a symposium to demonstrate the need.</w:t>
      </w:r>
    </w:p>
    <w:p w:rsidR="00612F38" w:rsidRDefault="00612F38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Avoided waste energy can contribute to RECs, this is one avenue for these types of systems, and complement sun and wind which are inconsistently available.</w:t>
      </w:r>
    </w:p>
    <w:p w:rsidR="00612F38" w:rsidRDefault="00612F38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Next opportunity is after comments come back from RAC. Then would TC 7.6 contribute to a symposium with a slide or program. This might be for Las Vegas, but could be next annual meeting. </w:t>
      </w:r>
    </w:p>
    <w:p w:rsidR="009A1DF0" w:rsidRPr="009A1DF0" w:rsidRDefault="00612F38" w:rsidP="009A1DF0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Q: does this feed into Guideline 14? Hasn’t been phrased this way so far. Talking to IBPSA-USA for the Salt Lake City/ASHRAE conference. Dr. Amanda Smith will present. </w:t>
      </w:r>
      <w:r w:rsidR="009A1DF0">
        <w:rPr>
          <w:rFonts w:asciiTheme="minorHAnsi" w:hAnsiTheme="minorHAnsi"/>
          <w:bCs/>
          <w:sz w:val="22"/>
        </w:rPr>
        <w:t xml:space="preserve"> </w:t>
      </w:r>
    </w:p>
    <w:p w:rsidR="00A46F1B" w:rsidRPr="00A01FC6" w:rsidRDefault="00A46F1B" w:rsidP="00A01FC6">
      <w:pPr>
        <w:rPr>
          <w:rFonts w:asciiTheme="minorHAnsi" w:hAnsiTheme="minorHAnsi"/>
          <w:bCs/>
          <w:sz w:val="22"/>
        </w:rPr>
      </w:pPr>
    </w:p>
    <w:p w:rsidR="00A46F1B" w:rsidRDefault="00A46F1B" w:rsidP="00A01FC6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</w:rPr>
      </w:pPr>
      <w:r w:rsidRPr="00A46F1B">
        <w:rPr>
          <w:rFonts w:asciiTheme="minorHAnsi" w:hAnsiTheme="minorHAnsi"/>
          <w:bCs/>
          <w:sz w:val="22"/>
        </w:rPr>
        <w:t>Is there a “comfort” TC for non-energy benefits?</w:t>
      </w:r>
      <w:r>
        <w:rPr>
          <w:rFonts w:asciiTheme="minorHAnsi" w:hAnsiTheme="minorHAnsi"/>
          <w:bCs/>
          <w:sz w:val="22"/>
        </w:rPr>
        <w:t xml:space="preserve"> Janice looking for a BPA project to quantify benefit which resulted in an incentive adder for the increased benefit.</w:t>
      </w:r>
      <w:r w:rsidR="006D6F32">
        <w:rPr>
          <w:rFonts w:asciiTheme="minorHAnsi" w:hAnsiTheme="minorHAnsi"/>
          <w:bCs/>
          <w:sz w:val="22"/>
        </w:rPr>
        <w:t xml:space="preserve"> This one was specifically for residences to say that they received some benefit.</w:t>
      </w:r>
    </w:p>
    <w:p w:rsidR="00D66C60" w:rsidRDefault="00D66C60" w:rsidP="00D66C60">
      <w:pPr>
        <w:pStyle w:val="ListParagraph"/>
        <w:ind w:left="144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 </w:t>
      </w:r>
    </w:p>
    <w:p w:rsidR="00D66C60" w:rsidRDefault="00D66C60" w:rsidP="00D66C60">
      <w:pPr>
        <w:pStyle w:val="ListParagraph"/>
        <w:numPr>
          <w:ilvl w:val="2"/>
          <w:numId w:val="1"/>
        </w:numPr>
        <w:rPr>
          <w:rFonts w:asciiTheme="minorHAnsi" w:hAnsiTheme="minorHAnsi"/>
          <w:bCs/>
          <w:sz w:val="22"/>
        </w:rPr>
      </w:pPr>
      <w:proofErr w:type="spellStart"/>
      <w:r>
        <w:rPr>
          <w:rFonts w:asciiTheme="minorHAnsi" w:hAnsiTheme="minorHAnsi"/>
          <w:bCs/>
          <w:sz w:val="22"/>
        </w:rPr>
        <w:t>Hyojin</w:t>
      </w:r>
      <w:proofErr w:type="spellEnd"/>
      <w:r>
        <w:rPr>
          <w:rFonts w:asciiTheme="minorHAnsi" w:hAnsiTheme="minorHAnsi"/>
          <w:bCs/>
          <w:sz w:val="22"/>
        </w:rPr>
        <w:t xml:space="preserve">: Maybe TC 2.1, although their focus is commercial real estate. Benefits of increased productivity. Seminar TC Tuesday 3:30. </w:t>
      </w:r>
    </w:p>
    <w:p w:rsidR="00D66C60" w:rsidRDefault="00D66C60" w:rsidP="00D66C60">
      <w:pPr>
        <w:pStyle w:val="ListParagraph"/>
        <w:numPr>
          <w:ilvl w:val="2"/>
          <w:numId w:val="1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Chris Baker: Lisa S. he will forward offline.</w:t>
      </w:r>
    </w:p>
    <w:p w:rsidR="00D66C60" w:rsidRDefault="00D66C60" w:rsidP="00D66C60">
      <w:pPr>
        <w:pStyle w:val="ListParagraph"/>
        <w:numPr>
          <w:ilvl w:val="2"/>
          <w:numId w:val="1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Mike B.: Productivity of CO2 from Harvard School of Medicine and Syracuse.</w:t>
      </w:r>
    </w:p>
    <w:p w:rsidR="002C2BDB" w:rsidRPr="002C2BDB" w:rsidRDefault="002C2BDB" w:rsidP="002C2BDB">
      <w:pPr>
        <w:pStyle w:val="ListParagraph"/>
        <w:rPr>
          <w:rFonts w:asciiTheme="minorHAnsi" w:hAnsiTheme="minorHAnsi"/>
          <w:bCs/>
          <w:sz w:val="22"/>
        </w:rPr>
      </w:pPr>
    </w:p>
    <w:p w:rsidR="002C2BDB" w:rsidRDefault="002C2BDB" w:rsidP="00A01FC6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Any interest in future research subcommittee chairs? A few candidates from Orlando.</w:t>
      </w:r>
      <w:r w:rsidR="00521C18">
        <w:rPr>
          <w:rFonts w:asciiTheme="minorHAnsi" w:hAnsiTheme="minorHAnsi"/>
          <w:bCs/>
          <w:sz w:val="22"/>
        </w:rPr>
        <w:t xml:space="preserve"> A great way to contribute to the TC! Make friends! See the world!</w:t>
      </w:r>
    </w:p>
    <w:p w:rsidR="002C2BDB" w:rsidRPr="002C2BDB" w:rsidRDefault="002C2BDB" w:rsidP="002C2BDB">
      <w:pPr>
        <w:pStyle w:val="ListParagraph"/>
        <w:rPr>
          <w:rFonts w:asciiTheme="minorHAnsi" w:hAnsiTheme="minorHAnsi"/>
          <w:bCs/>
          <w:sz w:val="22"/>
        </w:rPr>
      </w:pPr>
    </w:p>
    <w:p w:rsidR="00243E21" w:rsidRDefault="00243E21" w:rsidP="00A01FC6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lastRenderedPageBreak/>
        <w:t>Standard 209 as a method of how to connect design/modeling and operation together</w:t>
      </w:r>
      <w:r w:rsidR="000E5FCD">
        <w:rPr>
          <w:rFonts w:asciiTheme="minorHAnsi" w:hAnsiTheme="minorHAnsi"/>
          <w:bCs/>
          <w:sz w:val="22"/>
        </w:rPr>
        <w:t>, kind of how commissioning worked for the construction industry but we still need an operational parallel.</w:t>
      </w:r>
      <w:r w:rsidR="00C54907">
        <w:rPr>
          <w:rFonts w:asciiTheme="minorHAnsi" w:hAnsiTheme="minorHAnsi"/>
          <w:bCs/>
          <w:sz w:val="22"/>
        </w:rPr>
        <w:t xml:space="preserve"> Mike B. noted 7.3 does this also. How are energy targets developed used now? </w:t>
      </w:r>
    </w:p>
    <w:p w:rsidR="00243E21" w:rsidRPr="00243E21" w:rsidRDefault="00243E21" w:rsidP="00243E21">
      <w:pPr>
        <w:pStyle w:val="ListParagraph"/>
        <w:rPr>
          <w:rFonts w:asciiTheme="minorHAnsi" w:hAnsiTheme="minorHAnsi"/>
          <w:bCs/>
          <w:sz w:val="22"/>
        </w:rPr>
      </w:pPr>
    </w:p>
    <w:p w:rsidR="002C2BDB" w:rsidRPr="00A46F1B" w:rsidRDefault="002C2BDB" w:rsidP="00A01FC6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Other new business?</w:t>
      </w:r>
    </w:p>
    <w:p w:rsidR="00E50EED" w:rsidRPr="00A01FC6" w:rsidRDefault="00E50EED" w:rsidP="00A01FC6">
      <w:pPr>
        <w:rPr>
          <w:rFonts w:asciiTheme="minorHAnsi" w:hAnsiTheme="minorHAnsi"/>
          <w:b/>
          <w:bCs/>
          <w:sz w:val="22"/>
        </w:rPr>
      </w:pPr>
    </w:p>
    <w:p w:rsidR="00947123" w:rsidRPr="00CE673C" w:rsidRDefault="00923B74" w:rsidP="005E17E2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7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Adjourn</w:t>
      </w:r>
      <w:r w:rsidR="00D72F45" w:rsidRPr="00CE67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E673C" w:rsidRPr="00CE67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2:00 p.m.</w:t>
      </w:r>
      <w:r w:rsidR="00A01F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+</w:t>
      </w:r>
    </w:p>
    <w:sectPr w:rsidR="00947123" w:rsidRPr="00CE673C" w:rsidSect="005E5002">
      <w:footerReference w:type="default" r:id="rId8"/>
      <w:type w:val="continuous"/>
      <w:pgSz w:w="12240" w:h="15840" w:code="1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C1" w:rsidRDefault="005166C1">
      <w:r>
        <w:separator/>
      </w:r>
    </w:p>
  </w:endnote>
  <w:endnote w:type="continuationSeparator" w:id="0">
    <w:p w:rsidR="005166C1" w:rsidRDefault="005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1B" w:rsidRDefault="00A46F1B" w:rsidP="00E50EED">
    <w:pPr>
      <w:pBdr>
        <w:top w:val="single" w:sz="4" w:space="1" w:color="auto"/>
      </w:pBdr>
      <w:overflowPunct/>
      <w:autoSpaceDE/>
      <w:autoSpaceDN/>
      <w:adjustRightInd/>
      <w:textAlignment w:val="auto"/>
      <w:rPr>
        <w:rFonts w:asciiTheme="minorHAnsi" w:hAnsiTheme="minorHAnsi" w:cstheme="minorHAnsi"/>
        <w:b/>
        <w:sz w:val="22"/>
        <w:szCs w:val="22"/>
      </w:rPr>
    </w:pPr>
    <w:r w:rsidRPr="005D291F">
      <w:rPr>
        <w:rFonts w:asciiTheme="minorHAnsi" w:hAnsiTheme="minorHAnsi" w:cstheme="minorHAnsi"/>
        <w:b/>
        <w:sz w:val="22"/>
        <w:szCs w:val="22"/>
      </w:rPr>
      <w:t xml:space="preserve">NEXT </w:t>
    </w:r>
    <w:r>
      <w:rPr>
        <w:rFonts w:asciiTheme="minorHAnsi" w:hAnsiTheme="minorHAnsi" w:cstheme="minorHAnsi"/>
        <w:b/>
        <w:sz w:val="22"/>
        <w:szCs w:val="22"/>
      </w:rPr>
      <w:t xml:space="preserve">IN-PERSON </w:t>
    </w:r>
    <w:r w:rsidRPr="005D291F">
      <w:rPr>
        <w:rFonts w:asciiTheme="minorHAnsi" w:hAnsiTheme="minorHAnsi" w:cstheme="minorHAnsi"/>
        <w:b/>
        <w:sz w:val="22"/>
        <w:szCs w:val="22"/>
      </w:rPr>
      <w:t xml:space="preserve">MEETING:  </w:t>
    </w:r>
    <w:r>
      <w:rPr>
        <w:rFonts w:asciiTheme="minorHAnsi" w:hAnsiTheme="minorHAnsi" w:cstheme="minorHAnsi"/>
        <w:b/>
        <w:sz w:val="22"/>
        <w:szCs w:val="22"/>
      </w:rPr>
      <w:t>Sunday</w:t>
    </w:r>
    <w:r w:rsidRPr="005D291F">
      <w:rPr>
        <w:rFonts w:asciiTheme="minorHAnsi" w:hAnsiTheme="minorHAnsi" w:cstheme="minorHAnsi"/>
        <w:b/>
        <w:sz w:val="22"/>
        <w:szCs w:val="22"/>
      </w:rPr>
      <w:t xml:space="preserve">, </w:t>
    </w:r>
    <w:r w:rsidR="002C2BDB">
      <w:rPr>
        <w:rFonts w:asciiTheme="minorHAnsi" w:hAnsiTheme="minorHAnsi" w:cstheme="minorHAnsi"/>
        <w:b/>
        <w:sz w:val="22"/>
        <w:szCs w:val="22"/>
      </w:rPr>
      <w:t>January</w:t>
    </w:r>
    <w:r>
      <w:rPr>
        <w:rFonts w:asciiTheme="minorHAnsi" w:hAnsiTheme="minorHAnsi" w:cstheme="minorHAnsi"/>
        <w:b/>
        <w:sz w:val="22"/>
        <w:szCs w:val="22"/>
      </w:rPr>
      <w:t xml:space="preserve"> 2</w:t>
    </w:r>
    <w:r w:rsidR="002C2BDB">
      <w:rPr>
        <w:rFonts w:asciiTheme="minorHAnsi" w:hAnsiTheme="minorHAnsi" w:cstheme="minorHAnsi"/>
        <w:b/>
        <w:sz w:val="22"/>
        <w:szCs w:val="22"/>
      </w:rPr>
      <w:t>9</w:t>
    </w:r>
    <w:r w:rsidRPr="005D291F">
      <w:rPr>
        <w:rFonts w:asciiTheme="minorHAnsi" w:hAnsiTheme="minorHAnsi" w:cstheme="minorHAnsi"/>
        <w:b/>
        <w:sz w:val="22"/>
        <w:szCs w:val="22"/>
      </w:rPr>
      <w:t xml:space="preserve">, </w:t>
    </w:r>
    <w:r>
      <w:rPr>
        <w:rFonts w:asciiTheme="minorHAnsi" w:hAnsiTheme="minorHAnsi" w:cstheme="minorHAnsi"/>
        <w:b/>
        <w:sz w:val="22"/>
        <w:szCs w:val="22"/>
      </w:rPr>
      <w:t>201</w:t>
    </w:r>
    <w:r w:rsidR="002C2BDB">
      <w:rPr>
        <w:rFonts w:asciiTheme="minorHAnsi" w:hAnsiTheme="minorHAnsi" w:cstheme="minorHAnsi"/>
        <w:b/>
        <w:sz w:val="22"/>
        <w:szCs w:val="22"/>
      </w:rPr>
      <w:t>7</w:t>
    </w:r>
    <w:r w:rsidRPr="005D291F">
      <w:rPr>
        <w:rFonts w:asciiTheme="minorHAnsi" w:hAnsiTheme="minorHAnsi" w:cstheme="minorHAnsi"/>
        <w:b/>
        <w:sz w:val="22"/>
        <w:szCs w:val="22"/>
      </w:rPr>
      <w:t xml:space="preserve">, </w:t>
    </w:r>
    <w:r w:rsidR="002C2BDB">
      <w:rPr>
        <w:rFonts w:asciiTheme="minorHAnsi" w:hAnsiTheme="minorHAnsi" w:cstheme="minorHAnsi"/>
        <w:b/>
        <w:sz w:val="22"/>
        <w:szCs w:val="22"/>
      </w:rPr>
      <w:t>Las Vegas</w:t>
    </w:r>
  </w:p>
  <w:p w:rsidR="00A46F1B" w:rsidRPr="005D291F" w:rsidRDefault="00A46F1B" w:rsidP="005D291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TC 7.6 Research Subcommittee</w:t>
    </w:r>
    <w:r w:rsidRPr="005D291F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5D291F">
      <w:rPr>
        <w:rFonts w:asciiTheme="minorHAnsi" w:hAnsiTheme="minorHAnsi" w:cstheme="minorHAnsi"/>
      </w:rPr>
      <w:t xml:space="preserve">Page </w:t>
    </w:r>
    <w:r w:rsidRPr="005D291F">
      <w:rPr>
        <w:rFonts w:asciiTheme="minorHAnsi" w:hAnsiTheme="minorHAnsi" w:cstheme="minorHAnsi"/>
      </w:rPr>
      <w:fldChar w:fldCharType="begin"/>
    </w:r>
    <w:r w:rsidRPr="005D291F">
      <w:rPr>
        <w:rFonts w:asciiTheme="minorHAnsi" w:hAnsiTheme="minorHAnsi" w:cstheme="minorHAnsi"/>
      </w:rPr>
      <w:instrText xml:space="preserve"> PAGE </w:instrText>
    </w:r>
    <w:r w:rsidRPr="005D291F">
      <w:rPr>
        <w:rFonts w:asciiTheme="minorHAnsi" w:hAnsiTheme="minorHAnsi" w:cstheme="minorHAnsi"/>
      </w:rPr>
      <w:fldChar w:fldCharType="separate"/>
    </w:r>
    <w:r w:rsidR="007F40D1">
      <w:rPr>
        <w:rFonts w:asciiTheme="minorHAnsi" w:hAnsiTheme="minorHAnsi" w:cstheme="minorHAnsi"/>
        <w:noProof/>
      </w:rPr>
      <w:t>4</w:t>
    </w:r>
    <w:r w:rsidRPr="005D291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C1" w:rsidRDefault="005166C1">
      <w:r>
        <w:separator/>
      </w:r>
    </w:p>
  </w:footnote>
  <w:footnote w:type="continuationSeparator" w:id="0">
    <w:p w:rsidR="005166C1" w:rsidRDefault="0051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3D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F1468"/>
    <w:multiLevelType w:val="multilevel"/>
    <w:tmpl w:val="40D20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12265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42981"/>
    <w:multiLevelType w:val="hybridMultilevel"/>
    <w:tmpl w:val="E33E7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2E5"/>
    <w:multiLevelType w:val="hybridMultilevel"/>
    <w:tmpl w:val="BFD84A3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69009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25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E3CC7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B74DA"/>
    <w:multiLevelType w:val="hybridMultilevel"/>
    <w:tmpl w:val="33FA88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045488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56207"/>
    <w:multiLevelType w:val="hybridMultilevel"/>
    <w:tmpl w:val="E230FC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084940"/>
    <w:multiLevelType w:val="hybridMultilevel"/>
    <w:tmpl w:val="40BCD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7B2352"/>
    <w:multiLevelType w:val="hybridMultilevel"/>
    <w:tmpl w:val="0C9A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37E4A"/>
    <w:multiLevelType w:val="hybridMultilevel"/>
    <w:tmpl w:val="16B6982A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5E275610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B22E0"/>
    <w:multiLevelType w:val="hybridMultilevel"/>
    <w:tmpl w:val="A978CDE4"/>
    <w:lvl w:ilvl="0" w:tplc="A31CD5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E4A94"/>
    <w:multiLevelType w:val="hybridMultilevel"/>
    <w:tmpl w:val="F380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A17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61"/>
    <w:rsid w:val="0000522E"/>
    <w:rsid w:val="00006B97"/>
    <w:rsid w:val="00011F56"/>
    <w:rsid w:val="00015DCA"/>
    <w:rsid w:val="00025CE1"/>
    <w:rsid w:val="00036AA2"/>
    <w:rsid w:val="00041F26"/>
    <w:rsid w:val="00042D2B"/>
    <w:rsid w:val="0004411E"/>
    <w:rsid w:val="0005063E"/>
    <w:rsid w:val="00057725"/>
    <w:rsid w:val="000602C6"/>
    <w:rsid w:val="000716E8"/>
    <w:rsid w:val="00080A66"/>
    <w:rsid w:val="000834EC"/>
    <w:rsid w:val="00084652"/>
    <w:rsid w:val="000916A9"/>
    <w:rsid w:val="00091919"/>
    <w:rsid w:val="000939BD"/>
    <w:rsid w:val="000971B8"/>
    <w:rsid w:val="000A0319"/>
    <w:rsid w:val="000A2F15"/>
    <w:rsid w:val="000A73A2"/>
    <w:rsid w:val="000B1BAC"/>
    <w:rsid w:val="000B1CCA"/>
    <w:rsid w:val="000B2565"/>
    <w:rsid w:val="000B59DD"/>
    <w:rsid w:val="000C63C9"/>
    <w:rsid w:val="000D27F6"/>
    <w:rsid w:val="000D3BF5"/>
    <w:rsid w:val="000E35BE"/>
    <w:rsid w:val="000E5FCD"/>
    <w:rsid w:val="000F1543"/>
    <w:rsid w:val="000F3555"/>
    <w:rsid w:val="000F7F90"/>
    <w:rsid w:val="00103780"/>
    <w:rsid w:val="00105537"/>
    <w:rsid w:val="0010574E"/>
    <w:rsid w:val="001109CC"/>
    <w:rsid w:val="00113D71"/>
    <w:rsid w:val="001166C3"/>
    <w:rsid w:val="001216EC"/>
    <w:rsid w:val="00122113"/>
    <w:rsid w:val="00127573"/>
    <w:rsid w:val="001300D0"/>
    <w:rsid w:val="001357B9"/>
    <w:rsid w:val="0013615B"/>
    <w:rsid w:val="001369EE"/>
    <w:rsid w:val="00137C65"/>
    <w:rsid w:val="00140B86"/>
    <w:rsid w:val="00143410"/>
    <w:rsid w:val="00143673"/>
    <w:rsid w:val="001444FA"/>
    <w:rsid w:val="001514AB"/>
    <w:rsid w:val="00152FE8"/>
    <w:rsid w:val="00165037"/>
    <w:rsid w:val="00170164"/>
    <w:rsid w:val="001721A1"/>
    <w:rsid w:val="00174817"/>
    <w:rsid w:val="00174A03"/>
    <w:rsid w:val="00187178"/>
    <w:rsid w:val="00187703"/>
    <w:rsid w:val="00195225"/>
    <w:rsid w:val="00195AD4"/>
    <w:rsid w:val="0019612D"/>
    <w:rsid w:val="00196D73"/>
    <w:rsid w:val="001A19D0"/>
    <w:rsid w:val="001A1CDD"/>
    <w:rsid w:val="001A5D5D"/>
    <w:rsid w:val="001A6CEC"/>
    <w:rsid w:val="001C0129"/>
    <w:rsid w:val="001D57AF"/>
    <w:rsid w:val="001E5ABF"/>
    <w:rsid w:val="001F0968"/>
    <w:rsid w:val="001F7E12"/>
    <w:rsid w:val="00205C24"/>
    <w:rsid w:val="00206564"/>
    <w:rsid w:val="00207B00"/>
    <w:rsid w:val="00210ECA"/>
    <w:rsid w:val="002260C5"/>
    <w:rsid w:val="00237048"/>
    <w:rsid w:val="00242A54"/>
    <w:rsid w:val="00243E21"/>
    <w:rsid w:val="00253A09"/>
    <w:rsid w:val="0026146C"/>
    <w:rsid w:val="002716E0"/>
    <w:rsid w:val="002736A5"/>
    <w:rsid w:val="002738A2"/>
    <w:rsid w:val="00275334"/>
    <w:rsid w:val="002755F1"/>
    <w:rsid w:val="00276550"/>
    <w:rsid w:val="00277E14"/>
    <w:rsid w:val="00280934"/>
    <w:rsid w:val="00290DB1"/>
    <w:rsid w:val="0029428C"/>
    <w:rsid w:val="00296DD5"/>
    <w:rsid w:val="002A4EE9"/>
    <w:rsid w:val="002B5C28"/>
    <w:rsid w:val="002C1E04"/>
    <w:rsid w:val="002C2BDB"/>
    <w:rsid w:val="002E0AE4"/>
    <w:rsid w:val="002E1E99"/>
    <w:rsid w:val="002E31A6"/>
    <w:rsid w:val="002F5054"/>
    <w:rsid w:val="002F7EBB"/>
    <w:rsid w:val="00302B36"/>
    <w:rsid w:val="0030746B"/>
    <w:rsid w:val="003105AE"/>
    <w:rsid w:val="00315D7B"/>
    <w:rsid w:val="003203E1"/>
    <w:rsid w:val="0032342C"/>
    <w:rsid w:val="003244A9"/>
    <w:rsid w:val="0033317E"/>
    <w:rsid w:val="00334556"/>
    <w:rsid w:val="0033764F"/>
    <w:rsid w:val="00341D1D"/>
    <w:rsid w:val="00341F2D"/>
    <w:rsid w:val="003472FA"/>
    <w:rsid w:val="00352AB5"/>
    <w:rsid w:val="003534E5"/>
    <w:rsid w:val="00355C57"/>
    <w:rsid w:val="003613D5"/>
    <w:rsid w:val="00362D25"/>
    <w:rsid w:val="00365CD2"/>
    <w:rsid w:val="00366E46"/>
    <w:rsid w:val="00374C95"/>
    <w:rsid w:val="003764C5"/>
    <w:rsid w:val="00377309"/>
    <w:rsid w:val="003838DA"/>
    <w:rsid w:val="00386795"/>
    <w:rsid w:val="00392D78"/>
    <w:rsid w:val="00395EDC"/>
    <w:rsid w:val="003A44D9"/>
    <w:rsid w:val="003A72C0"/>
    <w:rsid w:val="003B0C2F"/>
    <w:rsid w:val="003C6E89"/>
    <w:rsid w:val="003D06A3"/>
    <w:rsid w:val="003D208C"/>
    <w:rsid w:val="003D4BDC"/>
    <w:rsid w:val="003D618C"/>
    <w:rsid w:val="003D68DB"/>
    <w:rsid w:val="003E6A76"/>
    <w:rsid w:val="003F70B7"/>
    <w:rsid w:val="003F7968"/>
    <w:rsid w:val="00401144"/>
    <w:rsid w:val="00403237"/>
    <w:rsid w:val="00407CC3"/>
    <w:rsid w:val="00413653"/>
    <w:rsid w:val="004155BC"/>
    <w:rsid w:val="004218E9"/>
    <w:rsid w:val="00424415"/>
    <w:rsid w:val="00430423"/>
    <w:rsid w:val="0043117F"/>
    <w:rsid w:val="004409B9"/>
    <w:rsid w:val="00443237"/>
    <w:rsid w:val="00445A3E"/>
    <w:rsid w:val="004506EF"/>
    <w:rsid w:val="00451C58"/>
    <w:rsid w:val="00451FF7"/>
    <w:rsid w:val="0045243F"/>
    <w:rsid w:val="00455F4A"/>
    <w:rsid w:val="00470B5E"/>
    <w:rsid w:val="004839C9"/>
    <w:rsid w:val="00484F8B"/>
    <w:rsid w:val="004878BD"/>
    <w:rsid w:val="00493785"/>
    <w:rsid w:val="00493BB6"/>
    <w:rsid w:val="00493F4F"/>
    <w:rsid w:val="00495E32"/>
    <w:rsid w:val="00497D36"/>
    <w:rsid w:val="004A6721"/>
    <w:rsid w:val="004A6F45"/>
    <w:rsid w:val="004B2B97"/>
    <w:rsid w:val="004B3C4B"/>
    <w:rsid w:val="004B5CF3"/>
    <w:rsid w:val="004C0F49"/>
    <w:rsid w:val="004C3697"/>
    <w:rsid w:val="004C7008"/>
    <w:rsid w:val="004D039B"/>
    <w:rsid w:val="004E00D6"/>
    <w:rsid w:val="004E381C"/>
    <w:rsid w:val="004E4DD8"/>
    <w:rsid w:val="004F629F"/>
    <w:rsid w:val="005077A1"/>
    <w:rsid w:val="005079A7"/>
    <w:rsid w:val="005104E4"/>
    <w:rsid w:val="00511839"/>
    <w:rsid w:val="00513F03"/>
    <w:rsid w:val="005140BD"/>
    <w:rsid w:val="005142B8"/>
    <w:rsid w:val="005166C1"/>
    <w:rsid w:val="005210E5"/>
    <w:rsid w:val="00521C18"/>
    <w:rsid w:val="00521CFD"/>
    <w:rsid w:val="005248D8"/>
    <w:rsid w:val="00525393"/>
    <w:rsid w:val="0053076A"/>
    <w:rsid w:val="00533E23"/>
    <w:rsid w:val="00543E97"/>
    <w:rsid w:val="0054499D"/>
    <w:rsid w:val="00547A65"/>
    <w:rsid w:val="0055074E"/>
    <w:rsid w:val="00556523"/>
    <w:rsid w:val="00556E22"/>
    <w:rsid w:val="00560EB4"/>
    <w:rsid w:val="00564939"/>
    <w:rsid w:val="00566E39"/>
    <w:rsid w:val="00570B9D"/>
    <w:rsid w:val="00572231"/>
    <w:rsid w:val="00577C45"/>
    <w:rsid w:val="00583C96"/>
    <w:rsid w:val="00583CE5"/>
    <w:rsid w:val="00583D75"/>
    <w:rsid w:val="005926CD"/>
    <w:rsid w:val="005A2339"/>
    <w:rsid w:val="005A3D96"/>
    <w:rsid w:val="005A5FB7"/>
    <w:rsid w:val="005A6CBA"/>
    <w:rsid w:val="005B372E"/>
    <w:rsid w:val="005B6357"/>
    <w:rsid w:val="005C5614"/>
    <w:rsid w:val="005D291F"/>
    <w:rsid w:val="005D6320"/>
    <w:rsid w:val="005E17E2"/>
    <w:rsid w:val="005E276C"/>
    <w:rsid w:val="005E33E3"/>
    <w:rsid w:val="005E3C6E"/>
    <w:rsid w:val="005E448F"/>
    <w:rsid w:val="005E47DC"/>
    <w:rsid w:val="005E4FBE"/>
    <w:rsid w:val="005E5002"/>
    <w:rsid w:val="005E5BAC"/>
    <w:rsid w:val="00605030"/>
    <w:rsid w:val="00612A73"/>
    <w:rsid w:val="00612F38"/>
    <w:rsid w:val="00615483"/>
    <w:rsid w:val="00615A76"/>
    <w:rsid w:val="0061670A"/>
    <w:rsid w:val="00627BB5"/>
    <w:rsid w:val="006312ED"/>
    <w:rsid w:val="0063780E"/>
    <w:rsid w:val="00641420"/>
    <w:rsid w:val="006503B0"/>
    <w:rsid w:val="00650972"/>
    <w:rsid w:val="00655048"/>
    <w:rsid w:val="0065757D"/>
    <w:rsid w:val="00666D27"/>
    <w:rsid w:val="00666D71"/>
    <w:rsid w:val="00680DF0"/>
    <w:rsid w:val="00683229"/>
    <w:rsid w:val="00686D75"/>
    <w:rsid w:val="006873C2"/>
    <w:rsid w:val="00696856"/>
    <w:rsid w:val="006968D0"/>
    <w:rsid w:val="006A27D6"/>
    <w:rsid w:val="006A524A"/>
    <w:rsid w:val="006A6B44"/>
    <w:rsid w:val="006C0269"/>
    <w:rsid w:val="006C376D"/>
    <w:rsid w:val="006D1D3B"/>
    <w:rsid w:val="006D2FFC"/>
    <w:rsid w:val="006D6F32"/>
    <w:rsid w:val="006E42E0"/>
    <w:rsid w:val="006E443F"/>
    <w:rsid w:val="006E5390"/>
    <w:rsid w:val="0070177B"/>
    <w:rsid w:val="007043D7"/>
    <w:rsid w:val="007054A0"/>
    <w:rsid w:val="00705D84"/>
    <w:rsid w:val="007105A8"/>
    <w:rsid w:val="00712AC0"/>
    <w:rsid w:val="007154C3"/>
    <w:rsid w:val="00720237"/>
    <w:rsid w:val="007244E3"/>
    <w:rsid w:val="0073056A"/>
    <w:rsid w:val="00731CC9"/>
    <w:rsid w:val="00732CA6"/>
    <w:rsid w:val="0073758E"/>
    <w:rsid w:val="007375FD"/>
    <w:rsid w:val="00737700"/>
    <w:rsid w:val="00737C7E"/>
    <w:rsid w:val="0074348E"/>
    <w:rsid w:val="0074436D"/>
    <w:rsid w:val="0075040F"/>
    <w:rsid w:val="0075584B"/>
    <w:rsid w:val="0076625C"/>
    <w:rsid w:val="00767551"/>
    <w:rsid w:val="0077169E"/>
    <w:rsid w:val="00773DDC"/>
    <w:rsid w:val="007748F7"/>
    <w:rsid w:val="00785B6A"/>
    <w:rsid w:val="007911EA"/>
    <w:rsid w:val="00793047"/>
    <w:rsid w:val="00793F55"/>
    <w:rsid w:val="00794CF7"/>
    <w:rsid w:val="007A2FD6"/>
    <w:rsid w:val="007B30BA"/>
    <w:rsid w:val="007B347B"/>
    <w:rsid w:val="007B3521"/>
    <w:rsid w:val="007B4C0B"/>
    <w:rsid w:val="007C4E3A"/>
    <w:rsid w:val="007D00BF"/>
    <w:rsid w:val="007D0717"/>
    <w:rsid w:val="007D44D0"/>
    <w:rsid w:val="007D7E3F"/>
    <w:rsid w:val="007E1E24"/>
    <w:rsid w:val="007E6AB0"/>
    <w:rsid w:val="007E7734"/>
    <w:rsid w:val="007F0F42"/>
    <w:rsid w:val="007F2026"/>
    <w:rsid w:val="007F40D1"/>
    <w:rsid w:val="007F5FFF"/>
    <w:rsid w:val="007F6F03"/>
    <w:rsid w:val="00800319"/>
    <w:rsid w:val="008079ED"/>
    <w:rsid w:val="00807EB3"/>
    <w:rsid w:val="008142B7"/>
    <w:rsid w:val="008142EB"/>
    <w:rsid w:val="0083373D"/>
    <w:rsid w:val="008362DF"/>
    <w:rsid w:val="0084652C"/>
    <w:rsid w:val="00847B1E"/>
    <w:rsid w:val="00852D70"/>
    <w:rsid w:val="00853089"/>
    <w:rsid w:val="008574B5"/>
    <w:rsid w:val="00864AE4"/>
    <w:rsid w:val="00870812"/>
    <w:rsid w:val="0087147B"/>
    <w:rsid w:val="008723C7"/>
    <w:rsid w:val="00877565"/>
    <w:rsid w:val="00882414"/>
    <w:rsid w:val="008A002F"/>
    <w:rsid w:val="008A18D5"/>
    <w:rsid w:val="008A1DC6"/>
    <w:rsid w:val="008A2532"/>
    <w:rsid w:val="008B0638"/>
    <w:rsid w:val="008B3800"/>
    <w:rsid w:val="008C4366"/>
    <w:rsid w:val="008C6EB5"/>
    <w:rsid w:val="008D1A95"/>
    <w:rsid w:val="008D1C95"/>
    <w:rsid w:val="008D46C0"/>
    <w:rsid w:val="008D65BA"/>
    <w:rsid w:val="008D7E2A"/>
    <w:rsid w:val="008E6081"/>
    <w:rsid w:val="008E63AD"/>
    <w:rsid w:val="008F2D5C"/>
    <w:rsid w:val="009007F9"/>
    <w:rsid w:val="00903F09"/>
    <w:rsid w:val="00906E61"/>
    <w:rsid w:val="009224A0"/>
    <w:rsid w:val="00923B74"/>
    <w:rsid w:val="009412F8"/>
    <w:rsid w:val="00941DB6"/>
    <w:rsid w:val="009422DA"/>
    <w:rsid w:val="009433D9"/>
    <w:rsid w:val="00946427"/>
    <w:rsid w:val="00946B4F"/>
    <w:rsid w:val="00947123"/>
    <w:rsid w:val="00953540"/>
    <w:rsid w:val="00956E48"/>
    <w:rsid w:val="00957CEB"/>
    <w:rsid w:val="00962E68"/>
    <w:rsid w:val="009644E2"/>
    <w:rsid w:val="00967D70"/>
    <w:rsid w:val="0097291F"/>
    <w:rsid w:val="00973251"/>
    <w:rsid w:val="00975AF9"/>
    <w:rsid w:val="00982758"/>
    <w:rsid w:val="00984CA7"/>
    <w:rsid w:val="009909C1"/>
    <w:rsid w:val="00992A41"/>
    <w:rsid w:val="009A1DF0"/>
    <w:rsid w:val="009A4E23"/>
    <w:rsid w:val="009B3D44"/>
    <w:rsid w:val="009B5D91"/>
    <w:rsid w:val="009B64A0"/>
    <w:rsid w:val="009C064A"/>
    <w:rsid w:val="009D5FC7"/>
    <w:rsid w:val="009D6B04"/>
    <w:rsid w:val="009E1F71"/>
    <w:rsid w:val="009E663E"/>
    <w:rsid w:val="009E71F8"/>
    <w:rsid w:val="009F1A0C"/>
    <w:rsid w:val="009F6242"/>
    <w:rsid w:val="009F638B"/>
    <w:rsid w:val="00A01FC6"/>
    <w:rsid w:val="00A0411A"/>
    <w:rsid w:val="00A05221"/>
    <w:rsid w:val="00A05988"/>
    <w:rsid w:val="00A10B2F"/>
    <w:rsid w:val="00A145EF"/>
    <w:rsid w:val="00A15290"/>
    <w:rsid w:val="00A15A50"/>
    <w:rsid w:val="00A23D12"/>
    <w:rsid w:val="00A2654A"/>
    <w:rsid w:val="00A338CD"/>
    <w:rsid w:val="00A37D1C"/>
    <w:rsid w:val="00A425D4"/>
    <w:rsid w:val="00A46F1B"/>
    <w:rsid w:val="00A57CDB"/>
    <w:rsid w:val="00A63470"/>
    <w:rsid w:val="00A6551A"/>
    <w:rsid w:val="00A656E3"/>
    <w:rsid w:val="00A747EC"/>
    <w:rsid w:val="00A776C0"/>
    <w:rsid w:val="00A85837"/>
    <w:rsid w:val="00A8678D"/>
    <w:rsid w:val="00A94911"/>
    <w:rsid w:val="00A95383"/>
    <w:rsid w:val="00A96A9A"/>
    <w:rsid w:val="00AB63FE"/>
    <w:rsid w:val="00AC1815"/>
    <w:rsid w:val="00AC6A83"/>
    <w:rsid w:val="00AD1172"/>
    <w:rsid w:val="00AE2874"/>
    <w:rsid w:val="00AE4885"/>
    <w:rsid w:val="00AE6B96"/>
    <w:rsid w:val="00B02E56"/>
    <w:rsid w:val="00B07831"/>
    <w:rsid w:val="00B10C4D"/>
    <w:rsid w:val="00B11B90"/>
    <w:rsid w:val="00B305CB"/>
    <w:rsid w:val="00B32063"/>
    <w:rsid w:val="00B40440"/>
    <w:rsid w:val="00B45CAB"/>
    <w:rsid w:val="00B46349"/>
    <w:rsid w:val="00B501FD"/>
    <w:rsid w:val="00B51D30"/>
    <w:rsid w:val="00B53C07"/>
    <w:rsid w:val="00B53E68"/>
    <w:rsid w:val="00B622C5"/>
    <w:rsid w:val="00B64DD7"/>
    <w:rsid w:val="00B65D7B"/>
    <w:rsid w:val="00B66200"/>
    <w:rsid w:val="00B672BB"/>
    <w:rsid w:val="00B76DE2"/>
    <w:rsid w:val="00B76F30"/>
    <w:rsid w:val="00B9577A"/>
    <w:rsid w:val="00B96937"/>
    <w:rsid w:val="00BA122D"/>
    <w:rsid w:val="00BA733D"/>
    <w:rsid w:val="00BA7836"/>
    <w:rsid w:val="00BA7870"/>
    <w:rsid w:val="00BB2DC8"/>
    <w:rsid w:val="00BC2D50"/>
    <w:rsid w:val="00BC63A2"/>
    <w:rsid w:val="00BD4A9A"/>
    <w:rsid w:val="00BE625B"/>
    <w:rsid w:val="00BE772E"/>
    <w:rsid w:val="00BF1668"/>
    <w:rsid w:val="00BF585F"/>
    <w:rsid w:val="00BF74C8"/>
    <w:rsid w:val="00BF7FF9"/>
    <w:rsid w:val="00C01094"/>
    <w:rsid w:val="00C02CA8"/>
    <w:rsid w:val="00C113DB"/>
    <w:rsid w:val="00C1754C"/>
    <w:rsid w:val="00C21630"/>
    <w:rsid w:val="00C228A1"/>
    <w:rsid w:val="00C2618A"/>
    <w:rsid w:val="00C30D63"/>
    <w:rsid w:val="00C32D39"/>
    <w:rsid w:val="00C36048"/>
    <w:rsid w:val="00C36E5F"/>
    <w:rsid w:val="00C406FD"/>
    <w:rsid w:val="00C50914"/>
    <w:rsid w:val="00C50D2B"/>
    <w:rsid w:val="00C51B30"/>
    <w:rsid w:val="00C53E14"/>
    <w:rsid w:val="00C53FF4"/>
    <w:rsid w:val="00C54907"/>
    <w:rsid w:val="00C728E6"/>
    <w:rsid w:val="00C73369"/>
    <w:rsid w:val="00C74E41"/>
    <w:rsid w:val="00C7739F"/>
    <w:rsid w:val="00C83F26"/>
    <w:rsid w:val="00C8571F"/>
    <w:rsid w:val="00C95175"/>
    <w:rsid w:val="00C96907"/>
    <w:rsid w:val="00CA6C3F"/>
    <w:rsid w:val="00CB3F4B"/>
    <w:rsid w:val="00CB40BD"/>
    <w:rsid w:val="00CC16D6"/>
    <w:rsid w:val="00CC2DD7"/>
    <w:rsid w:val="00CC40BB"/>
    <w:rsid w:val="00CC6EB8"/>
    <w:rsid w:val="00CD70AA"/>
    <w:rsid w:val="00CE673C"/>
    <w:rsid w:val="00CE7D22"/>
    <w:rsid w:val="00CF19A8"/>
    <w:rsid w:val="00CF5823"/>
    <w:rsid w:val="00CF5F9D"/>
    <w:rsid w:val="00D00909"/>
    <w:rsid w:val="00D0332F"/>
    <w:rsid w:val="00D067BD"/>
    <w:rsid w:val="00D0784F"/>
    <w:rsid w:val="00D1786F"/>
    <w:rsid w:val="00D17C54"/>
    <w:rsid w:val="00D42C70"/>
    <w:rsid w:val="00D5177B"/>
    <w:rsid w:val="00D51E7A"/>
    <w:rsid w:val="00D61D28"/>
    <w:rsid w:val="00D6530B"/>
    <w:rsid w:val="00D66C60"/>
    <w:rsid w:val="00D721E6"/>
    <w:rsid w:val="00D72F45"/>
    <w:rsid w:val="00D74095"/>
    <w:rsid w:val="00D828BB"/>
    <w:rsid w:val="00D85C04"/>
    <w:rsid w:val="00DA0467"/>
    <w:rsid w:val="00DA2E71"/>
    <w:rsid w:val="00DA30A6"/>
    <w:rsid w:val="00DA4922"/>
    <w:rsid w:val="00DA7030"/>
    <w:rsid w:val="00DA7230"/>
    <w:rsid w:val="00DA72B3"/>
    <w:rsid w:val="00DA7363"/>
    <w:rsid w:val="00DB0986"/>
    <w:rsid w:val="00DB1708"/>
    <w:rsid w:val="00DB4A46"/>
    <w:rsid w:val="00DB5E18"/>
    <w:rsid w:val="00DE24D8"/>
    <w:rsid w:val="00DE2DC2"/>
    <w:rsid w:val="00DF4D06"/>
    <w:rsid w:val="00E02CD2"/>
    <w:rsid w:val="00E07745"/>
    <w:rsid w:val="00E11B6E"/>
    <w:rsid w:val="00E22882"/>
    <w:rsid w:val="00E3245C"/>
    <w:rsid w:val="00E33E94"/>
    <w:rsid w:val="00E34033"/>
    <w:rsid w:val="00E34E26"/>
    <w:rsid w:val="00E35D89"/>
    <w:rsid w:val="00E46138"/>
    <w:rsid w:val="00E50EED"/>
    <w:rsid w:val="00E622D7"/>
    <w:rsid w:val="00E67FAE"/>
    <w:rsid w:val="00E71A29"/>
    <w:rsid w:val="00E74387"/>
    <w:rsid w:val="00E77D3B"/>
    <w:rsid w:val="00E81BAD"/>
    <w:rsid w:val="00E8212E"/>
    <w:rsid w:val="00E85E03"/>
    <w:rsid w:val="00E967F5"/>
    <w:rsid w:val="00EA1C42"/>
    <w:rsid w:val="00EA45D1"/>
    <w:rsid w:val="00EA4DD0"/>
    <w:rsid w:val="00EA63C0"/>
    <w:rsid w:val="00EA662F"/>
    <w:rsid w:val="00EB022D"/>
    <w:rsid w:val="00EB5426"/>
    <w:rsid w:val="00EB57DB"/>
    <w:rsid w:val="00EB6AF4"/>
    <w:rsid w:val="00EB7A6A"/>
    <w:rsid w:val="00EC245C"/>
    <w:rsid w:val="00EC4850"/>
    <w:rsid w:val="00EC5E64"/>
    <w:rsid w:val="00ED27B9"/>
    <w:rsid w:val="00ED74C3"/>
    <w:rsid w:val="00EE47DC"/>
    <w:rsid w:val="00EE5423"/>
    <w:rsid w:val="00EE55EE"/>
    <w:rsid w:val="00EF009E"/>
    <w:rsid w:val="00EF1E2E"/>
    <w:rsid w:val="00EF35E1"/>
    <w:rsid w:val="00EF5BAC"/>
    <w:rsid w:val="00F00A83"/>
    <w:rsid w:val="00F03FF7"/>
    <w:rsid w:val="00F11D97"/>
    <w:rsid w:val="00F12CC0"/>
    <w:rsid w:val="00F13A7C"/>
    <w:rsid w:val="00F144C3"/>
    <w:rsid w:val="00F17610"/>
    <w:rsid w:val="00F22D1B"/>
    <w:rsid w:val="00F232F8"/>
    <w:rsid w:val="00F409CE"/>
    <w:rsid w:val="00F430C2"/>
    <w:rsid w:val="00F44F14"/>
    <w:rsid w:val="00F5173E"/>
    <w:rsid w:val="00F565DA"/>
    <w:rsid w:val="00F572EF"/>
    <w:rsid w:val="00F61CD7"/>
    <w:rsid w:val="00F84D77"/>
    <w:rsid w:val="00F85C37"/>
    <w:rsid w:val="00F92AC7"/>
    <w:rsid w:val="00F95E26"/>
    <w:rsid w:val="00FA0FAE"/>
    <w:rsid w:val="00FA18F9"/>
    <w:rsid w:val="00FA2E9D"/>
    <w:rsid w:val="00FA3BF9"/>
    <w:rsid w:val="00FA5307"/>
    <w:rsid w:val="00FA6840"/>
    <w:rsid w:val="00FA73BE"/>
    <w:rsid w:val="00FB0661"/>
    <w:rsid w:val="00FC1A4F"/>
    <w:rsid w:val="00FC30D4"/>
    <w:rsid w:val="00FC4E21"/>
    <w:rsid w:val="00FD0665"/>
    <w:rsid w:val="00FD1C8A"/>
    <w:rsid w:val="00FD5DA0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E299"/>
  <w15:docId w15:val="{BF251DFC-B448-4008-AAC8-7F07F7C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FC4E21"/>
    <w:pPr>
      <w:ind w:left="720"/>
      <w:contextualSpacing/>
    </w:pPr>
  </w:style>
  <w:style w:type="table" w:styleId="TableGrid">
    <w:name w:val="Table Grid"/>
    <w:basedOn w:val="TableNormal"/>
    <w:rsid w:val="005B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7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Energy</Company>
  <LinksUpToDate>false</LinksUpToDate>
  <CharactersWithSpaces>5879</CharactersWithSpaces>
  <SharedDoc>false</SharedDoc>
  <HLinks>
    <vt:vector size="24" baseType="variant">
      <vt:variant>
        <vt:i4>2555987</vt:i4>
      </vt:variant>
      <vt:variant>
        <vt:i4>9</vt:i4>
      </vt:variant>
      <vt:variant>
        <vt:i4>0</vt:i4>
      </vt:variant>
      <vt:variant>
        <vt:i4>5</vt:i4>
      </vt:variant>
      <vt:variant>
        <vt:lpwstr>mailto:lawrence@engr.uga.edu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mailto:JGlazer@gard.com</vt:lpwstr>
      </vt:variant>
      <vt:variant>
        <vt:lpwstr/>
      </vt:variant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mailto:tc28-l@lists.onebuilding.org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http://lists.onebuilding.org/listinfo.cgi/tc28-l-onebuilding.org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Kelsey</dc:creator>
  <cp:lastModifiedBy>David Eldridge</cp:lastModifiedBy>
  <cp:revision>6</cp:revision>
  <cp:lastPrinted>2015-06-28T14:12:00Z</cp:lastPrinted>
  <dcterms:created xsi:type="dcterms:W3CDTF">2016-06-26T18:03:00Z</dcterms:created>
  <dcterms:modified xsi:type="dcterms:W3CDTF">2016-06-28T13:49:00Z</dcterms:modified>
</cp:coreProperties>
</file>