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C46D5" w14:textId="77777777" w:rsidR="004B30BF" w:rsidRDefault="00000000">
      <w:pPr>
        <w:spacing w:after="40"/>
        <w:jc w:val="center"/>
      </w:pPr>
      <w:r>
        <w:rPr>
          <w:b/>
          <w:sz w:val="26"/>
        </w:rPr>
        <w:t>TC 1.13 Optimization</w:t>
      </w:r>
    </w:p>
    <w:p w14:paraId="4BA649EC" w14:textId="77777777" w:rsidR="004B30BF" w:rsidRDefault="00000000">
      <w:pPr>
        <w:spacing w:after="40"/>
        <w:jc w:val="center"/>
      </w:pPr>
      <w:r>
        <w:rPr>
          <w:b/>
          <w:sz w:val="24"/>
        </w:rPr>
        <w:t>Minutes for ASHRAE 2026 Winter Conference</w:t>
      </w:r>
    </w:p>
    <w:p w14:paraId="456EB5D4" w14:textId="77777777" w:rsidR="004B30BF" w:rsidRDefault="00000000">
      <w:pPr>
        <w:spacing w:after="40"/>
        <w:jc w:val="center"/>
      </w:pPr>
      <w:r>
        <w:t>Sunday, February 1, 2026</w:t>
      </w:r>
    </w:p>
    <w:p w14:paraId="434270B7" w14:textId="77777777" w:rsidR="004B30BF" w:rsidRDefault="00000000">
      <w:pPr>
        <w:spacing w:after="40"/>
        <w:jc w:val="center"/>
      </w:pPr>
      <w:r>
        <w:t>Las Vegas, NV, and hybrid-remote</w:t>
      </w:r>
    </w:p>
    <w:p w14:paraId="66EAE921" w14:textId="77777777" w:rsidR="004B30BF" w:rsidRDefault="00000000">
      <w:pPr>
        <w:jc w:val="center"/>
      </w:pPr>
      <w:hyperlink r:id="rId8">
        <w:r>
          <w:rPr>
            <w:color w:val="0563C1"/>
            <w:u w:val="single"/>
          </w:rPr>
          <w:t>http://tc0113.ashraetcs.org/</w:t>
        </w:r>
      </w:hyperlink>
    </w:p>
    <w:p w14:paraId="5CFE9039" w14:textId="77777777" w:rsidR="004B30BF" w:rsidRDefault="004B30BF"/>
    <w:p w14:paraId="2CEFB080" w14:textId="77777777" w:rsidR="004B30BF" w:rsidRDefault="00000000">
      <w:pPr>
        <w:spacing w:after="40"/>
      </w:pPr>
      <w:r>
        <w:rPr>
          <w:b/>
        </w:rPr>
        <w:t>TC 1.13 meetings this meeting:</w:t>
      </w:r>
    </w:p>
    <w:tbl>
      <w:tblPr>
        <w:tblStyle w:val="TableGrid"/>
        <w:tblW w:w="0" w:type="auto"/>
        <w:jc w:val="center"/>
        <w:tblLook w:val="04A0" w:firstRow="1" w:lastRow="0" w:firstColumn="1" w:lastColumn="0" w:noHBand="0" w:noVBand="1"/>
      </w:tblPr>
      <w:tblGrid>
        <w:gridCol w:w="7632"/>
        <w:gridCol w:w="2015"/>
      </w:tblGrid>
      <w:tr w:rsidR="004B30BF" w14:paraId="5386E54B" w14:textId="77777777">
        <w:trPr>
          <w:jc w:val="center"/>
        </w:trPr>
        <w:tc>
          <w:tcPr>
            <w:tcW w:w="7632" w:type="dxa"/>
            <w:tcBorders>
              <w:top w:val="single" w:sz="4" w:space="0" w:color="808080"/>
              <w:left w:val="single" w:sz="4" w:space="0" w:color="808080"/>
              <w:bottom w:val="single" w:sz="4" w:space="0" w:color="808080"/>
              <w:right w:val="single" w:sz="4" w:space="0" w:color="808080"/>
            </w:tcBorders>
          </w:tcPr>
          <w:p w14:paraId="0252F785" w14:textId="77777777" w:rsidR="004B30BF" w:rsidRDefault="00000000">
            <w:r>
              <w:rPr>
                <w:b/>
                <w:sz w:val="21"/>
              </w:rPr>
              <w:t>Main Committee Meeting (hybrid)</w:t>
            </w:r>
          </w:p>
          <w:p w14:paraId="43EE54B3" w14:textId="77777777" w:rsidR="004B30BF" w:rsidRDefault="00000000">
            <w:pPr>
              <w:spacing w:after="20"/>
            </w:pPr>
            <w:r>
              <w:rPr>
                <w:sz w:val="21"/>
              </w:rPr>
              <w:t>Sunday, February 1, 2026, 1:00 - 3:00 PM PST</w:t>
            </w:r>
          </w:p>
          <w:p w14:paraId="29343764" w14:textId="77777777" w:rsidR="004B30BF" w:rsidRDefault="00000000">
            <w:pPr>
              <w:spacing w:after="20"/>
            </w:pPr>
            <w:r>
              <w:rPr>
                <w:sz w:val="21"/>
              </w:rPr>
              <w:t>Caesars Palace Las Vegas</w:t>
            </w:r>
          </w:p>
          <w:p w14:paraId="533DB212" w14:textId="77777777" w:rsidR="004B30BF" w:rsidRDefault="00000000">
            <w:pPr>
              <w:spacing w:after="20"/>
            </w:pPr>
            <w:r>
              <w:rPr>
                <w:sz w:val="21"/>
              </w:rPr>
              <w:t>Room: Salerno (P)</w:t>
            </w:r>
          </w:p>
          <w:p w14:paraId="00E545F8" w14:textId="77777777" w:rsidR="004B30BF" w:rsidRDefault="00000000">
            <w:pPr>
              <w:spacing w:after="20"/>
            </w:pPr>
            <w:r>
              <w:rPr>
                <w:sz w:val="21"/>
              </w:rPr>
              <w:t>MS Teams</w:t>
            </w:r>
          </w:p>
        </w:tc>
        <w:tc>
          <w:tcPr>
            <w:tcW w:w="2015" w:type="dxa"/>
            <w:tcBorders>
              <w:top w:val="single" w:sz="4" w:space="0" w:color="808080"/>
              <w:left w:val="single" w:sz="4" w:space="0" w:color="808080"/>
              <w:bottom w:val="single" w:sz="4" w:space="0" w:color="808080"/>
              <w:right w:val="single" w:sz="4" w:space="0" w:color="808080"/>
            </w:tcBorders>
          </w:tcPr>
          <w:p w14:paraId="76B9DE02" w14:textId="77777777" w:rsidR="004B30BF" w:rsidRDefault="004B30BF"/>
        </w:tc>
      </w:tr>
    </w:tbl>
    <w:p w14:paraId="79174948" w14:textId="77777777" w:rsidR="004B30BF" w:rsidRDefault="004B30BF"/>
    <w:p w14:paraId="0D634399" w14:textId="77777777" w:rsidR="004B30BF" w:rsidRDefault="00000000">
      <w:pPr>
        <w:pStyle w:val="Heading2"/>
        <w:tabs>
          <w:tab w:val="right" w:pos="9936"/>
        </w:tabs>
        <w:spacing w:before="140" w:after="60"/>
      </w:pPr>
      <w:r>
        <w:rPr>
          <w:rFonts w:ascii="Times New Roman" w:eastAsia="Times New Roman" w:hAnsi="Times New Roman"/>
        </w:rPr>
        <w:t>1. Call to Order and welcome all members and visitors</w:t>
      </w:r>
      <w:r>
        <w:rPr>
          <w:rFonts w:ascii="Times New Roman" w:eastAsia="Times New Roman" w:hAnsi="Times New Roman"/>
        </w:rPr>
        <w:tab/>
      </w:r>
      <w:r>
        <w:rPr>
          <w:rFonts w:ascii="Times New Roman" w:eastAsia="Times New Roman" w:hAnsi="Times New Roman"/>
          <w:b w:val="0"/>
        </w:rPr>
        <w:t>Rohit Dhumane</w:t>
      </w:r>
    </w:p>
    <w:p w14:paraId="3425028C" w14:textId="56353104" w:rsidR="004B30BF" w:rsidRDefault="00000000">
      <w:r>
        <w:t>Rohit Dhumane, Vice Chair, called the TC 1.13 Optimization meeting to order at approximately 1:00 PM PST and welcomed members and visitors. Rohit chaired the meeting because Chair Zhenning Li was unable to attend the Las Vegas meeting.</w:t>
      </w:r>
    </w:p>
    <w:p w14:paraId="0ADF9705" w14:textId="77777777" w:rsidR="004B30BF" w:rsidRDefault="00000000">
      <w:pPr>
        <w:pStyle w:val="Heading2"/>
        <w:tabs>
          <w:tab w:val="right" w:pos="9936"/>
        </w:tabs>
        <w:spacing w:before="140" w:after="60"/>
      </w:pPr>
      <w:r>
        <w:rPr>
          <w:rFonts w:ascii="Times New Roman" w:eastAsia="Times New Roman" w:hAnsi="Times New Roman"/>
        </w:rPr>
        <w:t>2. Roll Call / Introductions / Record Attendance</w:t>
      </w:r>
      <w:r>
        <w:rPr>
          <w:rFonts w:ascii="Times New Roman" w:eastAsia="Times New Roman" w:hAnsi="Times New Roman"/>
        </w:rPr>
        <w:tab/>
      </w:r>
      <w:r>
        <w:rPr>
          <w:rFonts w:ascii="Times New Roman" w:eastAsia="Times New Roman" w:hAnsi="Times New Roman"/>
          <w:b w:val="0"/>
        </w:rPr>
        <w:t>Rohit Dhumane</w:t>
      </w:r>
    </w:p>
    <w:p w14:paraId="3EB14C58" w14:textId="51A63919" w:rsidR="004B30BF" w:rsidRDefault="00000000">
      <w:r>
        <w:t xml:space="preserve">Members and visitors in the room and on MS Teams introduced themselves. Attendance was </w:t>
      </w:r>
      <w:proofErr w:type="gramStart"/>
      <w:r>
        <w:t>recorded</w:t>
      </w:r>
      <w:proofErr w:type="gramEnd"/>
      <w:r>
        <w:t xml:space="preserve"> QR code and the MS Teams meeting record. The final attendance record should be maintained with the TC records.</w:t>
      </w:r>
    </w:p>
    <w:p w14:paraId="32CAA848" w14:textId="7BC2C584" w:rsidR="004B30BF" w:rsidRDefault="003D4B89">
      <w:r>
        <w:t>5</w:t>
      </w:r>
      <w:r w:rsidR="00000000">
        <w:t xml:space="preserve"> of 6 voting members were present, and quorum was established at 1:</w:t>
      </w:r>
      <w:r>
        <w:t>1</w:t>
      </w:r>
      <w:r w:rsidR="00000000">
        <w:t>0 PM PST.</w:t>
      </w:r>
    </w:p>
    <w:p w14:paraId="23A6A39B" w14:textId="77777777" w:rsidR="004B30BF" w:rsidRDefault="00000000">
      <w:pPr>
        <w:spacing w:after="40"/>
      </w:pPr>
      <w:r>
        <w:rPr>
          <w:b/>
        </w:rPr>
        <w:t>Voting members for this meeting (Las Vegas):</w:t>
      </w:r>
    </w:p>
    <w:tbl>
      <w:tblPr>
        <w:tblStyle w:val="TableGrid"/>
        <w:tblW w:w="0" w:type="auto"/>
        <w:jc w:val="center"/>
        <w:tblLook w:val="04A0" w:firstRow="1" w:lastRow="0" w:firstColumn="1" w:lastColumn="0" w:noHBand="0" w:noVBand="1"/>
      </w:tblPr>
      <w:tblGrid>
        <w:gridCol w:w="2088"/>
        <w:gridCol w:w="1080"/>
        <w:gridCol w:w="3456"/>
        <w:gridCol w:w="2880"/>
      </w:tblGrid>
      <w:tr w:rsidR="004B30BF" w14:paraId="3E8D2E8F" w14:textId="77777777">
        <w:trPr>
          <w:jc w:val="center"/>
        </w:trPr>
        <w:tc>
          <w:tcPr>
            <w:tcW w:w="2088"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4ADF35CB" w14:textId="77777777" w:rsidR="004B30BF" w:rsidRDefault="00000000">
            <w:pPr>
              <w:spacing w:after="0"/>
            </w:pPr>
            <w:r>
              <w:rPr>
                <w:b/>
                <w:sz w:val="21"/>
              </w:rPr>
              <w:t>Position</w:t>
            </w:r>
          </w:p>
        </w:tc>
        <w:tc>
          <w:tcPr>
            <w:tcW w:w="1080"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701F8755" w14:textId="77777777" w:rsidR="004B30BF" w:rsidRDefault="00000000">
            <w:pPr>
              <w:spacing w:after="0"/>
              <w:jc w:val="center"/>
            </w:pPr>
            <w:r>
              <w:rPr>
                <w:b/>
                <w:sz w:val="21"/>
              </w:rPr>
              <w:t>Present</w:t>
            </w:r>
          </w:p>
        </w:tc>
        <w:tc>
          <w:tcPr>
            <w:tcW w:w="3456"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0497B8E0" w14:textId="77777777" w:rsidR="004B30BF" w:rsidRDefault="00000000">
            <w:pPr>
              <w:spacing w:after="0"/>
            </w:pPr>
            <w:r>
              <w:rPr>
                <w:b/>
                <w:sz w:val="21"/>
              </w:rPr>
              <w:t>Voting member</w:t>
            </w:r>
          </w:p>
        </w:tc>
        <w:tc>
          <w:tcPr>
            <w:tcW w:w="2880"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4B9C198E" w14:textId="77777777" w:rsidR="004B30BF" w:rsidRDefault="00000000">
            <w:pPr>
              <w:spacing w:after="0"/>
            </w:pPr>
            <w:r>
              <w:rPr>
                <w:b/>
                <w:sz w:val="21"/>
              </w:rPr>
              <w:t>Proposed interest category</w:t>
            </w:r>
          </w:p>
        </w:tc>
      </w:tr>
      <w:tr w:rsidR="004B30BF" w14:paraId="7333F2E3" w14:textId="77777777">
        <w:trPr>
          <w:jc w:val="center"/>
        </w:trPr>
        <w:tc>
          <w:tcPr>
            <w:tcW w:w="2088" w:type="dxa"/>
            <w:tcBorders>
              <w:top w:val="single" w:sz="4" w:space="0" w:color="808080"/>
              <w:left w:val="single" w:sz="4" w:space="0" w:color="808080"/>
              <w:bottom w:val="single" w:sz="4" w:space="0" w:color="808080"/>
              <w:right w:val="single" w:sz="4" w:space="0" w:color="808080"/>
            </w:tcBorders>
            <w:vAlign w:val="center"/>
          </w:tcPr>
          <w:p w14:paraId="493FF2D9" w14:textId="77777777" w:rsidR="004B30BF" w:rsidRDefault="00000000">
            <w:pPr>
              <w:spacing w:after="0"/>
            </w:pPr>
            <w:r>
              <w:rPr>
                <w:sz w:val="21"/>
              </w:rPr>
              <w:t>Chair</w:t>
            </w:r>
          </w:p>
        </w:tc>
        <w:tc>
          <w:tcPr>
            <w:tcW w:w="1080" w:type="dxa"/>
            <w:tcBorders>
              <w:top w:val="single" w:sz="4" w:space="0" w:color="808080"/>
              <w:left w:val="single" w:sz="4" w:space="0" w:color="808080"/>
              <w:bottom w:val="single" w:sz="4" w:space="0" w:color="808080"/>
              <w:right w:val="single" w:sz="4" w:space="0" w:color="808080"/>
            </w:tcBorders>
            <w:vAlign w:val="center"/>
          </w:tcPr>
          <w:p w14:paraId="355452F0" w14:textId="77777777" w:rsidR="004B30BF" w:rsidRDefault="00000000">
            <w:pPr>
              <w:spacing w:after="0"/>
              <w:jc w:val="center"/>
            </w:pPr>
            <w:r>
              <w:rPr>
                <w:sz w:val="21"/>
              </w:rPr>
              <w:t>X</w:t>
            </w:r>
          </w:p>
        </w:tc>
        <w:tc>
          <w:tcPr>
            <w:tcW w:w="3456" w:type="dxa"/>
            <w:tcBorders>
              <w:top w:val="single" w:sz="4" w:space="0" w:color="808080"/>
              <w:left w:val="single" w:sz="4" w:space="0" w:color="808080"/>
              <w:bottom w:val="single" w:sz="4" w:space="0" w:color="808080"/>
              <w:right w:val="single" w:sz="4" w:space="0" w:color="808080"/>
            </w:tcBorders>
            <w:vAlign w:val="center"/>
          </w:tcPr>
          <w:p w14:paraId="7EFE8E6F" w14:textId="77777777" w:rsidR="004B30BF" w:rsidRDefault="00000000">
            <w:pPr>
              <w:spacing w:after="0"/>
            </w:pPr>
            <w:r>
              <w:rPr>
                <w:sz w:val="21"/>
              </w:rPr>
              <w:t>Zhenning Li</w:t>
            </w:r>
          </w:p>
        </w:tc>
        <w:tc>
          <w:tcPr>
            <w:tcW w:w="2880" w:type="dxa"/>
            <w:tcBorders>
              <w:top w:val="single" w:sz="4" w:space="0" w:color="808080"/>
              <w:left w:val="single" w:sz="4" w:space="0" w:color="808080"/>
              <w:bottom w:val="single" w:sz="4" w:space="0" w:color="808080"/>
              <w:right w:val="single" w:sz="4" w:space="0" w:color="808080"/>
            </w:tcBorders>
            <w:vAlign w:val="center"/>
          </w:tcPr>
          <w:p w14:paraId="06AB42F2" w14:textId="77777777" w:rsidR="004B30BF" w:rsidRDefault="00000000">
            <w:pPr>
              <w:spacing w:after="0"/>
            </w:pPr>
            <w:r>
              <w:rPr>
                <w:sz w:val="21"/>
              </w:rPr>
              <w:t>Gov &amp; Res</w:t>
            </w:r>
          </w:p>
        </w:tc>
      </w:tr>
      <w:tr w:rsidR="004B30BF" w14:paraId="4E45B91E" w14:textId="77777777">
        <w:trPr>
          <w:jc w:val="center"/>
        </w:trPr>
        <w:tc>
          <w:tcPr>
            <w:tcW w:w="2088" w:type="dxa"/>
            <w:tcBorders>
              <w:top w:val="single" w:sz="4" w:space="0" w:color="808080"/>
              <w:left w:val="single" w:sz="4" w:space="0" w:color="808080"/>
              <w:bottom w:val="single" w:sz="4" w:space="0" w:color="808080"/>
              <w:right w:val="single" w:sz="4" w:space="0" w:color="808080"/>
            </w:tcBorders>
            <w:vAlign w:val="center"/>
          </w:tcPr>
          <w:p w14:paraId="2AF9D86A" w14:textId="77777777" w:rsidR="004B30BF" w:rsidRDefault="00000000">
            <w:pPr>
              <w:spacing w:after="0"/>
            </w:pPr>
            <w:r>
              <w:rPr>
                <w:sz w:val="21"/>
              </w:rPr>
              <w:t>Vice chair</w:t>
            </w:r>
          </w:p>
        </w:tc>
        <w:tc>
          <w:tcPr>
            <w:tcW w:w="1080" w:type="dxa"/>
            <w:tcBorders>
              <w:top w:val="single" w:sz="4" w:space="0" w:color="808080"/>
              <w:left w:val="single" w:sz="4" w:space="0" w:color="808080"/>
              <w:bottom w:val="single" w:sz="4" w:space="0" w:color="808080"/>
              <w:right w:val="single" w:sz="4" w:space="0" w:color="808080"/>
            </w:tcBorders>
            <w:vAlign w:val="center"/>
          </w:tcPr>
          <w:p w14:paraId="4DF02E5A" w14:textId="77777777" w:rsidR="004B30BF" w:rsidRDefault="00000000">
            <w:pPr>
              <w:spacing w:after="0"/>
              <w:jc w:val="center"/>
            </w:pPr>
            <w:r>
              <w:rPr>
                <w:sz w:val="21"/>
              </w:rPr>
              <w:t>✓</w:t>
            </w:r>
          </w:p>
        </w:tc>
        <w:tc>
          <w:tcPr>
            <w:tcW w:w="3456" w:type="dxa"/>
            <w:tcBorders>
              <w:top w:val="single" w:sz="4" w:space="0" w:color="808080"/>
              <w:left w:val="single" w:sz="4" w:space="0" w:color="808080"/>
              <w:bottom w:val="single" w:sz="4" w:space="0" w:color="808080"/>
              <w:right w:val="single" w:sz="4" w:space="0" w:color="808080"/>
            </w:tcBorders>
            <w:vAlign w:val="center"/>
          </w:tcPr>
          <w:p w14:paraId="122F165A" w14:textId="77777777" w:rsidR="004B30BF" w:rsidRDefault="00000000">
            <w:pPr>
              <w:spacing w:after="0"/>
            </w:pPr>
            <w:r>
              <w:rPr>
                <w:sz w:val="21"/>
              </w:rPr>
              <w:t>Rohit Dhumane</w:t>
            </w:r>
          </w:p>
        </w:tc>
        <w:tc>
          <w:tcPr>
            <w:tcW w:w="2880" w:type="dxa"/>
            <w:tcBorders>
              <w:top w:val="single" w:sz="4" w:space="0" w:color="808080"/>
              <w:left w:val="single" w:sz="4" w:space="0" w:color="808080"/>
              <w:bottom w:val="single" w:sz="4" w:space="0" w:color="808080"/>
              <w:right w:val="single" w:sz="4" w:space="0" w:color="808080"/>
            </w:tcBorders>
            <w:vAlign w:val="center"/>
          </w:tcPr>
          <w:p w14:paraId="33794480" w14:textId="77777777" w:rsidR="004B30BF" w:rsidRDefault="00000000">
            <w:pPr>
              <w:spacing w:after="0"/>
            </w:pPr>
            <w:r>
              <w:rPr>
                <w:sz w:val="21"/>
              </w:rPr>
              <w:t>Industry</w:t>
            </w:r>
          </w:p>
        </w:tc>
      </w:tr>
      <w:tr w:rsidR="004B30BF" w14:paraId="7B32D870" w14:textId="77777777">
        <w:trPr>
          <w:jc w:val="center"/>
        </w:trPr>
        <w:tc>
          <w:tcPr>
            <w:tcW w:w="2088" w:type="dxa"/>
            <w:tcBorders>
              <w:top w:val="single" w:sz="4" w:space="0" w:color="808080"/>
              <w:left w:val="single" w:sz="4" w:space="0" w:color="808080"/>
              <w:bottom w:val="single" w:sz="4" w:space="0" w:color="808080"/>
              <w:right w:val="single" w:sz="4" w:space="0" w:color="808080"/>
            </w:tcBorders>
            <w:vAlign w:val="center"/>
          </w:tcPr>
          <w:p w14:paraId="63DB8CD6" w14:textId="77777777" w:rsidR="004B30BF" w:rsidRDefault="00000000">
            <w:pPr>
              <w:spacing w:after="0"/>
            </w:pPr>
            <w:r>
              <w:rPr>
                <w:sz w:val="21"/>
              </w:rPr>
              <w:t>Voting Member</w:t>
            </w:r>
          </w:p>
        </w:tc>
        <w:tc>
          <w:tcPr>
            <w:tcW w:w="1080" w:type="dxa"/>
            <w:tcBorders>
              <w:top w:val="single" w:sz="4" w:space="0" w:color="808080"/>
              <w:left w:val="single" w:sz="4" w:space="0" w:color="808080"/>
              <w:bottom w:val="single" w:sz="4" w:space="0" w:color="808080"/>
              <w:right w:val="single" w:sz="4" w:space="0" w:color="808080"/>
            </w:tcBorders>
            <w:vAlign w:val="center"/>
          </w:tcPr>
          <w:p w14:paraId="78B6DEE1" w14:textId="502F7D96" w:rsidR="004B30BF" w:rsidRDefault="003D4B89">
            <w:pPr>
              <w:spacing w:after="0"/>
              <w:jc w:val="center"/>
            </w:pPr>
            <w:r>
              <w:rPr>
                <w:sz w:val="21"/>
              </w:rPr>
              <w:t>✓</w:t>
            </w:r>
          </w:p>
        </w:tc>
        <w:tc>
          <w:tcPr>
            <w:tcW w:w="3456" w:type="dxa"/>
            <w:tcBorders>
              <w:top w:val="single" w:sz="4" w:space="0" w:color="808080"/>
              <w:left w:val="single" w:sz="4" w:space="0" w:color="808080"/>
              <w:bottom w:val="single" w:sz="4" w:space="0" w:color="808080"/>
              <w:right w:val="single" w:sz="4" w:space="0" w:color="808080"/>
            </w:tcBorders>
            <w:vAlign w:val="center"/>
          </w:tcPr>
          <w:p w14:paraId="1A916895" w14:textId="77777777" w:rsidR="004B30BF" w:rsidRDefault="00000000">
            <w:pPr>
              <w:spacing w:after="0"/>
            </w:pPr>
            <w:r>
              <w:rPr>
                <w:sz w:val="21"/>
              </w:rPr>
              <w:t>S A Sherif</w:t>
            </w:r>
          </w:p>
        </w:tc>
        <w:tc>
          <w:tcPr>
            <w:tcW w:w="2880" w:type="dxa"/>
            <w:tcBorders>
              <w:top w:val="single" w:sz="4" w:space="0" w:color="808080"/>
              <w:left w:val="single" w:sz="4" w:space="0" w:color="808080"/>
              <w:bottom w:val="single" w:sz="4" w:space="0" w:color="808080"/>
              <w:right w:val="single" w:sz="4" w:space="0" w:color="808080"/>
            </w:tcBorders>
            <w:vAlign w:val="center"/>
          </w:tcPr>
          <w:p w14:paraId="5765E5EF" w14:textId="77777777" w:rsidR="004B30BF" w:rsidRDefault="00000000">
            <w:pPr>
              <w:spacing w:after="0"/>
            </w:pPr>
            <w:r>
              <w:rPr>
                <w:sz w:val="21"/>
              </w:rPr>
              <w:t>Academic</w:t>
            </w:r>
          </w:p>
        </w:tc>
      </w:tr>
      <w:tr w:rsidR="004B30BF" w14:paraId="166D3CB1" w14:textId="77777777">
        <w:trPr>
          <w:jc w:val="center"/>
        </w:trPr>
        <w:tc>
          <w:tcPr>
            <w:tcW w:w="2088" w:type="dxa"/>
            <w:tcBorders>
              <w:top w:val="single" w:sz="4" w:space="0" w:color="808080"/>
              <w:left w:val="single" w:sz="4" w:space="0" w:color="808080"/>
              <w:bottom w:val="single" w:sz="4" w:space="0" w:color="808080"/>
              <w:right w:val="single" w:sz="4" w:space="0" w:color="808080"/>
            </w:tcBorders>
            <w:vAlign w:val="center"/>
          </w:tcPr>
          <w:p w14:paraId="68A63FFD" w14:textId="77777777" w:rsidR="004B30BF" w:rsidRDefault="00000000">
            <w:pPr>
              <w:spacing w:after="0"/>
            </w:pPr>
            <w:r>
              <w:rPr>
                <w:sz w:val="21"/>
              </w:rPr>
              <w:t>Program</w:t>
            </w:r>
          </w:p>
        </w:tc>
        <w:tc>
          <w:tcPr>
            <w:tcW w:w="1080" w:type="dxa"/>
            <w:tcBorders>
              <w:top w:val="single" w:sz="4" w:space="0" w:color="808080"/>
              <w:left w:val="single" w:sz="4" w:space="0" w:color="808080"/>
              <w:bottom w:val="single" w:sz="4" w:space="0" w:color="808080"/>
              <w:right w:val="single" w:sz="4" w:space="0" w:color="808080"/>
            </w:tcBorders>
            <w:vAlign w:val="center"/>
          </w:tcPr>
          <w:p w14:paraId="4CF1BE20" w14:textId="77777777" w:rsidR="004B30BF" w:rsidRDefault="00000000">
            <w:pPr>
              <w:spacing w:after="0"/>
              <w:jc w:val="center"/>
            </w:pPr>
            <w:r>
              <w:rPr>
                <w:sz w:val="21"/>
              </w:rPr>
              <w:t>✓</w:t>
            </w:r>
          </w:p>
        </w:tc>
        <w:tc>
          <w:tcPr>
            <w:tcW w:w="3456" w:type="dxa"/>
            <w:tcBorders>
              <w:top w:val="single" w:sz="4" w:space="0" w:color="808080"/>
              <w:left w:val="single" w:sz="4" w:space="0" w:color="808080"/>
              <w:bottom w:val="single" w:sz="4" w:space="0" w:color="808080"/>
              <w:right w:val="single" w:sz="4" w:space="0" w:color="808080"/>
            </w:tcBorders>
            <w:vAlign w:val="center"/>
          </w:tcPr>
          <w:p w14:paraId="7117BD12" w14:textId="77777777" w:rsidR="004B30BF" w:rsidRDefault="00000000">
            <w:pPr>
              <w:spacing w:after="0"/>
            </w:pPr>
            <w:r>
              <w:rPr>
                <w:sz w:val="21"/>
              </w:rPr>
              <w:t>Zheng O’Neill</w:t>
            </w:r>
          </w:p>
        </w:tc>
        <w:tc>
          <w:tcPr>
            <w:tcW w:w="2880" w:type="dxa"/>
            <w:tcBorders>
              <w:top w:val="single" w:sz="4" w:space="0" w:color="808080"/>
              <w:left w:val="single" w:sz="4" w:space="0" w:color="808080"/>
              <w:bottom w:val="single" w:sz="4" w:space="0" w:color="808080"/>
              <w:right w:val="single" w:sz="4" w:space="0" w:color="808080"/>
            </w:tcBorders>
            <w:vAlign w:val="center"/>
          </w:tcPr>
          <w:p w14:paraId="36BD4783" w14:textId="77777777" w:rsidR="004B30BF" w:rsidRDefault="00000000">
            <w:pPr>
              <w:spacing w:after="0"/>
            </w:pPr>
            <w:r>
              <w:rPr>
                <w:sz w:val="21"/>
              </w:rPr>
              <w:t>Academic</w:t>
            </w:r>
          </w:p>
        </w:tc>
      </w:tr>
      <w:tr w:rsidR="004B30BF" w14:paraId="575B60E5" w14:textId="77777777">
        <w:trPr>
          <w:jc w:val="center"/>
        </w:trPr>
        <w:tc>
          <w:tcPr>
            <w:tcW w:w="2088" w:type="dxa"/>
            <w:tcBorders>
              <w:top w:val="single" w:sz="4" w:space="0" w:color="808080"/>
              <w:left w:val="single" w:sz="4" w:space="0" w:color="808080"/>
              <w:bottom w:val="single" w:sz="4" w:space="0" w:color="808080"/>
              <w:right w:val="single" w:sz="4" w:space="0" w:color="808080"/>
            </w:tcBorders>
            <w:vAlign w:val="center"/>
          </w:tcPr>
          <w:p w14:paraId="77BE0C71" w14:textId="77777777" w:rsidR="004B30BF" w:rsidRDefault="00000000">
            <w:pPr>
              <w:spacing w:after="0"/>
            </w:pPr>
            <w:r>
              <w:rPr>
                <w:sz w:val="21"/>
              </w:rPr>
              <w:t>Research</w:t>
            </w:r>
          </w:p>
        </w:tc>
        <w:tc>
          <w:tcPr>
            <w:tcW w:w="1080" w:type="dxa"/>
            <w:tcBorders>
              <w:top w:val="single" w:sz="4" w:space="0" w:color="808080"/>
              <w:left w:val="single" w:sz="4" w:space="0" w:color="808080"/>
              <w:bottom w:val="single" w:sz="4" w:space="0" w:color="808080"/>
              <w:right w:val="single" w:sz="4" w:space="0" w:color="808080"/>
            </w:tcBorders>
            <w:vAlign w:val="center"/>
          </w:tcPr>
          <w:p w14:paraId="50F04974" w14:textId="77777777" w:rsidR="004B30BF" w:rsidRDefault="00000000">
            <w:pPr>
              <w:spacing w:after="0"/>
              <w:jc w:val="center"/>
            </w:pPr>
            <w:r>
              <w:rPr>
                <w:sz w:val="21"/>
              </w:rPr>
              <w:t>✓</w:t>
            </w:r>
          </w:p>
        </w:tc>
        <w:tc>
          <w:tcPr>
            <w:tcW w:w="3456" w:type="dxa"/>
            <w:tcBorders>
              <w:top w:val="single" w:sz="4" w:space="0" w:color="808080"/>
              <w:left w:val="single" w:sz="4" w:space="0" w:color="808080"/>
              <w:bottom w:val="single" w:sz="4" w:space="0" w:color="808080"/>
              <w:right w:val="single" w:sz="4" w:space="0" w:color="808080"/>
            </w:tcBorders>
            <w:vAlign w:val="center"/>
          </w:tcPr>
          <w:p w14:paraId="2D3ED177" w14:textId="77777777" w:rsidR="004B30BF" w:rsidRDefault="00000000">
            <w:pPr>
              <w:spacing w:after="0"/>
            </w:pPr>
            <w:r>
              <w:rPr>
                <w:sz w:val="21"/>
              </w:rPr>
              <w:t>Omar Abdelaziz</w:t>
            </w:r>
          </w:p>
        </w:tc>
        <w:tc>
          <w:tcPr>
            <w:tcW w:w="2880" w:type="dxa"/>
            <w:tcBorders>
              <w:top w:val="single" w:sz="4" w:space="0" w:color="808080"/>
              <w:left w:val="single" w:sz="4" w:space="0" w:color="808080"/>
              <w:bottom w:val="single" w:sz="4" w:space="0" w:color="808080"/>
              <w:right w:val="single" w:sz="4" w:space="0" w:color="808080"/>
            </w:tcBorders>
            <w:vAlign w:val="center"/>
          </w:tcPr>
          <w:p w14:paraId="5DF69267" w14:textId="77777777" w:rsidR="004B30BF" w:rsidRDefault="00000000">
            <w:pPr>
              <w:spacing w:after="0"/>
            </w:pPr>
            <w:r>
              <w:rPr>
                <w:sz w:val="21"/>
              </w:rPr>
              <w:t>Academic</w:t>
            </w:r>
          </w:p>
        </w:tc>
      </w:tr>
      <w:tr w:rsidR="004B30BF" w14:paraId="1F9C1228" w14:textId="77777777">
        <w:trPr>
          <w:jc w:val="center"/>
        </w:trPr>
        <w:tc>
          <w:tcPr>
            <w:tcW w:w="2088" w:type="dxa"/>
            <w:tcBorders>
              <w:top w:val="single" w:sz="4" w:space="0" w:color="808080"/>
              <w:left w:val="single" w:sz="4" w:space="0" w:color="808080"/>
              <w:bottom w:val="single" w:sz="4" w:space="0" w:color="808080"/>
              <w:right w:val="single" w:sz="4" w:space="0" w:color="808080"/>
            </w:tcBorders>
            <w:vAlign w:val="center"/>
          </w:tcPr>
          <w:p w14:paraId="67A1051C" w14:textId="77777777" w:rsidR="004B30BF" w:rsidRDefault="00000000">
            <w:pPr>
              <w:spacing w:after="0"/>
            </w:pPr>
            <w:r>
              <w:rPr>
                <w:sz w:val="21"/>
              </w:rPr>
              <w:t>Voting Member</w:t>
            </w:r>
          </w:p>
        </w:tc>
        <w:tc>
          <w:tcPr>
            <w:tcW w:w="1080" w:type="dxa"/>
            <w:tcBorders>
              <w:top w:val="single" w:sz="4" w:space="0" w:color="808080"/>
              <w:left w:val="single" w:sz="4" w:space="0" w:color="808080"/>
              <w:bottom w:val="single" w:sz="4" w:space="0" w:color="808080"/>
              <w:right w:val="single" w:sz="4" w:space="0" w:color="808080"/>
            </w:tcBorders>
            <w:vAlign w:val="center"/>
          </w:tcPr>
          <w:p w14:paraId="274DEDCC" w14:textId="77777777" w:rsidR="004B30BF" w:rsidRDefault="00000000">
            <w:pPr>
              <w:spacing w:after="0"/>
              <w:jc w:val="center"/>
            </w:pPr>
            <w:r>
              <w:rPr>
                <w:sz w:val="21"/>
              </w:rPr>
              <w:t>✓</w:t>
            </w:r>
          </w:p>
        </w:tc>
        <w:tc>
          <w:tcPr>
            <w:tcW w:w="3456" w:type="dxa"/>
            <w:tcBorders>
              <w:top w:val="single" w:sz="4" w:space="0" w:color="808080"/>
              <w:left w:val="single" w:sz="4" w:space="0" w:color="808080"/>
              <w:bottom w:val="single" w:sz="4" w:space="0" w:color="808080"/>
              <w:right w:val="single" w:sz="4" w:space="0" w:color="808080"/>
            </w:tcBorders>
            <w:vAlign w:val="center"/>
          </w:tcPr>
          <w:p w14:paraId="73A870CA" w14:textId="77777777" w:rsidR="004B30BF" w:rsidRDefault="00000000">
            <w:pPr>
              <w:spacing w:after="0"/>
            </w:pPr>
            <w:r>
              <w:rPr>
                <w:sz w:val="21"/>
              </w:rPr>
              <w:t>Vikrant Aute</w:t>
            </w:r>
          </w:p>
        </w:tc>
        <w:tc>
          <w:tcPr>
            <w:tcW w:w="2880" w:type="dxa"/>
            <w:tcBorders>
              <w:top w:val="single" w:sz="4" w:space="0" w:color="808080"/>
              <w:left w:val="single" w:sz="4" w:space="0" w:color="808080"/>
              <w:bottom w:val="single" w:sz="4" w:space="0" w:color="808080"/>
              <w:right w:val="single" w:sz="4" w:space="0" w:color="808080"/>
            </w:tcBorders>
            <w:vAlign w:val="center"/>
          </w:tcPr>
          <w:p w14:paraId="1FFBF2BD" w14:textId="77777777" w:rsidR="004B30BF" w:rsidRDefault="00000000">
            <w:pPr>
              <w:spacing w:after="0"/>
            </w:pPr>
            <w:r>
              <w:rPr>
                <w:sz w:val="21"/>
              </w:rPr>
              <w:t>Academic</w:t>
            </w:r>
          </w:p>
        </w:tc>
      </w:tr>
    </w:tbl>
    <w:p w14:paraId="417145AC" w14:textId="77777777" w:rsidR="004B30BF" w:rsidRDefault="00000000">
      <w:pPr>
        <w:pStyle w:val="Heading2"/>
        <w:tabs>
          <w:tab w:val="right" w:pos="9936"/>
        </w:tabs>
        <w:spacing w:before="140" w:after="60"/>
      </w:pPr>
      <w:r>
        <w:rPr>
          <w:rFonts w:ascii="Times New Roman" w:eastAsia="Times New Roman" w:hAnsi="Times New Roman"/>
        </w:rPr>
        <w:t>3. ASHRAE Code of Ethics Commitment</w:t>
      </w:r>
      <w:r>
        <w:rPr>
          <w:rFonts w:ascii="Times New Roman" w:eastAsia="Times New Roman" w:hAnsi="Times New Roman"/>
        </w:rPr>
        <w:tab/>
      </w:r>
      <w:r>
        <w:rPr>
          <w:rFonts w:ascii="Times New Roman" w:eastAsia="Times New Roman" w:hAnsi="Times New Roman"/>
          <w:b w:val="0"/>
        </w:rPr>
        <w:t>Rohit Dhumane</w:t>
      </w:r>
    </w:p>
    <w:p w14:paraId="318AB9B7" w14:textId="77777777" w:rsidR="004B30BF" w:rsidRDefault="00000000">
      <w:r>
        <w:t>Rohit reminded participants of the ASHRAE Code of Ethics commitment. In this and all other ASHRAE meetings, members will act with honesty, fairness, courtesy, competence, integrity and respect for others, and shall avoid all real or perceived conflicts of interest. The full Code of Ethics is available at https://www.ashrae.org/about-ashrae/ashrae-code-of-ethics.</w:t>
      </w:r>
    </w:p>
    <w:p w14:paraId="32038057" w14:textId="77777777" w:rsidR="004B30BF" w:rsidRDefault="00000000">
      <w:pPr>
        <w:pStyle w:val="Heading2"/>
        <w:tabs>
          <w:tab w:val="right" w:pos="9936"/>
        </w:tabs>
        <w:spacing w:before="140" w:after="60"/>
      </w:pPr>
      <w:r>
        <w:rPr>
          <w:rFonts w:ascii="Times New Roman" w:eastAsia="Times New Roman" w:hAnsi="Times New Roman"/>
        </w:rPr>
        <w:t>4. Introduction of ASHRAE Liaisons on Arrival</w:t>
      </w:r>
      <w:r>
        <w:rPr>
          <w:rFonts w:ascii="Times New Roman" w:eastAsia="Times New Roman" w:hAnsi="Times New Roman"/>
        </w:rPr>
        <w:tab/>
      </w:r>
      <w:r>
        <w:rPr>
          <w:rFonts w:ascii="Times New Roman" w:eastAsia="Times New Roman" w:hAnsi="Times New Roman"/>
          <w:b w:val="0"/>
        </w:rPr>
        <w:t>Rohit Dhumane</w:t>
      </w:r>
    </w:p>
    <w:p w14:paraId="4B5F61CC" w14:textId="207F9A8F" w:rsidR="004B30BF" w:rsidRDefault="00000000">
      <w:r>
        <w:t>Rohit noted that TC 1.13 would have a new Section Head</w:t>
      </w:r>
      <w:r w:rsidR="003D4B89">
        <w:t xml:space="preserve">, </w:t>
      </w:r>
      <w:r w:rsidR="003D4B89" w:rsidRPr="003D4B89">
        <w:t>Natascha</w:t>
      </w:r>
      <w:r w:rsidR="003D4B89" w:rsidRPr="003D4B89">
        <w:t xml:space="preserve"> Milesi-</w:t>
      </w:r>
      <w:proofErr w:type="gramStart"/>
      <w:r w:rsidR="003D4B89" w:rsidRPr="003D4B89">
        <w:t>Ferretti</w:t>
      </w:r>
      <w:proofErr w:type="gramEnd"/>
      <w:r>
        <w:t xml:space="preserve"> for this meeting cycle. The committee discussed that Section Head assistance may be needed for roster updates and voting member list corrections.</w:t>
      </w:r>
    </w:p>
    <w:p w14:paraId="2537A0EF" w14:textId="77777777" w:rsidR="004B30BF" w:rsidRDefault="00000000">
      <w:pPr>
        <w:pStyle w:val="Heading2"/>
        <w:tabs>
          <w:tab w:val="right" w:pos="9936"/>
        </w:tabs>
        <w:spacing w:before="140" w:after="60"/>
      </w:pPr>
      <w:r>
        <w:rPr>
          <w:rFonts w:ascii="Times New Roman" w:eastAsia="Times New Roman" w:hAnsi="Times New Roman"/>
        </w:rPr>
        <w:t>5. TC 1.13 Purpose Statement</w:t>
      </w:r>
      <w:r>
        <w:rPr>
          <w:rFonts w:ascii="Times New Roman" w:eastAsia="Times New Roman" w:hAnsi="Times New Roman"/>
        </w:rPr>
        <w:tab/>
      </w:r>
      <w:r>
        <w:rPr>
          <w:rFonts w:ascii="Times New Roman" w:eastAsia="Times New Roman" w:hAnsi="Times New Roman"/>
          <w:b w:val="0"/>
        </w:rPr>
        <w:t>Rohit Dhumane</w:t>
      </w:r>
    </w:p>
    <w:p w14:paraId="6225B1C9" w14:textId="77777777" w:rsidR="004B30BF" w:rsidRDefault="00000000">
      <w:pPr>
        <w:spacing w:after="40"/>
      </w:pPr>
      <w:r>
        <w:rPr>
          <w:b/>
        </w:rPr>
        <w:t>Purpose Statement</w:t>
      </w:r>
    </w:p>
    <w:p w14:paraId="5B22585D" w14:textId="422EF9AA" w:rsidR="004B30BF" w:rsidRDefault="00000000">
      <w:r>
        <w:t xml:space="preserve">TC 1.13 </w:t>
      </w:r>
      <w:r w:rsidR="003D4B89">
        <w:t>focus on</w:t>
      </w:r>
      <w:r>
        <w:t xml:space="preserve"> identifying, developing, and disseminating optimization techniques that enhance the performance of HVAC&amp;R components, systems, and building systems that are not application or tool specific. The committee is focused on the fundamentals of optimization techniques including mathematical formulation, constraints handling, multi-objective optimization, approximation techniques, and robust optimization. These fundamentals are the foundation of data-driven, machine learning (ML), and artificial intelligence (AI) methods.</w:t>
      </w:r>
    </w:p>
    <w:p w14:paraId="4FA4DAA6" w14:textId="77777777" w:rsidR="004B30BF" w:rsidRDefault="00000000">
      <w:pPr>
        <w:pStyle w:val="Heading2"/>
        <w:tabs>
          <w:tab w:val="right" w:pos="9936"/>
        </w:tabs>
        <w:spacing w:before="140" w:after="60"/>
      </w:pPr>
      <w:r>
        <w:rPr>
          <w:rFonts w:ascii="Times New Roman" w:eastAsia="Times New Roman" w:hAnsi="Times New Roman"/>
        </w:rPr>
        <w:lastRenderedPageBreak/>
        <w:t>6. Approval of previous meeting minutes</w:t>
      </w:r>
      <w:r>
        <w:rPr>
          <w:rFonts w:ascii="Times New Roman" w:eastAsia="Times New Roman" w:hAnsi="Times New Roman"/>
        </w:rPr>
        <w:tab/>
      </w:r>
      <w:r>
        <w:rPr>
          <w:rFonts w:ascii="Times New Roman" w:eastAsia="Times New Roman" w:hAnsi="Times New Roman"/>
          <w:b w:val="0"/>
        </w:rPr>
        <w:t>Rohit Dhumane</w:t>
      </w:r>
    </w:p>
    <w:p w14:paraId="0264FD9B" w14:textId="1F2CB6D7" w:rsidR="004B30BF" w:rsidRDefault="00000000">
      <w:r>
        <w:t>Zhenning Li had uploaded the approved prior meeting minutes to the TC 1.13 website and distributed the Phoenix draft minutes to members by email before this meeting. At approximately 1:57 PM PST, a motion was made and seconded to approve the Phoenix 2025 Annual Conference meeting minutes. The Phoenix meeting minutes were approved by the voting members present.</w:t>
      </w:r>
    </w:p>
    <w:p w14:paraId="7761DAFA" w14:textId="77777777" w:rsidR="004B30BF" w:rsidRDefault="00000000">
      <w:pPr>
        <w:pStyle w:val="Heading2"/>
        <w:tabs>
          <w:tab w:val="right" w:pos="9936"/>
        </w:tabs>
        <w:spacing w:before="140" w:after="60"/>
      </w:pPr>
      <w:r>
        <w:rPr>
          <w:rFonts w:ascii="Times New Roman" w:eastAsia="Times New Roman" w:hAnsi="Times New Roman"/>
        </w:rPr>
        <w:t>7. Chairman’s Overview and Report</w:t>
      </w:r>
      <w:r>
        <w:rPr>
          <w:rFonts w:ascii="Times New Roman" w:eastAsia="Times New Roman" w:hAnsi="Times New Roman"/>
        </w:rPr>
        <w:tab/>
      </w:r>
      <w:r>
        <w:rPr>
          <w:rFonts w:ascii="Times New Roman" w:eastAsia="Times New Roman" w:hAnsi="Times New Roman"/>
          <w:b w:val="0"/>
        </w:rPr>
        <w:t>Rohit Dhumane</w:t>
      </w:r>
    </w:p>
    <w:p w14:paraId="001AA775" w14:textId="77777777" w:rsidR="004B30BF" w:rsidRDefault="00000000">
      <w:r>
        <w:t>Rohit summarized several items from the Chair’s Breakfast and related Society updates, including renewed activity around DEI, the role of the Special Projects Subcommittee for activities not captured through the regular Research Committee process, conference statistics and acceptance rates, and the availability of Government Affairs information through ASHRAE resources.</w:t>
      </w:r>
    </w:p>
    <w:p w14:paraId="1996D6A6" w14:textId="77777777" w:rsidR="004B30BF" w:rsidRDefault="00000000">
      <w:r>
        <w:t>Rohit also reviewed committee membership and noted that guests may be added as provisional/corresponding members through the TC website if they are interested in participating in future TC activities.</w:t>
      </w:r>
    </w:p>
    <w:p w14:paraId="4AB5590D" w14:textId="77777777" w:rsidR="004B30BF" w:rsidRDefault="00000000">
      <w:pPr>
        <w:spacing w:after="40"/>
      </w:pPr>
      <w:r>
        <w:t>Rohit reported that TC 1.13 sponsored Seminar 44 at the Las Vegas Winter Conference. The seminar was scheduled as follows:</w:t>
      </w:r>
    </w:p>
    <w:p w14:paraId="2A261927" w14:textId="77777777" w:rsidR="004B30BF" w:rsidRDefault="00000000">
      <w:pPr>
        <w:spacing w:after="20"/>
      </w:pPr>
      <w:r>
        <w:rPr>
          <w:b/>
        </w:rPr>
        <w:t>Seminar 44: Next-Gen AI Diagnostics: How Surrogate Model Based Techniques are Revolutionizing HVAC Fault Detection and Diagnostics</w:t>
      </w:r>
    </w:p>
    <w:p w14:paraId="129FB986" w14:textId="77777777" w:rsidR="004B30BF" w:rsidRDefault="00000000">
      <w:r>
        <w:t>Chair: Rohit Dhumane, Ph.D.</w:t>
      </w:r>
    </w:p>
    <w:p w14:paraId="149D00AE" w14:textId="77777777" w:rsidR="004B30BF" w:rsidRDefault="00000000">
      <w:r>
        <w:t>Tuesday, February 3, 2026, 11:00 AM - 12:30 PM PST</w:t>
      </w:r>
    </w:p>
    <w:p w14:paraId="662FD31F" w14:textId="77777777" w:rsidR="004B30BF" w:rsidRDefault="00000000">
      <w:r>
        <w:t>Caesars Palace Las Vegas, P, Milano V/VI</w:t>
      </w:r>
    </w:p>
    <w:p w14:paraId="53C34A24" w14:textId="77777777" w:rsidR="004B30BF" w:rsidRDefault="00000000">
      <w:pPr>
        <w:spacing w:after="20"/>
        <w:ind w:left="360" w:hanging="216"/>
      </w:pPr>
      <w:r>
        <w:t>1. Current State of the Art of AI Assisted Fault Detection in HVAC Systems. Presenting Author: Rohit Dhumane, Trane Technologies</w:t>
      </w:r>
    </w:p>
    <w:p w14:paraId="060026EA" w14:textId="77777777" w:rsidR="004B30BF" w:rsidRDefault="00000000">
      <w:pPr>
        <w:spacing w:after="20"/>
        <w:ind w:left="360" w:hanging="216"/>
      </w:pPr>
      <w:r>
        <w:t>2. Enhancing Thermodynamic Data Quality for Refrigerant Mixtures: Domain-Informed Anomaly Detection and Removal. Presenting Author: Christopher Laughman, Mitsubishi Electric Research Lab</w:t>
      </w:r>
    </w:p>
    <w:p w14:paraId="4EE19EB2" w14:textId="77777777" w:rsidR="004B30BF" w:rsidRDefault="00000000">
      <w:pPr>
        <w:spacing w:after="20"/>
        <w:ind w:left="360" w:hanging="216"/>
      </w:pPr>
      <w:r>
        <w:t>3. Fault Detection of Dynamic Vapor Compression Systems in Julia. Presenting Author: Ranjan Anantharaman, JuliaHub</w:t>
      </w:r>
    </w:p>
    <w:p w14:paraId="4091FBA4" w14:textId="77777777" w:rsidR="004B30BF" w:rsidRDefault="00000000">
      <w:pPr>
        <w:spacing w:after="20"/>
        <w:ind w:left="360" w:hanging="216"/>
      </w:pPr>
      <w:r>
        <w:t>4. On the Efficacy of Quantization and Distillation for Surrogate Model-Based Fault Detection in Embedded HVAC Applications. Presenting Author: Ibrahim Ahmed, Trane Technologies</w:t>
      </w:r>
    </w:p>
    <w:p w14:paraId="3B6F8869" w14:textId="77777777" w:rsidR="004B30BF" w:rsidRDefault="00000000">
      <w:pPr>
        <w:spacing w:after="20"/>
        <w:ind w:left="360" w:hanging="216"/>
      </w:pPr>
      <w:r>
        <w:t>5. Surrogate Models for Fault Detection in WSHPs and Heat Island Effects in Data Center Chiller Plants. Presenting Author: Kaustubh Phalak, Trane Technologies</w:t>
      </w:r>
    </w:p>
    <w:p w14:paraId="40D10913" w14:textId="77777777" w:rsidR="004B30BF" w:rsidRDefault="00000000">
      <w:r>
        <w:rPr>
          <w:i/>
        </w:rPr>
        <w:t>Rohit noted during the meeting that one listed presenter was unable to participate; four presentations were expected to be delivered in the final seminar session.</w:t>
      </w:r>
    </w:p>
    <w:p w14:paraId="2E55EB14" w14:textId="77777777" w:rsidR="004B30BF" w:rsidRDefault="00000000">
      <w:pPr>
        <w:pStyle w:val="Heading2"/>
        <w:tabs>
          <w:tab w:val="right" w:pos="9936"/>
        </w:tabs>
        <w:spacing w:before="140" w:after="60"/>
      </w:pPr>
      <w:r>
        <w:rPr>
          <w:rFonts w:ascii="Times New Roman" w:eastAsia="Times New Roman" w:hAnsi="Times New Roman"/>
        </w:rPr>
        <w:t>8. Subcommittee Reports</w:t>
      </w:r>
      <w:r>
        <w:rPr>
          <w:rFonts w:ascii="Times New Roman" w:eastAsia="Times New Roman" w:hAnsi="Times New Roman"/>
        </w:rPr>
        <w:tab/>
      </w:r>
    </w:p>
    <w:p w14:paraId="31283B8D" w14:textId="77777777" w:rsidR="004B30BF" w:rsidRDefault="00000000">
      <w:pPr>
        <w:tabs>
          <w:tab w:val="right" w:pos="9936"/>
        </w:tabs>
        <w:spacing w:before="100" w:after="40"/>
      </w:pPr>
      <w:r>
        <w:rPr>
          <w:b/>
        </w:rPr>
        <w:t>a. Program</w:t>
      </w:r>
      <w:r>
        <w:tab/>
        <w:t>Zheng O’Neill / Rohit Dhumane</w:t>
      </w:r>
    </w:p>
    <w:p w14:paraId="6F816F87" w14:textId="77777777" w:rsidR="004B30BF" w:rsidRDefault="00000000">
      <w:r>
        <w:t>The committee brainstormed TC 1.13 program ideas for the 2026 ASHRAE Annual Conference in Austin. Members noted that optimization-related content appears across many ASHRAE sessions and that TC 1.13 should increase its visibility and outreach so that related presenters and attendees are aware of the TC.</w:t>
      </w:r>
    </w:p>
    <w:p w14:paraId="53A0900B" w14:textId="77777777" w:rsidR="004B30BF" w:rsidRDefault="00000000">
      <w:pPr>
        <w:spacing w:after="40"/>
      </w:pPr>
      <w:r>
        <w:t>The following needs and opportunities were discussed:</w:t>
      </w:r>
    </w:p>
    <w:p w14:paraId="51C2D587" w14:textId="77777777" w:rsidR="004B30BF" w:rsidRDefault="00000000">
      <w:pPr>
        <w:pStyle w:val="ListBullet"/>
        <w:spacing w:after="20"/>
        <w:ind w:hanging="216"/>
      </w:pPr>
      <w:r>
        <w:t>Submit more RTARs and support research activities from other TCs where optimization is a core methodology.</w:t>
      </w:r>
    </w:p>
    <w:p w14:paraId="3A868C96" w14:textId="77777777" w:rsidR="004B30BF" w:rsidRDefault="00000000">
      <w:pPr>
        <w:pStyle w:val="ListBullet"/>
        <w:spacing w:after="20"/>
        <w:ind w:hanging="216"/>
      </w:pPr>
      <w:r>
        <w:t>Engage with related committees, including TC 4.7 on energy modeling and data-driven modeling, TC 1.4 on controls, TC 7.5 on building performance, TC 6.9 on thermal energy storage, and related standards activities such as SSPC 209 Building Performance Simulation.</w:t>
      </w:r>
    </w:p>
    <w:p w14:paraId="56CC2996" w14:textId="77777777" w:rsidR="004B30BF" w:rsidRDefault="00000000">
      <w:pPr>
        <w:pStyle w:val="ListBullet"/>
        <w:spacing w:after="20"/>
        <w:ind w:hanging="216"/>
      </w:pPr>
      <w:r>
        <w:t>Reach out to relevant committees and standards groups to identify liaison opportunities and co-sponsored program content.</w:t>
      </w:r>
    </w:p>
    <w:p w14:paraId="71644A30" w14:textId="77777777" w:rsidR="004B30BF" w:rsidRDefault="00000000">
      <w:pPr>
        <w:pStyle w:val="ListBullet"/>
        <w:spacing w:after="20"/>
        <w:ind w:hanging="216"/>
      </w:pPr>
      <w:r>
        <w:t>Use program sessions to explain optimization fundamentals and practical HVAC&amp;R applications to a broader ASHRAE audience.</w:t>
      </w:r>
    </w:p>
    <w:p w14:paraId="2F7F0674" w14:textId="77777777" w:rsidR="004B30BF" w:rsidRDefault="00000000">
      <w:r>
        <w:t>Potential future topics included HVAC component and system design optimization, machine learning and AI for building optimization, energy and cost optimization, advanced controls and control-related optimization, and ground-source heat pump optimization.</w:t>
      </w:r>
    </w:p>
    <w:p w14:paraId="37276316" w14:textId="77777777" w:rsidR="004B30BF" w:rsidRDefault="00000000">
      <w:pPr>
        <w:spacing w:after="40"/>
      </w:pPr>
      <w:r>
        <w:rPr>
          <w:b/>
        </w:rPr>
        <w:t>Austin 2026 technical program tracks reviewed during the meeting:</w:t>
      </w:r>
    </w:p>
    <w:p w14:paraId="7D111FC0" w14:textId="77777777" w:rsidR="004B30BF" w:rsidRDefault="00000000">
      <w:pPr>
        <w:pStyle w:val="ListBullet"/>
        <w:spacing w:after="20"/>
        <w:ind w:hanging="216"/>
      </w:pPr>
      <w:r>
        <w:lastRenderedPageBreak/>
        <w:t>Fundamentals and Applications</w:t>
      </w:r>
    </w:p>
    <w:p w14:paraId="14FC0403" w14:textId="77777777" w:rsidR="004B30BF" w:rsidRDefault="00000000">
      <w:pPr>
        <w:pStyle w:val="ListBullet"/>
        <w:spacing w:after="20"/>
        <w:ind w:hanging="216"/>
      </w:pPr>
      <w:r>
        <w:t>HVAC&amp;R Systems and Equipment</w:t>
      </w:r>
    </w:p>
    <w:p w14:paraId="233292ED" w14:textId="77777777" w:rsidR="004B30BF" w:rsidRDefault="00000000">
      <w:pPr>
        <w:pStyle w:val="ListBullet"/>
        <w:spacing w:after="20"/>
        <w:ind w:hanging="216"/>
      </w:pPr>
      <w:r>
        <w:t>Research Summit</w:t>
      </w:r>
    </w:p>
    <w:p w14:paraId="663B4B89" w14:textId="77777777" w:rsidR="004B30BF" w:rsidRDefault="00000000">
      <w:pPr>
        <w:pStyle w:val="ListBullet"/>
        <w:spacing w:after="20"/>
        <w:ind w:hanging="216"/>
      </w:pPr>
      <w:r>
        <w:t>Workforce Development</w:t>
      </w:r>
    </w:p>
    <w:p w14:paraId="0BCDC4E1" w14:textId="77777777" w:rsidR="004B30BF" w:rsidRDefault="00000000">
      <w:pPr>
        <w:pStyle w:val="ListBullet"/>
        <w:spacing w:after="20"/>
        <w:ind w:hanging="216"/>
      </w:pPr>
      <w:r>
        <w:t>Ground Source Heat Pumps</w:t>
      </w:r>
    </w:p>
    <w:p w14:paraId="700693BF" w14:textId="77777777" w:rsidR="004B30BF" w:rsidRDefault="00000000">
      <w:pPr>
        <w:pStyle w:val="ListBullet"/>
        <w:spacing w:after="20"/>
        <w:ind w:hanging="216"/>
      </w:pPr>
      <w:r>
        <w:t>Hot Climate Building System Design, Operation and Resilience</w:t>
      </w:r>
    </w:p>
    <w:p w14:paraId="475F0670" w14:textId="77777777" w:rsidR="004B30BF" w:rsidRDefault="00000000">
      <w:pPr>
        <w:pStyle w:val="ListBullet"/>
        <w:spacing w:after="20"/>
        <w:ind w:hanging="216"/>
      </w:pPr>
      <w:r>
        <w:t>AI in Building Design and Construction</w:t>
      </w:r>
    </w:p>
    <w:p w14:paraId="2386E0DD" w14:textId="77777777" w:rsidR="004B30BF" w:rsidRDefault="00000000">
      <w:pPr>
        <w:pStyle w:val="ListBullet"/>
        <w:spacing w:after="20"/>
        <w:ind w:hanging="216"/>
      </w:pPr>
      <w:r>
        <w:t>Building Decarbonization</w:t>
      </w:r>
    </w:p>
    <w:p w14:paraId="086D4087" w14:textId="77777777" w:rsidR="004B30BF" w:rsidRDefault="00000000">
      <w:r>
        <w:rPr>
          <w:b/>
        </w:rPr>
        <w:t>Key deadline: February 25, 2026 for Debate, Panel, Seminar, Forum, Workshop, and Debate proposals for the Austin Annual Conference.</w:t>
      </w:r>
    </w:p>
    <w:p w14:paraId="62511E08" w14:textId="77777777" w:rsidR="004B30BF" w:rsidRDefault="00000000">
      <w:pPr>
        <w:spacing w:after="40"/>
      </w:pPr>
      <w:r>
        <w:t>Two Austin seminar concepts were developed and approved for proposal submission:</w:t>
      </w:r>
    </w:p>
    <w:p w14:paraId="5CFA1270" w14:textId="77777777" w:rsidR="004B30BF" w:rsidRDefault="00000000">
      <w:pPr>
        <w:spacing w:after="20"/>
        <w:ind w:left="360" w:hanging="216"/>
      </w:pPr>
      <w:r>
        <w:t>1. Beginner optimization seminar, tentatively titled "Optimization: You Are Using It Without Knowing It". The session would target fundamentals of optimization for ASHRAE members, including how to identify an optimization problem, define objective functions and constraints, select appropriate solution methods, and communicate results to non-technical stakeholders. Rohit Dhumane volunteered to chair/coordinate the proposal, with Avinash and other potential speakers to be confirmed.</w:t>
      </w:r>
    </w:p>
    <w:p w14:paraId="00A2445C" w14:textId="77777777" w:rsidR="004B30BF" w:rsidRDefault="00000000">
      <w:pPr>
        <w:spacing w:after="20"/>
        <w:ind w:left="360" w:hanging="216"/>
      </w:pPr>
      <w:r>
        <w:t>2. Ground-source/geothermal heat pump optimization seminar. The session would focus on optimal design, operation, and control of ground-source heat pump systems and related ground-loop/community-scale optimization. Vikrant Aute volunteered to chair/coordinate the proposal, with potential speakers including Jeff Spitler, Oklahoma State University contacts, and WaterFurnace representatives, subject to confirmation and non-commercial presentation requirements.</w:t>
      </w:r>
    </w:p>
    <w:p w14:paraId="6C251F96" w14:textId="77777777" w:rsidR="004B30BF" w:rsidRDefault="00000000">
      <w:r>
        <w:t>A motion was made and seconded to proceed with these Austin program proposals. The motion was approved by the voting members present.</w:t>
      </w:r>
    </w:p>
    <w:p w14:paraId="6739B71A" w14:textId="77777777" w:rsidR="004B30BF" w:rsidRDefault="00000000">
      <w:r>
        <w:t>Additional future ideas discussed included a potential session on topology optimization and validation methods, as well as sessions that translate mathematical optimization concepts into practical engineering decision-making and visualization approaches. These ideas were left for further development.</w:t>
      </w:r>
    </w:p>
    <w:p w14:paraId="2C323E55" w14:textId="77777777" w:rsidR="004B30BF" w:rsidRDefault="00000000">
      <w:pPr>
        <w:tabs>
          <w:tab w:val="right" w:pos="9936"/>
        </w:tabs>
        <w:spacing w:before="100" w:after="40"/>
      </w:pPr>
      <w:r>
        <w:rPr>
          <w:b/>
        </w:rPr>
        <w:t>b. Research</w:t>
      </w:r>
      <w:r>
        <w:tab/>
        <w:t>Julia Ho / Rohit Dhumane</w:t>
      </w:r>
    </w:p>
    <w:p w14:paraId="1E8E0D36" w14:textId="0DCD1263" w:rsidR="004B30BF" w:rsidRDefault="00000000">
      <w:r>
        <w:t>Julia Ho was noted as the Research Subcommittee</w:t>
      </w:r>
      <w:r w:rsidR="003D4B89">
        <w:t xml:space="preserve"> Chair</w:t>
      </w:r>
      <w:r>
        <w:t>. The committee recalled that prior discussion with TC 4.7 data-driven modeling did not identify active or proposed RTARs for co-sponsorship at that time.</w:t>
      </w:r>
    </w:p>
    <w:p w14:paraId="4A9D8B49" w14:textId="77777777" w:rsidR="004B30BF" w:rsidRDefault="00000000">
      <w:r>
        <w:t>The committee discussed that TC 1.13 is well positioned to support research proposed by other TCs when optimization methods are central to the work. Members noted potential co-sponsorship opportunities with committees such as TC 4.7, TC 1.4, and TC 7.5, and encouraged continued outreach to related ASHRAE groups.</w:t>
      </w:r>
    </w:p>
    <w:p w14:paraId="18F551FA" w14:textId="77777777" w:rsidR="004B30BF" w:rsidRDefault="00000000">
      <w:pPr>
        <w:tabs>
          <w:tab w:val="right" w:pos="9936"/>
        </w:tabs>
        <w:spacing w:before="100" w:after="40"/>
      </w:pPr>
      <w:r>
        <w:rPr>
          <w:b/>
        </w:rPr>
        <w:t>c. Handbook</w:t>
      </w:r>
      <w:r>
        <w:tab/>
        <w:t>Rohit Dhumane</w:t>
      </w:r>
    </w:p>
    <w:p w14:paraId="1656B139" w14:textId="77777777" w:rsidR="004B30BF" w:rsidRDefault="00000000">
      <w:r>
        <w:t>The committee discussed the status of the TC 1.13 handbook chapter effort. Existing materials were described as including basic optimization terminology, a section on optimization applications in HVAC&amp;R, illustrative examples, and two accompanying spreadsheets demonstrating use of the Excel Solver for optimization examples.</w:t>
      </w:r>
    </w:p>
    <w:p w14:paraId="16D9A38A" w14:textId="77777777" w:rsidR="004B30BF" w:rsidRDefault="00000000">
      <w:r>
        <w:t>Members noted that the handbook effort needs active coordination, project management, and technical editing. The committee discussed locating the existing draft materials, identifying a Handbook coordinator/chair, and requesting inputs from prior contributors with clear deadlines. Members also discussed that any AI-assisted editing or organization should comply with applicable ASHRAE policies.</w:t>
      </w:r>
    </w:p>
    <w:p w14:paraId="366391B7" w14:textId="77777777" w:rsidR="004B30BF" w:rsidRDefault="00000000">
      <w:pPr>
        <w:tabs>
          <w:tab w:val="right" w:pos="9936"/>
        </w:tabs>
        <w:spacing w:before="100" w:after="40"/>
      </w:pPr>
      <w:r>
        <w:rPr>
          <w:b/>
        </w:rPr>
        <w:t>d. Standards</w:t>
      </w:r>
      <w:r>
        <w:tab/>
        <w:t>David Yashar</w:t>
      </w:r>
    </w:p>
    <w:p w14:paraId="24D9F63E" w14:textId="77777777" w:rsidR="004B30BF" w:rsidRDefault="00000000">
      <w:r>
        <w:t>No standards update was recorded during this meeting. Members discussed that standards and guideline activities involving optimization, including SSPC 209 Building Performance Simulation, may provide opportunities for liaison and future coordination.</w:t>
      </w:r>
    </w:p>
    <w:p w14:paraId="58C87D6A" w14:textId="77777777" w:rsidR="004B30BF" w:rsidRDefault="00000000">
      <w:pPr>
        <w:tabs>
          <w:tab w:val="right" w:pos="9936"/>
        </w:tabs>
        <w:spacing w:before="100" w:after="40"/>
      </w:pPr>
      <w:r>
        <w:rPr>
          <w:b/>
        </w:rPr>
        <w:t>e. Membership</w:t>
      </w:r>
      <w:r>
        <w:tab/>
        <w:t>Rohit Dhumane</w:t>
      </w:r>
    </w:p>
    <w:p w14:paraId="1E8043FF" w14:textId="77777777" w:rsidR="004B30BF" w:rsidRDefault="00000000">
      <w:r>
        <w:t>The committee discussed membership and roster updates. As of January 30, 2026, TC 1.13 had 67 members in total, with four additional members requesting to join through the TC website since the June 2025 meeting.</w:t>
      </w:r>
    </w:p>
    <w:p w14:paraId="39BD441C" w14:textId="77777777" w:rsidR="004B30BF" w:rsidRDefault="00000000">
      <w:r>
        <w:t>The agenda noted that the roster update deadline was March 3, 2026, with the new roster effective July 1, 2026. During the meeting, members discussed completing roster actions by early March and requesting Section Head assistance as needed.</w:t>
      </w:r>
    </w:p>
    <w:p w14:paraId="2CEAC209" w14:textId="77777777" w:rsidR="004B30BF" w:rsidRDefault="00000000">
      <w:r>
        <w:lastRenderedPageBreak/>
        <w:t>The current ASHRAE roster appeared to show Zhenning Li, Rohit Dhumane, Zheng O’Neill, and Vikrant Aute as voting members. The committee noted that Omar Abdelaziz and S A Sherif were not appearing in the voting member list and that follow-up is needed to confirm and correct the voting member roster.</w:t>
      </w:r>
    </w:p>
    <w:p w14:paraId="4522A145" w14:textId="77777777" w:rsidR="004B30BF" w:rsidRDefault="00000000">
      <w:r>
        <w:t>Members discussed the need to recruit and develop more active corresponding members, voting members, and leadership contributors. Guests and interested participants were encouraged to sign up through the TC website as provisional/corresponding members. The secretary role and other leadership support opportunities were noted as open for interested participants.</w:t>
      </w:r>
    </w:p>
    <w:p w14:paraId="5C91B147" w14:textId="77777777" w:rsidR="004B30BF" w:rsidRDefault="00000000">
      <w:r>
        <w:t>Zhenning Li and Ivy were noted as current YEA participants/representatives for membership outreach.</w:t>
      </w:r>
    </w:p>
    <w:p w14:paraId="5C4AC922" w14:textId="77777777" w:rsidR="004B30BF" w:rsidRDefault="00000000">
      <w:pPr>
        <w:tabs>
          <w:tab w:val="right" w:pos="9936"/>
        </w:tabs>
        <w:spacing w:before="100" w:after="40"/>
      </w:pPr>
      <w:r>
        <w:rPr>
          <w:b/>
        </w:rPr>
        <w:t>f. TC Website</w:t>
      </w:r>
      <w:r>
        <w:tab/>
        <w:t>Rohit Dhumane</w:t>
      </w:r>
    </w:p>
    <w:p w14:paraId="3C12FD1C" w14:textId="77777777" w:rsidR="004B30BF" w:rsidRDefault="00000000">
      <w:r>
        <w:t>Zhenning Li continues to manage and update the TC 1.13 website. Approved meeting minutes and draft agendas from previous meetings have been posted, and members can use the website to access committee materials and join the TC.</w:t>
      </w:r>
    </w:p>
    <w:p w14:paraId="3F84FA42" w14:textId="77777777" w:rsidR="004B30BF" w:rsidRDefault="00000000">
      <w:pPr>
        <w:pStyle w:val="Heading2"/>
        <w:tabs>
          <w:tab w:val="right" w:pos="9936"/>
        </w:tabs>
        <w:spacing w:before="140" w:after="60"/>
      </w:pPr>
      <w:r>
        <w:rPr>
          <w:rFonts w:ascii="Times New Roman" w:eastAsia="Times New Roman" w:hAnsi="Times New Roman"/>
        </w:rPr>
        <w:t>9. Old Business</w:t>
      </w:r>
      <w:r>
        <w:rPr>
          <w:rFonts w:ascii="Times New Roman" w:eastAsia="Times New Roman" w:hAnsi="Times New Roman"/>
        </w:rPr>
        <w:tab/>
      </w:r>
      <w:r>
        <w:rPr>
          <w:rFonts w:ascii="Times New Roman" w:eastAsia="Times New Roman" w:hAnsi="Times New Roman"/>
          <w:b w:val="0"/>
        </w:rPr>
        <w:t>All</w:t>
      </w:r>
    </w:p>
    <w:p w14:paraId="6B817CB5" w14:textId="77777777" w:rsidR="004B30BF" w:rsidRDefault="00000000">
      <w:r>
        <w:t>The main old business item was approval of the Phoenix 2025 meeting minutes, which was completed after quorum was established. Roster corrections and membership updates remain active follow-up items.</w:t>
      </w:r>
    </w:p>
    <w:p w14:paraId="619A1793" w14:textId="77777777" w:rsidR="004B30BF" w:rsidRDefault="00000000">
      <w:pPr>
        <w:pStyle w:val="Heading2"/>
        <w:tabs>
          <w:tab w:val="right" w:pos="9936"/>
        </w:tabs>
        <w:spacing w:before="140" w:after="60"/>
      </w:pPr>
      <w:r>
        <w:rPr>
          <w:rFonts w:ascii="Times New Roman" w:eastAsia="Times New Roman" w:hAnsi="Times New Roman"/>
        </w:rPr>
        <w:t>10. New Business</w:t>
      </w:r>
      <w:r>
        <w:rPr>
          <w:rFonts w:ascii="Times New Roman" w:eastAsia="Times New Roman" w:hAnsi="Times New Roman"/>
        </w:rPr>
        <w:tab/>
      </w:r>
      <w:r>
        <w:rPr>
          <w:rFonts w:ascii="Times New Roman" w:eastAsia="Times New Roman" w:hAnsi="Times New Roman"/>
          <w:b w:val="0"/>
        </w:rPr>
        <w:t>All</w:t>
      </w:r>
    </w:p>
    <w:p w14:paraId="6F874AED" w14:textId="77777777" w:rsidR="004B30BF" w:rsidRDefault="00000000">
      <w:pPr>
        <w:spacing w:after="40"/>
      </w:pPr>
      <w:r>
        <w:t>The committee approved proceeding with the two Austin program proposals described in the Program Subcommittee report. The committee also discussed the following action items:</w:t>
      </w:r>
    </w:p>
    <w:p w14:paraId="34524ED9" w14:textId="77777777" w:rsidR="004B30BF" w:rsidRDefault="00000000">
      <w:pPr>
        <w:pStyle w:val="ListBullet"/>
        <w:spacing w:after="20"/>
        <w:ind w:hanging="216"/>
      </w:pPr>
      <w:r>
        <w:t>Rohit Dhumane to coordinate submission of the beginner optimization seminar proposal for Austin by the February 25, 2026 deadline.</w:t>
      </w:r>
    </w:p>
    <w:p w14:paraId="54A7B246" w14:textId="77777777" w:rsidR="004B30BF" w:rsidRDefault="00000000">
      <w:pPr>
        <w:pStyle w:val="ListBullet"/>
        <w:spacing w:after="20"/>
        <w:ind w:hanging="216"/>
      </w:pPr>
      <w:r>
        <w:t>Vikrant Aute to coordinate the ground-source/geothermal heat pump optimization seminar proposal and contact potential speakers.</w:t>
      </w:r>
    </w:p>
    <w:p w14:paraId="406F004C" w14:textId="77777777" w:rsidR="004B30BF" w:rsidRDefault="00000000">
      <w:pPr>
        <w:pStyle w:val="ListBullet"/>
        <w:spacing w:after="20"/>
        <w:ind w:hanging="216"/>
      </w:pPr>
      <w:r>
        <w:t>Members to share contacts for SSPC 209 and other related committees to improve TC 1.13 liaison activity and visibility.</w:t>
      </w:r>
    </w:p>
    <w:p w14:paraId="7D6B276B" w14:textId="77777777" w:rsidR="004B30BF" w:rsidRDefault="00000000">
      <w:pPr>
        <w:pStyle w:val="ListBullet"/>
        <w:spacing w:after="20"/>
        <w:ind w:hanging="216"/>
      </w:pPr>
      <w:r>
        <w:t>Rohit Dhumane and Zhenning Li to follow up with the Section Head regarding voting member roster corrections before the early March roster deadline.</w:t>
      </w:r>
    </w:p>
    <w:p w14:paraId="12D41C79" w14:textId="77777777" w:rsidR="004B30BF" w:rsidRDefault="00000000">
      <w:pPr>
        <w:pStyle w:val="ListBullet"/>
        <w:spacing w:after="20"/>
        <w:ind w:hanging="216"/>
      </w:pPr>
      <w:r>
        <w:t>TC leadership to locate existing handbook draft materials and identify a Handbook coordinator/chair to restart the handbook chapter effort.</w:t>
      </w:r>
    </w:p>
    <w:p w14:paraId="6E55174F" w14:textId="77777777" w:rsidR="004B30BF" w:rsidRDefault="00000000">
      <w:r>
        <w:t>No other new business was recorded.</w:t>
      </w:r>
    </w:p>
    <w:p w14:paraId="516C2B3B" w14:textId="77777777" w:rsidR="004B30BF" w:rsidRDefault="00000000">
      <w:pPr>
        <w:pStyle w:val="Heading2"/>
        <w:tabs>
          <w:tab w:val="right" w:pos="9936"/>
        </w:tabs>
        <w:spacing w:before="140" w:after="60"/>
      </w:pPr>
      <w:r>
        <w:rPr>
          <w:rFonts w:ascii="Times New Roman" w:eastAsia="Times New Roman" w:hAnsi="Times New Roman"/>
        </w:rPr>
        <w:t>11. Next subcommittee and committee meetings</w:t>
      </w:r>
      <w:r>
        <w:rPr>
          <w:rFonts w:ascii="Times New Roman" w:eastAsia="Times New Roman" w:hAnsi="Times New Roman"/>
        </w:rPr>
        <w:tab/>
      </w:r>
      <w:r>
        <w:rPr>
          <w:rFonts w:ascii="Times New Roman" w:eastAsia="Times New Roman" w:hAnsi="Times New Roman"/>
          <w:b w:val="0"/>
        </w:rPr>
        <w:t>Rohit Dhumane</w:t>
      </w:r>
    </w:p>
    <w:p w14:paraId="3DC36840" w14:textId="77777777" w:rsidR="004B30BF" w:rsidRDefault="00000000">
      <w:r>
        <w:t>The next TC 1.13 subcommittee and main committee meetings will be held during the ASHRAE 2026 Annual Conference in Austin, TX. The main committee meeting is scheduled for Sunday, June 28, 2026, from 1:00 PM to 3:00 PM Austin local time.</w:t>
      </w:r>
    </w:p>
    <w:p w14:paraId="0C8335B9" w14:textId="77777777" w:rsidR="004B30BF" w:rsidRDefault="00000000">
      <w:pPr>
        <w:pStyle w:val="Heading2"/>
        <w:tabs>
          <w:tab w:val="right" w:pos="9936"/>
        </w:tabs>
        <w:spacing w:before="140" w:after="60"/>
      </w:pPr>
      <w:r>
        <w:rPr>
          <w:rFonts w:ascii="Times New Roman" w:eastAsia="Times New Roman" w:hAnsi="Times New Roman"/>
        </w:rPr>
        <w:t>12. Adjourn</w:t>
      </w:r>
      <w:r>
        <w:rPr>
          <w:rFonts w:ascii="Times New Roman" w:eastAsia="Times New Roman" w:hAnsi="Times New Roman"/>
        </w:rPr>
        <w:tab/>
      </w:r>
      <w:r>
        <w:rPr>
          <w:rFonts w:ascii="Times New Roman" w:eastAsia="Times New Roman" w:hAnsi="Times New Roman"/>
          <w:b w:val="0"/>
        </w:rPr>
        <w:t>All</w:t>
      </w:r>
    </w:p>
    <w:p w14:paraId="20B09ED9" w14:textId="77777777" w:rsidR="004B30BF" w:rsidRDefault="00000000">
      <w:r>
        <w:t>A motion was made to adjourn the meeting. The meeting was adjourned at approximately 2:20 PM PST.</w:t>
      </w:r>
    </w:p>
    <w:sectPr w:rsidR="004B30BF" w:rsidSect="00034616">
      <w:footerReference w:type="default" r:id="rId9"/>
      <w:pgSz w:w="12240" w:h="15840"/>
      <w:pgMar w:top="864" w:right="1080" w:bottom="79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2A39E" w14:textId="77777777" w:rsidR="001164BC" w:rsidRDefault="001164BC">
      <w:pPr>
        <w:spacing w:after="0"/>
      </w:pPr>
      <w:r>
        <w:separator/>
      </w:r>
    </w:p>
  </w:endnote>
  <w:endnote w:type="continuationSeparator" w:id="0">
    <w:p w14:paraId="375BDA8E" w14:textId="77777777" w:rsidR="001164BC" w:rsidRDefault="001164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8CD65" w14:textId="77777777" w:rsidR="004B30BF" w:rsidRDefault="00000000">
    <w:pPr>
      <w:pStyle w:val="Footer"/>
      <w:jc w:val="center"/>
    </w:pPr>
    <w:r>
      <w:rPr>
        <w:sz w:val="18"/>
      </w:rPr>
      <w:t>TC 1.13 Optimization - Las Vegas 2026 Meeting Minutes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5AA68" w14:textId="77777777" w:rsidR="001164BC" w:rsidRDefault="001164BC">
      <w:pPr>
        <w:spacing w:after="0"/>
      </w:pPr>
      <w:r>
        <w:separator/>
      </w:r>
    </w:p>
  </w:footnote>
  <w:footnote w:type="continuationSeparator" w:id="0">
    <w:p w14:paraId="45B78D64" w14:textId="77777777" w:rsidR="001164BC" w:rsidRDefault="001164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05943012">
    <w:abstractNumId w:val="8"/>
  </w:num>
  <w:num w:numId="2" w16cid:durableId="1611354498">
    <w:abstractNumId w:val="6"/>
  </w:num>
  <w:num w:numId="3" w16cid:durableId="2062172861">
    <w:abstractNumId w:val="5"/>
  </w:num>
  <w:num w:numId="4" w16cid:durableId="1405179014">
    <w:abstractNumId w:val="4"/>
  </w:num>
  <w:num w:numId="5" w16cid:durableId="1045061426">
    <w:abstractNumId w:val="7"/>
  </w:num>
  <w:num w:numId="6" w16cid:durableId="371805652">
    <w:abstractNumId w:val="3"/>
  </w:num>
  <w:num w:numId="7" w16cid:durableId="826048084">
    <w:abstractNumId w:val="2"/>
  </w:num>
  <w:num w:numId="8" w16cid:durableId="1708600852">
    <w:abstractNumId w:val="1"/>
  </w:num>
  <w:num w:numId="9" w16cid:durableId="2093507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64BC"/>
    <w:rsid w:val="0015074B"/>
    <w:rsid w:val="0029639D"/>
    <w:rsid w:val="00326F90"/>
    <w:rsid w:val="003D4B89"/>
    <w:rsid w:val="004B30BF"/>
    <w:rsid w:val="00AA1D8D"/>
    <w:rsid w:val="00AC7510"/>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33199A"/>
  <w14:defaultImageDpi w14:val="300"/>
  <w15:docId w15:val="{B120BFCE-A0EB-489D-858F-DC2A4885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40" w:lineRule="auto"/>
    </w:pPr>
    <w:rPr>
      <w:rFonts w:ascii="Times New Roman" w:eastAsia="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tc0113.ashraetcs.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1909</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 Zhenning</cp:lastModifiedBy>
  <cp:revision>2</cp:revision>
  <dcterms:created xsi:type="dcterms:W3CDTF">2026-06-28T15:40:00Z</dcterms:created>
  <dcterms:modified xsi:type="dcterms:W3CDTF">2026-06-28T15:40:00Z</dcterms:modified>
  <cp:category/>
</cp:coreProperties>
</file>