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C9A" w:rsidRDefault="00AA6C9A" w:rsidP="00AA6C9A">
      <w:pPr>
        <w:pStyle w:val="Title"/>
      </w:pPr>
      <w:r>
        <w:t>TC 7.6, SYSTEMS ENERGY UTILIZATION</w:t>
      </w:r>
    </w:p>
    <w:p w:rsidR="00AA6C9A" w:rsidRDefault="00AA6C9A" w:rsidP="00AA6C9A">
      <w:pPr>
        <w:jc w:val="center"/>
        <w:rPr>
          <w:rFonts w:ascii="Century Schoolbook" w:hAnsi="Century Schoolbook"/>
        </w:rPr>
      </w:pPr>
      <w:r>
        <w:rPr>
          <w:rFonts w:ascii="Century Schoolbook" w:hAnsi="Century Schoolbook"/>
          <w:b/>
          <w:bCs/>
          <w:sz w:val="28"/>
        </w:rPr>
        <w:t>STANDARDS SUB-COMMITTEE</w:t>
      </w:r>
    </w:p>
    <w:p w:rsidR="00AA6C9A" w:rsidRDefault="00AA6C9A" w:rsidP="00AA6C9A">
      <w:pPr>
        <w:rPr>
          <w:rFonts w:ascii="Century Schoolbook" w:hAnsi="Century Schoolbook"/>
        </w:rPr>
      </w:pPr>
    </w:p>
    <w:p w:rsidR="00AA6C9A" w:rsidRDefault="00AA6C9A" w:rsidP="00AA6C9A">
      <w:pPr>
        <w:rPr>
          <w:rFonts w:ascii="Century Schoolbook" w:hAnsi="Century Schoolbook"/>
          <w:b/>
          <w:bCs/>
          <w:u w:val="single"/>
        </w:rPr>
      </w:pPr>
      <w:r>
        <w:rPr>
          <w:rFonts w:ascii="Century Schoolbook" w:hAnsi="Century Schoolbook"/>
          <w:b/>
          <w:bCs/>
          <w:u w:val="single"/>
        </w:rPr>
        <w:t xml:space="preserve">MINUTES FOR CHICAGO MEETING:  </w:t>
      </w:r>
      <w:r>
        <w:rPr>
          <w:rFonts w:ascii="Century Schoolbook" w:hAnsi="Century Schoolbook"/>
          <w:b/>
          <w:bCs/>
          <w:u w:val="single"/>
        </w:rPr>
        <w:tab/>
      </w:r>
    </w:p>
    <w:p w:rsidR="00AA6C9A" w:rsidRDefault="00AA6C9A" w:rsidP="00AA6C9A">
      <w:pPr>
        <w:ind w:firstLine="720"/>
        <w:rPr>
          <w:rFonts w:ascii="Century Schoolbook" w:hAnsi="Century Schoolbook"/>
        </w:rPr>
      </w:pPr>
      <w:r>
        <w:rPr>
          <w:rFonts w:ascii="Century Schoolbook" w:hAnsi="Century Schoolbook"/>
        </w:rPr>
        <w:t xml:space="preserve">Date:  Monday, January 23, 2012    </w:t>
      </w:r>
    </w:p>
    <w:p w:rsidR="00AA6C9A" w:rsidRDefault="00AA6C9A" w:rsidP="00AA6C9A">
      <w:pPr>
        <w:rPr>
          <w:rFonts w:ascii="Century Schoolbook" w:hAnsi="Century Schoolbook"/>
        </w:rPr>
      </w:pPr>
      <w:r>
        <w:rPr>
          <w:rFonts w:ascii="Century Schoolbook" w:hAnsi="Century Schoolbook"/>
        </w:rPr>
        <w:tab/>
        <w:t>Time:  5:15 pm – 6:30</w:t>
      </w:r>
      <w:r w:rsidR="00FC7626">
        <w:rPr>
          <w:rFonts w:ascii="Century Schoolbook" w:hAnsi="Century Schoolbook"/>
        </w:rPr>
        <w:tab/>
      </w:r>
      <w:r>
        <w:rPr>
          <w:rFonts w:ascii="Century Schoolbook" w:hAnsi="Century Schoolbook"/>
        </w:rPr>
        <w:t>Loca</w:t>
      </w:r>
      <w:r w:rsidR="007A74A7">
        <w:rPr>
          <w:rFonts w:ascii="Century Schoolbook" w:hAnsi="Century Schoolbook"/>
        </w:rPr>
        <w:t>tion:  Palmer House – Montrose 6 (7</w:t>
      </w:r>
      <w:r w:rsidR="007A74A7" w:rsidRPr="007A74A7">
        <w:rPr>
          <w:rFonts w:ascii="Century Schoolbook" w:hAnsi="Century Schoolbook"/>
          <w:vertAlign w:val="superscript"/>
        </w:rPr>
        <w:t>th</w:t>
      </w:r>
      <w:r w:rsidR="007A74A7">
        <w:rPr>
          <w:rFonts w:ascii="Century Schoolbook" w:hAnsi="Century Schoolbook"/>
        </w:rPr>
        <w:t xml:space="preserve"> floor)</w:t>
      </w:r>
    </w:p>
    <w:p w:rsidR="00AA6C9A" w:rsidRDefault="00AA6C9A" w:rsidP="00AA6C9A">
      <w:pPr>
        <w:rPr>
          <w:rFonts w:ascii="Century Schoolbook" w:hAnsi="Century Schoolbook"/>
        </w:rPr>
      </w:pPr>
    </w:p>
    <w:p w:rsidR="00AA6C9A" w:rsidRDefault="00AA6C9A" w:rsidP="00AA6C9A">
      <w:pPr>
        <w:rPr>
          <w:rFonts w:ascii="Century Schoolbook" w:hAnsi="Century Schoolbook"/>
          <w:b/>
          <w:bCs/>
          <w:u w:val="single"/>
        </w:rPr>
      </w:pPr>
      <w:r>
        <w:rPr>
          <w:rFonts w:ascii="Century Schoolbook" w:hAnsi="Century Schoolbook"/>
          <w:b/>
          <w:bCs/>
          <w:u w:val="single"/>
        </w:rPr>
        <w:t>Attendance:</w:t>
      </w:r>
    </w:p>
    <w:p w:rsidR="00AA6C9A" w:rsidRDefault="00AA6C9A" w:rsidP="00AA6C9A">
      <w:pPr>
        <w:rPr>
          <w:rFonts w:ascii="Century Schoolbook" w:hAnsi="Century Schoolbook"/>
          <w:bCs/>
        </w:rPr>
      </w:pPr>
      <w:r w:rsidRPr="00AA6C9A">
        <w:rPr>
          <w:rFonts w:ascii="Century Schoolbook" w:hAnsi="Century Schoolbook"/>
          <w:bCs/>
        </w:rPr>
        <w:t>Keith Emerson</w:t>
      </w:r>
      <w:r w:rsidR="000C29F9">
        <w:rPr>
          <w:rFonts w:ascii="Century Schoolbook" w:hAnsi="Century Schoolbook"/>
          <w:bCs/>
        </w:rPr>
        <w:tab/>
      </w:r>
      <w:r w:rsidR="000C29F9">
        <w:rPr>
          <w:rFonts w:ascii="Century Schoolbook" w:hAnsi="Century Schoolbook"/>
          <w:bCs/>
        </w:rPr>
        <w:tab/>
        <w:t xml:space="preserve">Cedric </w:t>
      </w:r>
      <w:proofErr w:type="spellStart"/>
      <w:r w:rsidR="000C29F9">
        <w:rPr>
          <w:rFonts w:ascii="Century Schoolbook" w:hAnsi="Century Schoolbook"/>
          <w:bCs/>
        </w:rPr>
        <w:t>Trueman</w:t>
      </w:r>
      <w:proofErr w:type="spellEnd"/>
      <w:r w:rsidR="00387546">
        <w:rPr>
          <w:rFonts w:ascii="Century Schoolbook" w:hAnsi="Century Schoolbook"/>
          <w:bCs/>
        </w:rPr>
        <w:tab/>
      </w:r>
      <w:r w:rsidR="00387546">
        <w:rPr>
          <w:rFonts w:ascii="Century Schoolbook" w:hAnsi="Century Schoolbook"/>
          <w:bCs/>
        </w:rPr>
        <w:tab/>
        <w:t xml:space="preserve">H. Jay </w:t>
      </w:r>
      <w:proofErr w:type="spellStart"/>
      <w:r w:rsidR="00387546">
        <w:rPr>
          <w:rFonts w:ascii="Century Schoolbook" w:hAnsi="Century Schoolbook"/>
          <w:bCs/>
        </w:rPr>
        <w:t>Enck</w:t>
      </w:r>
      <w:proofErr w:type="spellEnd"/>
    </w:p>
    <w:p w:rsidR="000C29F9" w:rsidRDefault="000C29F9" w:rsidP="00AA6C9A">
      <w:pPr>
        <w:rPr>
          <w:rFonts w:ascii="Century Schoolbook" w:hAnsi="Century Schoolbook"/>
          <w:bCs/>
        </w:rPr>
      </w:pPr>
      <w:r>
        <w:rPr>
          <w:rFonts w:ascii="Century Schoolbook" w:hAnsi="Century Schoolbook"/>
          <w:bCs/>
        </w:rPr>
        <w:t>Jim Kelsey</w:t>
      </w:r>
      <w:r>
        <w:rPr>
          <w:rFonts w:ascii="Century Schoolbook" w:hAnsi="Century Schoolbook"/>
          <w:bCs/>
        </w:rPr>
        <w:tab/>
      </w:r>
      <w:r>
        <w:rPr>
          <w:rFonts w:ascii="Century Schoolbook" w:hAnsi="Century Schoolbook"/>
          <w:bCs/>
        </w:rPr>
        <w:tab/>
      </w:r>
      <w:r>
        <w:rPr>
          <w:rFonts w:ascii="Century Schoolbook" w:hAnsi="Century Schoolbook"/>
          <w:bCs/>
        </w:rPr>
        <w:tab/>
        <w:t>Michele Friedrich</w:t>
      </w:r>
      <w:r w:rsidR="00387546">
        <w:rPr>
          <w:rFonts w:ascii="Century Schoolbook" w:hAnsi="Century Schoolbook"/>
          <w:bCs/>
        </w:rPr>
        <w:tab/>
      </w:r>
      <w:r w:rsidR="00387546">
        <w:rPr>
          <w:rFonts w:ascii="Century Schoolbook" w:hAnsi="Century Schoolbook"/>
          <w:bCs/>
        </w:rPr>
        <w:tab/>
        <w:t xml:space="preserve">Rick </w:t>
      </w:r>
      <w:proofErr w:type="spellStart"/>
      <w:r w:rsidR="00387546">
        <w:rPr>
          <w:rFonts w:ascii="Century Schoolbook" w:hAnsi="Century Schoolbook"/>
          <w:bCs/>
        </w:rPr>
        <w:t>Hermans</w:t>
      </w:r>
      <w:proofErr w:type="spellEnd"/>
    </w:p>
    <w:p w:rsidR="000C29F9" w:rsidRDefault="000C29F9" w:rsidP="00AA6C9A">
      <w:pPr>
        <w:rPr>
          <w:rFonts w:ascii="Century Schoolbook" w:hAnsi="Century Schoolbook"/>
          <w:bCs/>
        </w:rPr>
      </w:pPr>
      <w:r>
        <w:rPr>
          <w:rFonts w:ascii="Century Schoolbook" w:hAnsi="Century Schoolbook"/>
          <w:bCs/>
        </w:rPr>
        <w:t xml:space="preserve">Michael </w:t>
      </w:r>
      <w:proofErr w:type="spellStart"/>
      <w:r>
        <w:rPr>
          <w:rFonts w:ascii="Century Schoolbook" w:hAnsi="Century Schoolbook"/>
          <w:bCs/>
        </w:rPr>
        <w:t>Deru</w:t>
      </w:r>
      <w:proofErr w:type="spellEnd"/>
      <w:r>
        <w:rPr>
          <w:rFonts w:ascii="Century Schoolbook" w:hAnsi="Century Schoolbook"/>
          <w:bCs/>
        </w:rPr>
        <w:tab/>
      </w:r>
      <w:r>
        <w:rPr>
          <w:rFonts w:ascii="Century Schoolbook" w:hAnsi="Century Schoolbook"/>
          <w:bCs/>
        </w:rPr>
        <w:tab/>
        <w:t xml:space="preserve">Dennis </w:t>
      </w:r>
      <w:proofErr w:type="spellStart"/>
      <w:r>
        <w:rPr>
          <w:rFonts w:ascii="Century Schoolbook" w:hAnsi="Century Schoolbook"/>
          <w:bCs/>
        </w:rPr>
        <w:t>Landsberg</w:t>
      </w:r>
      <w:proofErr w:type="spellEnd"/>
      <w:r w:rsidR="00387546">
        <w:rPr>
          <w:rFonts w:ascii="Century Schoolbook" w:hAnsi="Century Schoolbook"/>
          <w:bCs/>
        </w:rPr>
        <w:tab/>
      </w:r>
      <w:r w:rsidR="00387546">
        <w:rPr>
          <w:rFonts w:ascii="Century Schoolbook" w:hAnsi="Century Schoolbook"/>
          <w:bCs/>
        </w:rPr>
        <w:tab/>
        <w:t>Janice Peterson</w:t>
      </w:r>
    </w:p>
    <w:p w:rsidR="000C29F9" w:rsidRDefault="000C29F9" w:rsidP="00AA6C9A">
      <w:pPr>
        <w:rPr>
          <w:rFonts w:ascii="Century Schoolbook" w:hAnsi="Century Schoolbook"/>
          <w:bCs/>
        </w:rPr>
      </w:pPr>
      <w:r>
        <w:rPr>
          <w:rFonts w:ascii="Century Schoolbook" w:hAnsi="Century Schoolbook"/>
          <w:bCs/>
        </w:rPr>
        <w:t>Adam Hinge</w:t>
      </w:r>
    </w:p>
    <w:p w:rsidR="00AA6C9A" w:rsidRDefault="00AA6C9A" w:rsidP="00AA6C9A">
      <w:pPr>
        <w:rPr>
          <w:rFonts w:ascii="Century Schoolbook" w:hAnsi="Century Schoolbook"/>
          <w:bCs/>
        </w:rPr>
      </w:pPr>
    </w:p>
    <w:p w:rsidR="00AA6C9A" w:rsidRPr="006824C0" w:rsidRDefault="006824C0" w:rsidP="00AA6C9A">
      <w:pPr>
        <w:rPr>
          <w:rFonts w:ascii="Century Schoolbook" w:hAnsi="Century Schoolbook"/>
          <w:b/>
          <w:bCs/>
          <w:u w:val="single"/>
        </w:rPr>
      </w:pPr>
      <w:r w:rsidRPr="006824C0">
        <w:rPr>
          <w:rFonts w:ascii="Century Schoolbook" w:hAnsi="Century Schoolbook"/>
          <w:b/>
          <w:bCs/>
          <w:u w:val="single"/>
        </w:rPr>
        <w:t>Reports:</w:t>
      </w:r>
    </w:p>
    <w:p w:rsidR="006F3D13" w:rsidRDefault="006824C0" w:rsidP="006824C0">
      <w:pPr>
        <w:pStyle w:val="ListParagraph"/>
        <w:numPr>
          <w:ilvl w:val="0"/>
          <w:numId w:val="1"/>
        </w:numPr>
        <w:rPr>
          <w:rFonts w:ascii="Century Schoolbook" w:hAnsi="Century Schoolbook"/>
          <w:bCs/>
        </w:rPr>
      </w:pPr>
      <w:r>
        <w:rPr>
          <w:rFonts w:ascii="Century Schoolbook" w:hAnsi="Century Schoolbook"/>
          <w:bCs/>
        </w:rPr>
        <w:t>Guideline 14-2002R, Measurement of Energy, Demand and Water Savings</w:t>
      </w:r>
    </w:p>
    <w:p w:rsidR="006824C0" w:rsidRDefault="006F3D13" w:rsidP="006F3D13">
      <w:pPr>
        <w:pStyle w:val="ListParagraph"/>
        <w:numPr>
          <w:ilvl w:val="1"/>
          <w:numId w:val="1"/>
        </w:numPr>
        <w:rPr>
          <w:rFonts w:ascii="Century Schoolbook" w:hAnsi="Century Schoolbook"/>
          <w:bCs/>
        </w:rPr>
      </w:pPr>
      <w:r>
        <w:rPr>
          <w:rFonts w:ascii="Century Schoolbook" w:hAnsi="Century Schoolbook"/>
          <w:bCs/>
        </w:rPr>
        <w:t>Guid</w:t>
      </w:r>
      <w:r w:rsidR="007A74A7">
        <w:rPr>
          <w:rFonts w:ascii="Century Schoolbook" w:hAnsi="Century Schoolbook"/>
          <w:bCs/>
        </w:rPr>
        <w:t>e</w:t>
      </w:r>
      <w:r>
        <w:rPr>
          <w:rFonts w:ascii="Century Schoolbook" w:hAnsi="Century Schoolbook"/>
          <w:bCs/>
        </w:rPr>
        <w:t>line 14’s next revision has been reviewed by a professional editor and is having minor corrections made.  Monthly conference calls will be held between now and San An</w:t>
      </w:r>
      <w:r w:rsidR="007A74A7">
        <w:rPr>
          <w:rFonts w:ascii="Century Schoolbook" w:hAnsi="Century Schoolbook"/>
          <w:bCs/>
        </w:rPr>
        <w:t>t</w:t>
      </w:r>
      <w:r>
        <w:rPr>
          <w:rFonts w:ascii="Century Schoolbook" w:hAnsi="Century Schoolbook"/>
          <w:bCs/>
        </w:rPr>
        <w:t xml:space="preserve">onio and it is expected that it will be voted out for public review before the Annual Meeting. </w:t>
      </w:r>
      <w:r w:rsidR="006824C0">
        <w:rPr>
          <w:rFonts w:ascii="Century Schoolbook" w:hAnsi="Century Schoolbook"/>
          <w:bCs/>
        </w:rPr>
        <w:br/>
      </w:r>
      <w:r w:rsidR="006824C0">
        <w:rPr>
          <w:rFonts w:ascii="Century Schoolbook" w:hAnsi="Century Schoolbook"/>
          <w:bCs/>
        </w:rPr>
        <w:br/>
      </w:r>
    </w:p>
    <w:p w:rsidR="003F6F30" w:rsidRDefault="006824C0" w:rsidP="006824C0">
      <w:pPr>
        <w:pStyle w:val="ListParagraph"/>
        <w:numPr>
          <w:ilvl w:val="0"/>
          <w:numId w:val="1"/>
        </w:numPr>
        <w:rPr>
          <w:rFonts w:ascii="Century Schoolbook" w:hAnsi="Century Schoolbook"/>
          <w:bCs/>
        </w:rPr>
      </w:pPr>
      <w:r>
        <w:rPr>
          <w:rFonts w:ascii="Century Schoolbook" w:hAnsi="Century Schoolbook"/>
          <w:bCs/>
        </w:rPr>
        <w:t>SSPC 90.1, Energy Efficient Design of New Building, Except Low-Rise Residential Buildings</w:t>
      </w:r>
    </w:p>
    <w:p w:rsidR="003F6F30" w:rsidRDefault="003F6F30" w:rsidP="003F6F30">
      <w:pPr>
        <w:pStyle w:val="ListParagraph"/>
        <w:numPr>
          <w:ilvl w:val="1"/>
          <w:numId w:val="1"/>
        </w:numPr>
        <w:rPr>
          <w:rFonts w:ascii="Century Schoolbook" w:hAnsi="Century Schoolbook"/>
          <w:bCs/>
        </w:rPr>
      </w:pPr>
      <w:r>
        <w:rPr>
          <w:rFonts w:ascii="Century Schoolbook" w:hAnsi="Century Schoolbook"/>
          <w:bCs/>
        </w:rPr>
        <w:t>A present</w:t>
      </w:r>
      <w:r w:rsidR="00C57BF5">
        <w:rPr>
          <w:rFonts w:ascii="Century Schoolbook" w:hAnsi="Century Schoolbook"/>
          <w:bCs/>
        </w:rPr>
        <w:t>ation of recent work done by PN</w:t>
      </w:r>
      <w:r>
        <w:rPr>
          <w:rFonts w:ascii="Century Schoolbook" w:hAnsi="Century Schoolbook"/>
          <w:bCs/>
        </w:rPr>
        <w:t xml:space="preserve">L on </w:t>
      </w:r>
      <w:proofErr w:type="spellStart"/>
      <w:r>
        <w:rPr>
          <w:rFonts w:ascii="Century Schoolbook" w:hAnsi="Century Schoolbook"/>
          <w:bCs/>
        </w:rPr>
        <w:t>daylighting</w:t>
      </w:r>
      <w:proofErr w:type="spellEnd"/>
      <w:r>
        <w:rPr>
          <w:rFonts w:ascii="Century Schoolbook" w:hAnsi="Century Schoolbook"/>
          <w:bCs/>
        </w:rPr>
        <w:t xml:space="preserve"> refining earlier work results in the conclusion that daylight harvesting is a net loser for a mid-rise office building.  The increase in glass and resultant heating and cooling increases more than offsets the lighting savings. </w:t>
      </w:r>
      <w:r>
        <w:rPr>
          <w:rFonts w:ascii="Century Schoolbook" w:hAnsi="Century Schoolbook"/>
          <w:bCs/>
        </w:rPr>
        <w:br/>
      </w:r>
    </w:p>
    <w:p w:rsidR="007317F1" w:rsidRDefault="007317F1" w:rsidP="007317F1">
      <w:pPr>
        <w:pStyle w:val="ListParagraph"/>
        <w:numPr>
          <w:ilvl w:val="1"/>
          <w:numId w:val="1"/>
        </w:numPr>
        <w:rPr>
          <w:rFonts w:ascii="Century Schoolbook" w:hAnsi="Century Schoolbook"/>
          <w:bCs/>
        </w:rPr>
      </w:pPr>
      <w:r>
        <w:rPr>
          <w:rFonts w:ascii="Century Schoolbook" w:hAnsi="Century Schoolbook"/>
          <w:bCs/>
        </w:rPr>
        <w:t xml:space="preserve">A new whole building lighting approach was voted out for public review with decreases in the whole building lighting power levels and an increase in requirements for occupancy sensors.  For office buildings the new lighting power level is proposed as 0.75 watts per square foot with a requirement for 80% of the building to be covered by occupancy sensors.  </w:t>
      </w:r>
      <w:r>
        <w:rPr>
          <w:rFonts w:ascii="Century Schoolbook" w:hAnsi="Century Schoolbook"/>
          <w:bCs/>
        </w:rPr>
        <w:br/>
      </w:r>
    </w:p>
    <w:p w:rsidR="006F3D13" w:rsidRPr="007317F1" w:rsidRDefault="006F3D13" w:rsidP="007317F1">
      <w:pPr>
        <w:pStyle w:val="ListParagraph"/>
        <w:numPr>
          <w:ilvl w:val="1"/>
          <w:numId w:val="1"/>
        </w:numPr>
        <w:rPr>
          <w:rFonts w:ascii="Century Schoolbook" w:hAnsi="Century Schoolbook"/>
          <w:bCs/>
        </w:rPr>
      </w:pPr>
      <w:r w:rsidRPr="007317F1">
        <w:rPr>
          <w:rFonts w:ascii="Century Schoolbook" w:hAnsi="Century Schoolbook"/>
          <w:bCs/>
        </w:rPr>
        <w:t xml:space="preserve">Addendum BB, regarding significantly increasing envelope insulation, has been voted out for publication (again).  </w:t>
      </w:r>
      <w:r w:rsidRPr="007317F1">
        <w:rPr>
          <w:rFonts w:ascii="Century Schoolbook" w:hAnsi="Century Schoolbook"/>
          <w:bCs/>
        </w:rPr>
        <w:br/>
      </w:r>
    </w:p>
    <w:p w:rsidR="00064655" w:rsidRDefault="00064655" w:rsidP="00064655">
      <w:pPr>
        <w:pStyle w:val="ListParagraph"/>
        <w:numPr>
          <w:ilvl w:val="1"/>
          <w:numId w:val="1"/>
        </w:numPr>
        <w:rPr>
          <w:rFonts w:ascii="Century Schoolbook" w:hAnsi="Century Schoolbook"/>
          <w:bCs/>
        </w:rPr>
      </w:pPr>
      <w:r>
        <w:rPr>
          <w:rFonts w:ascii="Century Schoolbook" w:hAnsi="Century Schoolbook"/>
          <w:bCs/>
        </w:rPr>
        <w:t xml:space="preserve">The mechanical group has proposed requirements for walk-in coolers that restate the Federal requirements. </w:t>
      </w:r>
      <w:r>
        <w:rPr>
          <w:rFonts w:ascii="Century Schoolbook" w:hAnsi="Century Schoolbook"/>
          <w:bCs/>
        </w:rPr>
        <w:br/>
      </w:r>
    </w:p>
    <w:p w:rsidR="006824C0" w:rsidRPr="00064655" w:rsidRDefault="00414CF5" w:rsidP="00064655">
      <w:pPr>
        <w:pStyle w:val="ListParagraph"/>
        <w:numPr>
          <w:ilvl w:val="1"/>
          <w:numId w:val="1"/>
        </w:numPr>
        <w:rPr>
          <w:rFonts w:ascii="Century Schoolbook" w:hAnsi="Century Schoolbook"/>
          <w:bCs/>
        </w:rPr>
      </w:pPr>
      <w:r>
        <w:rPr>
          <w:rFonts w:ascii="Century Schoolbook" w:hAnsi="Century Schoolbook"/>
          <w:bCs/>
        </w:rPr>
        <w:t xml:space="preserve">Data centers: the initial reading of an alternative path for data centers using the PUE metric was defeated on Saturday but passed when reintroduced on Monday. </w:t>
      </w:r>
      <w:r w:rsidR="006824C0" w:rsidRPr="00064655">
        <w:rPr>
          <w:rFonts w:ascii="Century Schoolbook" w:hAnsi="Century Schoolbook"/>
          <w:bCs/>
        </w:rPr>
        <w:br/>
      </w:r>
      <w:r w:rsidR="006824C0" w:rsidRPr="00064655">
        <w:rPr>
          <w:rFonts w:ascii="Century Schoolbook" w:hAnsi="Century Schoolbook"/>
          <w:bCs/>
        </w:rPr>
        <w:lastRenderedPageBreak/>
        <w:br/>
      </w:r>
    </w:p>
    <w:p w:rsidR="002C1218" w:rsidRDefault="006824C0" w:rsidP="006824C0">
      <w:pPr>
        <w:pStyle w:val="ListParagraph"/>
        <w:numPr>
          <w:ilvl w:val="0"/>
          <w:numId w:val="1"/>
        </w:numPr>
        <w:rPr>
          <w:rFonts w:ascii="Century Schoolbook" w:hAnsi="Century Schoolbook"/>
          <w:bCs/>
        </w:rPr>
      </w:pPr>
      <w:r>
        <w:rPr>
          <w:rFonts w:ascii="Century Schoolbook" w:hAnsi="Century Schoolbook"/>
          <w:bCs/>
        </w:rPr>
        <w:t>SSPC 90.2, Energy Efficient Design of New Low-Rise Residential Buildings</w:t>
      </w:r>
    </w:p>
    <w:p w:rsidR="007317F1" w:rsidRDefault="002C1218" w:rsidP="002C1218">
      <w:pPr>
        <w:pStyle w:val="ListParagraph"/>
        <w:numPr>
          <w:ilvl w:val="1"/>
          <w:numId w:val="1"/>
        </w:numPr>
        <w:rPr>
          <w:rFonts w:ascii="Century Schoolbook" w:hAnsi="Century Schoolbook"/>
          <w:bCs/>
        </w:rPr>
      </w:pPr>
      <w:r>
        <w:rPr>
          <w:rFonts w:ascii="Century Schoolbook" w:hAnsi="Century Schoolbook"/>
          <w:bCs/>
        </w:rPr>
        <w:t xml:space="preserve">90.2 is meeting at the same time as this committee and is receiving the recommendation of Tech Council on whether they will become a “leadership standard” of the society. </w:t>
      </w:r>
      <w:r w:rsidR="007317F1">
        <w:rPr>
          <w:rFonts w:ascii="Century Schoolbook" w:hAnsi="Century Schoolbook"/>
          <w:bCs/>
        </w:rPr>
        <w:br/>
      </w:r>
    </w:p>
    <w:p w:rsidR="006824C0" w:rsidRDefault="003366FF" w:rsidP="002C1218">
      <w:pPr>
        <w:pStyle w:val="ListParagraph"/>
        <w:numPr>
          <w:ilvl w:val="1"/>
          <w:numId w:val="1"/>
        </w:numPr>
        <w:rPr>
          <w:rFonts w:ascii="Century Schoolbook" w:hAnsi="Century Schoolbook"/>
          <w:bCs/>
        </w:rPr>
      </w:pPr>
      <w:r>
        <w:rPr>
          <w:rFonts w:ascii="Century Schoolbook" w:hAnsi="Century Schoolbook"/>
          <w:bCs/>
        </w:rPr>
        <w:t xml:space="preserve">The Standards Advisory Panel recommendations for 90.2 are attached to these minutes.  </w:t>
      </w:r>
      <w:r w:rsidR="006824C0">
        <w:rPr>
          <w:rFonts w:ascii="Century Schoolbook" w:hAnsi="Century Schoolbook"/>
          <w:bCs/>
        </w:rPr>
        <w:br/>
      </w:r>
      <w:r w:rsidR="006824C0">
        <w:rPr>
          <w:rFonts w:ascii="Century Schoolbook" w:hAnsi="Century Schoolbook"/>
          <w:bCs/>
        </w:rPr>
        <w:br/>
      </w:r>
    </w:p>
    <w:p w:rsidR="004A54DA" w:rsidRDefault="000E114F" w:rsidP="006824C0">
      <w:pPr>
        <w:pStyle w:val="ListParagraph"/>
        <w:numPr>
          <w:ilvl w:val="0"/>
          <w:numId w:val="1"/>
        </w:numPr>
        <w:rPr>
          <w:rFonts w:ascii="Century Schoolbook" w:hAnsi="Century Schoolbook"/>
          <w:bCs/>
        </w:rPr>
      </w:pPr>
      <w:r>
        <w:rPr>
          <w:rFonts w:ascii="Century Schoolbook" w:hAnsi="Century Schoolbook"/>
          <w:bCs/>
        </w:rPr>
        <w:t>SPC100, Energy Efficiency in Existing Buildings</w:t>
      </w:r>
      <w:r w:rsidR="004A54DA">
        <w:rPr>
          <w:rFonts w:ascii="Century Schoolbook" w:hAnsi="Century Schoolbook"/>
          <w:bCs/>
        </w:rPr>
        <w:t xml:space="preserve">  </w:t>
      </w:r>
    </w:p>
    <w:p w:rsidR="009727D6" w:rsidRDefault="004A54DA" w:rsidP="004A54DA">
      <w:pPr>
        <w:pStyle w:val="ListParagraph"/>
        <w:numPr>
          <w:ilvl w:val="1"/>
          <w:numId w:val="1"/>
        </w:numPr>
        <w:rPr>
          <w:rFonts w:ascii="Century Schoolbook" w:hAnsi="Century Schoolbook"/>
          <w:bCs/>
        </w:rPr>
      </w:pPr>
      <w:r>
        <w:rPr>
          <w:rFonts w:ascii="Century Schoolbook" w:hAnsi="Century Schoolbook"/>
          <w:bCs/>
        </w:rPr>
        <w:t xml:space="preserve">SPC 100 has had 12 hours of conference calls since Montreal and spent a lot of time going over the comments from the advisory public review. The goal is to vote out a public review tomorrow but there appears to be a lot of “smoothing” remaining.  </w:t>
      </w:r>
      <w:r w:rsidR="009727D6">
        <w:rPr>
          <w:rFonts w:ascii="Century Schoolbook" w:hAnsi="Century Schoolbook"/>
          <w:bCs/>
        </w:rPr>
        <w:br/>
      </w:r>
    </w:p>
    <w:p w:rsidR="004A54DA" w:rsidRDefault="000C29F9" w:rsidP="004A54DA">
      <w:pPr>
        <w:pStyle w:val="ListParagraph"/>
        <w:numPr>
          <w:ilvl w:val="1"/>
          <w:numId w:val="1"/>
        </w:numPr>
        <w:rPr>
          <w:rFonts w:ascii="Century Schoolbook" w:hAnsi="Century Schoolbook"/>
          <w:bCs/>
        </w:rPr>
      </w:pPr>
      <w:r>
        <w:rPr>
          <w:rFonts w:ascii="Century Schoolbook" w:hAnsi="Century Schoolbook"/>
          <w:bCs/>
        </w:rPr>
        <w:t>SPC 100</w:t>
      </w:r>
      <w:r w:rsidR="009727D6">
        <w:rPr>
          <w:rFonts w:ascii="Century Schoolbook" w:hAnsi="Century Schoolbook"/>
          <w:bCs/>
        </w:rPr>
        <w:t xml:space="preserve"> is considered a “high profile standard” and on a fast track and this has caused problems.  </w:t>
      </w:r>
      <w:r w:rsidR="004A54DA">
        <w:rPr>
          <w:rFonts w:ascii="Century Schoolbook" w:hAnsi="Century Schoolbook"/>
          <w:bCs/>
        </w:rPr>
        <w:br/>
      </w:r>
    </w:p>
    <w:p w:rsidR="006824C0" w:rsidRDefault="006824C0" w:rsidP="009727D6">
      <w:pPr>
        <w:pStyle w:val="ListParagraph"/>
        <w:ind w:left="1440"/>
        <w:rPr>
          <w:rFonts w:ascii="Century Schoolbook" w:hAnsi="Century Schoolbook"/>
          <w:bCs/>
        </w:rPr>
      </w:pPr>
    </w:p>
    <w:p w:rsidR="000E114F" w:rsidRDefault="000E114F" w:rsidP="006824C0">
      <w:pPr>
        <w:pStyle w:val="ListParagraph"/>
        <w:numPr>
          <w:ilvl w:val="0"/>
          <w:numId w:val="1"/>
        </w:numPr>
        <w:rPr>
          <w:rFonts w:ascii="Century Schoolbook" w:hAnsi="Century Schoolbook"/>
          <w:bCs/>
        </w:rPr>
      </w:pPr>
      <w:r>
        <w:rPr>
          <w:rFonts w:ascii="Century Schoolbook" w:hAnsi="Century Schoolbook"/>
          <w:bCs/>
        </w:rPr>
        <w:t xml:space="preserve">SPC 105, Standard Methods of Determining, Expressing and Comparing Building Energy Performance and Greenhouse Gas Emissions </w:t>
      </w:r>
    </w:p>
    <w:p w:rsidR="000E114F" w:rsidRDefault="000E114F" w:rsidP="000E114F">
      <w:pPr>
        <w:pStyle w:val="ListParagraph"/>
        <w:numPr>
          <w:ilvl w:val="1"/>
          <w:numId w:val="1"/>
        </w:numPr>
        <w:rPr>
          <w:rFonts w:ascii="Century Schoolbook" w:hAnsi="Century Schoolbook"/>
          <w:bCs/>
        </w:rPr>
      </w:pPr>
      <w:r>
        <w:rPr>
          <w:rFonts w:ascii="Century Schoolbook" w:hAnsi="Century Schoolbook"/>
          <w:bCs/>
        </w:rPr>
        <w:t xml:space="preserve">Proposed changes to the Title, Purpose and Scope have been approved by Standards to permit the additional coverage for greenhouse gas emissions (site, called primary energy in the Standard, was already felt to be within the previous scope).  </w:t>
      </w:r>
      <w:r>
        <w:rPr>
          <w:rFonts w:ascii="Century Schoolbook" w:hAnsi="Century Schoolbook"/>
          <w:bCs/>
        </w:rPr>
        <w:br/>
      </w:r>
    </w:p>
    <w:p w:rsidR="002C1218" w:rsidRDefault="002C1218" w:rsidP="000E114F">
      <w:pPr>
        <w:pStyle w:val="ListParagraph"/>
        <w:numPr>
          <w:ilvl w:val="1"/>
          <w:numId w:val="1"/>
        </w:numPr>
        <w:rPr>
          <w:rFonts w:ascii="Century Schoolbook" w:hAnsi="Century Schoolbook"/>
          <w:bCs/>
        </w:rPr>
      </w:pPr>
      <w:r>
        <w:rPr>
          <w:rFonts w:ascii="Century Schoolbook" w:hAnsi="Century Schoolbook"/>
          <w:bCs/>
        </w:rPr>
        <w:t xml:space="preserve">The revision will likely be voted out for its first public review before San Antonio.  </w:t>
      </w:r>
      <w:r>
        <w:rPr>
          <w:rFonts w:ascii="Century Schoolbook" w:hAnsi="Century Schoolbook"/>
          <w:bCs/>
        </w:rPr>
        <w:br/>
      </w:r>
    </w:p>
    <w:p w:rsidR="000E114F" w:rsidRDefault="006F3D13" w:rsidP="000E114F">
      <w:pPr>
        <w:pStyle w:val="ListParagraph"/>
        <w:numPr>
          <w:ilvl w:val="1"/>
          <w:numId w:val="1"/>
        </w:numPr>
        <w:rPr>
          <w:rFonts w:ascii="Century Schoolbook" w:hAnsi="Century Schoolbook"/>
          <w:bCs/>
        </w:rPr>
      </w:pPr>
      <w:r>
        <w:rPr>
          <w:rFonts w:ascii="Century Schoolbook" w:hAnsi="Century Schoolbook"/>
          <w:bCs/>
        </w:rPr>
        <w:t xml:space="preserve">The meeting was productive and resulted in general agreement on the source for primary energy and greenhouse gas multiplier numbers for the first public review and a re-orientation of how the chapter on comparing buildings or alternatives will be written. </w:t>
      </w:r>
      <w:r w:rsidR="000E114F">
        <w:rPr>
          <w:rFonts w:ascii="Century Schoolbook" w:hAnsi="Century Schoolbook"/>
          <w:bCs/>
        </w:rPr>
        <w:br/>
      </w:r>
      <w:r w:rsidR="000E114F">
        <w:rPr>
          <w:rFonts w:ascii="Century Schoolbook" w:hAnsi="Century Schoolbook"/>
          <w:bCs/>
        </w:rPr>
        <w:br/>
      </w:r>
    </w:p>
    <w:p w:rsidR="000E114F" w:rsidRDefault="008D2C1C" w:rsidP="006824C0">
      <w:pPr>
        <w:pStyle w:val="ListParagraph"/>
        <w:numPr>
          <w:ilvl w:val="0"/>
          <w:numId w:val="1"/>
        </w:numPr>
        <w:rPr>
          <w:rFonts w:ascii="Century Schoolbook" w:hAnsi="Century Schoolbook"/>
          <w:bCs/>
        </w:rPr>
      </w:pPr>
      <w:r>
        <w:rPr>
          <w:rFonts w:ascii="Century Schoolbook" w:hAnsi="Century Schoolbook"/>
          <w:bCs/>
        </w:rPr>
        <w:t>Other Standards</w:t>
      </w:r>
    </w:p>
    <w:p w:rsidR="000E114F" w:rsidRDefault="000E114F" w:rsidP="000E114F">
      <w:pPr>
        <w:pStyle w:val="ListParagraph"/>
        <w:numPr>
          <w:ilvl w:val="1"/>
          <w:numId w:val="1"/>
        </w:numPr>
        <w:rPr>
          <w:rFonts w:ascii="Century Schoolbook" w:hAnsi="Century Schoolbook"/>
          <w:bCs/>
        </w:rPr>
      </w:pPr>
      <w:r>
        <w:rPr>
          <w:rFonts w:ascii="Century Schoolbook" w:hAnsi="Century Schoolbook"/>
          <w:bCs/>
        </w:rPr>
        <w:t>SPC 209, Energy Simulation Aided Design for Buildings Except Low-Rise Residential Buildings</w:t>
      </w:r>
      <w:r w:rsidR="002C1218">
        <w:rPr>
          <w:rFonts w:ascii="Century Schoolbook" w:hAnsi="Century Schoolbook"/>
          <w:bCs/>
        </w:rPr>
        <w:t xml:space="preserve"> (information from Jason Glazer)</w:t>
      </w:r>
    </w:p>
    <w:p w:rsidR="00CC0379" w:rsidRPr="00CC0379" w:rsidRDefault="00CC0379" w:rsidP="00CC0379">
      <w:pPr>
        <w:pStyle w:val="ListParagraph"/>
        <w:numPr>
          <w:ilvl w:val="2"/>
          <w:numId w:val="1"/>
        </w:numPr>
        <w:rPr>
          <w:rFonts w:ascii="Century Schoolbook" w:hAnsi="Century Schoolbook"/>
          <w:bCs/>
        </w:rPr>
      </w:pPr>
      <w:r w:rsidRPr="00CC0379">
        <w:rPr>
          <w:rFonts w:ascii="Century Schoolbook" w:hAnsi="Century Schoolbook"/>
          <w:bCs/>
        </w:rPr>
        <w:t xml:space="preserve">Purpose: </w:t>
      </w:r>
      <w:r w:rsidRPr="00CC0379">
        <w:rPr>
          <w:rFonts w:ascii="Century Schoolbook" w:hAnsi="Century Schoolbook"/>
          <w:bCs/>
          <w:lang w:val="en-US"/>
        </w:rPr>
        <w:t>Define minimum requirements for providing energy design assistance using building energy simulation</w:t>
      </w:r>
      <w:r>
        <w:rPr>
          <w:rFonts w:ascii="Century Schoolbook" w:hAnsi="Century Schoolbook"/>
          <w:bCs/>
          <w:lang w:val="en-US"/>
        </w:rPr>
        <w:t xml:space="preserve"> </w:t>
      </w:r>
      <w:r w:rsidRPr="00CC0379">
        <w:rPr>
          <w:rFonts w:ascii="Century Schoolbook" w:hAnsi="Century Schoolbook"/>
          <w:bCs/>
          <w:lang w:val="en-US"/>
        </w:rPr>
        <w:t>and analysis.</w:t>
      </w:r>
      <w:r>
        <w:rPr>
          <w:rFonts w:ascii="Century Schoolbook" w:hAnsi="Century Schoolbook"/>
          <w:bCs/>
          <w:lang w:val="en-US"/>
        </w:rPr>
        <w:br/>
      </w:r>
    </w:p>
    <w:p w:rsidR="002C1218" w:rsidRDefault="002C1218" w:rsidP="002C1218">
      <w:pPr>
        <w:pStyle w:val="ListParagraph"/>
        <w:numPr>
          <w:ilvl w:val="2"/>
          <w:numId w:val="1"/>
        </w:numPr>
        <w:rPr>
          <w:rFonts w:ascii="Century Schoolbook" w:hAnsi="Century Schoolbook"/>
          <w:bCs/>
        </w:rPr>
      </w:pPr>
      <w:r>
        <w:rPr>
          <w:rFonts w:ascii="Century Schoolbook" w:hAnsi="Century Schoolbook"/>
          <w:bCs/>
        </w:rPr>
        <w:lastRenderedPageBreak/>
        <w:t xml:space="preserve">A call for members was recently published and the committee will likely have its first meeting in San Antonio. </w:t>
      </w:r>
      <w:r>
        <w:rPr>
          <w:rFonts w:ascii="Century Schoolbook" w:hAnsi="Century Schoolbook"/>
          <w:bCs/>
        </w:rPr>
        <w:br/>
      </w:r>
    </w:p>
    <w:p w:rsidR="002C1218" w:rsidRDefault="002C1218" w:rsidP="002C1218">
      <w:pPr>
        <w:pStyle w:val="ListParagraph"/>
        <w:numPr>
          <w:ilvl w:val="2"/>
          <w:numId w:val="1"/>
        </w:numPr>
        <w:rPr>
          <w:rFonts w:ascii="Century Schoolbook" w:hAnsi="Century Schoolbook"/>
          <w:bCs/>
        </w:rPr>
      </w:pPr>
      <w:r>
        <w:rPr>
          <w:rFonts w:ascii="Century Schoolbook" w:hAnsi="Century Schoolbook"/>
          <w:bCs/>
        </w:rPr>
        <w:t>Jason Glaz</w:t>
      </w:r>
      <w:r w:rsidR="002D08C7">
        <w:rPr>
          <w:rFonts w:ascii="Century Schoolbook" w:hAnsi="Century Schoolbook"/>
          <w:bCs/>
        </w:rPr>
        <w:t>er received support from</w:t>
      </w:r>
      <w:r>
        <w:rPr>
          <w:rFonts w:ascii="Century Schoolbook" w:hAnsi="Century Schoolbook"/>
          <w:bCs/>
        </w:rPr>
        <w:t xml:space="preserve"> TC</w:t>
      </w:r>
      <w:r w:rsidR="002D08C7">
        <w:rPr>
          <w:rFonts w:ascii="Century Schoolbook" w:hAnsi="Century Schoolbook"/>
          <w:bCs/>
        </w:rPr>
        <w:t>4.7, Energy Calculations,</w:t>
      </w:r>
      <w:r>
        <w:rPr>
          <w:rFonts w:ascii="Century Schoolbook" w:hAnsi="Century Schoolbook"/>
          <w:bCs/>
        </w:rPr>
        <w:t xml:space="preserve"> and TC7.6 will not be the </w:t>
      </w:r>
      <w:r w:rsidR="008D2C1C">
        <w:rPr>
          <w:rFonts w:ascii="Century Schoolbook" w:hAnsi="Century Schoolbook"/>
          <w:bCs/>
        </w:rPr>
        <w:t>co-</w:t>
      </w:r>
      <w:r>
        <w:rPr>
          <w:rFonts w:ascii="Century Schoolbook" w:hAnsi="Century Schoolbook"/>
          <w:bCs/>
        </w:rPr>
        <w:t xml:space="preserve">cognisant organization. </w:t>
      </w:r>
      <w:r w:rsidR="008D2C1C">
        <w:rPr>
          <w:rFonts w:ascii="Century Schoolbook" w:hAnsi="Century Schoolbook"/>
          <w:bCs/>
        </w:rPr>
        <w:t xml:space="preserve"> </w:t>
      </w:r>
      <w:r w:rsidR="006F3D13">
        <w:rPr>
          <w:rFonts w:ascii="Century Schoolbook" w:hAnsi="Century Schoolbook"/>
          <w:bCs/>
        </w:rPr>
        <w:t xml:space="preserve">TC7.6 voted to support formation of this Standard. </w:t>
      </w:r>
      <w:r w:rsidR="00266E8D">
        <w:rPr>
          <w:rFonts w:ascii="Century Schoolbook" w:hAnsi="Century Schoolbook"/>
          <w:bCs/>
        </w:rPr>
        <w:t xml:space="preserve"> </w:t>
      </w:r>
      <w:r w:rsidR="008D2C1C">
        <w:rPr>
          <w:rFonts w:ascii="Century Schoolbook" w:hAnsi="Century Schoolbook"/>
          <w:bCs/>
        </w:rPr>
        <w:t>Do we want to be involved</w:t>
      </w:r>
      <w:r w:rsidR="006F3D13">
        <w:rPr>
          <w:rFonts w:ascii="Century Schoolbook" w:hAnsi="Century Schoolbook"/>
          <w:bCs/>
        </w:rPr>
        <w:t xml:space="preserve"> or let TC 4.7 cover it</w:t>
      </w:r>
      <w:r w:rsidR="008D2C1C">
        <w:rPr>
          <w:rFonts w:ascii="Century Schoolbook" w:hAnsi="Century Schoolbook"/>
          <w:bCs/>
        </w:rPr>
        <w:t xml:space="preserve">? </w:t>
      </w:r>
      <w:r w:rsidR="000C29F9">
        <w:rPr>
          <w:rFonts w:ascii="Century Schoolbook" w:hAnsi="Century Schoolbook"/>
          <w:bCs/>
        </w:rPr>
        <w:t>The g</w:t>
      </w:r>
      <w:r w:rsidR="00266E8D">
        <w:rPr>
          <w:rFonts w:ascii="Century Schoolbook" w:hAnsi="Century Schoolbook"/>
          <w:bCs/>
        </w:rPr>
        <w:t xml:space="preserve">eneral feeling </w:t>
      </w:r>
      <w:r w:rsidR="000C29F9">
        <w:rPr>
          <w:rFonts w:ascii="Century Schoolbook" w:hAnsi="Century Schoolbook"/>
          <w:bCs/>
        </w:rPr>
        <w:t xml:space="preserve">of those attending the subcommittee meeting </w:t>
      </w:r>
      <w:r w:rsidR="00266E8D">
        <w:rPr>
          <w:rFonts w:ascii="Century Schoolbook" w:hAnsi="Century Schoolbook"/>
          <w:bCs/>
        </w:rPr>
        <w:t xml:space="preserve">was that 7.6 did not need to become co-cognisant.  </w:t>
      </w:r>
      <w:r w:rsidR="00266E8D">
        <w:rPr>
          <w:rFonts w:ascii="Century Schoolbook" w:hAnsi="Century Schoolbook"/>
          <w:bCs/>
        </w:rPr>
        <w:br/>
      </w:r>
      <w:r>
        <w:rPr>
          <w:rFonts w:ascii="Century Schoolbook" w:hAnsi="Century Schoolbook"/>
          <w:bCs/>
        </w:rPr>
        <w:br/>
      </w:r>
    </w:p>
    <w:p w:rsidR="002D08C7" w:rsidRPr="002D08C7" w:rsidRDefault="008C2940" w:rsidP="002D08C7">
      <w:pPr>
        <w:pStyle w:val="ListParagraph"/>
        <w:numPr>
          <w:ilvl w:val="1"/>
          <w:numId w:val="1"/>
        </w:numPr>
        <w:rPr>
          <w:rFonts w:ascii="Century Schoolbook" w:hAnsi="Century Schoolbook"/>
          <w:bCs/>
        </w:rPr>
      </w:pPr>
      <w:r w:rsidRPr="002D08C7">
        <w:rPr>
          <w:rFonts w:ascii="Century Schoolbook" w:hAnsi="Century Schoolbook"/>
          <w:bCs/>
        </w:rPr>
        <w:t xml:space="preserve">Potential New Standard (Jim </w:t>
      </w:r>
      <w:r w:rsidR="002D08C7" w:rsidRPr="002D08C7">
        <w:rPr>
          <w:rFonts w:ascii="Century Schoolbook" w:hAnsi="Century Schoolbook"/>
          <w:bCs/>
        </w:rPr>
        <w:t>Kelsey</w:t>
      </w:r>
      <w:proofErr w:type="gramStart"/>
      <w:r w:rsidR="002D08C7">
        <w:rPr>
          <w:rFonts w:ascii="Century Schoolbook" w:hAnsi="Century Schoolbook"/>
          <w:bCs/>
        </w:rPr>
        <w:t>)</w:t>
      </w:r>
      <w:proofErr w:type="gramEnd"/>
      <w:r w:rsidRPr="002D08C7">
        <w:rPr>
          <w:rFonts w:ascii="Century Schoolbook" w:hAnsi="Century Schoolbook"/>
          <w:bCs/>
        </w:rPr>
        <w:br/>
      </w:r>
      <w:r w:rsidRPr="00387546">
        <w:rPr>
          <w:rFonts w:ascii="Century Schoolbook" w:hAnsi="Century Schoolbook"/>
          <w:bCs/>
          <w:u w:val="single"/>
        </w:rPr>
        <w:t>Title:</w:t>
      </w:r>
      <w:r w:rsidRPr="002D08C7">
        <w:rPr>
          <w:rFonts w:ascii="Century Schoolbook" w:hAnsi="Century Schoolbook"/>
          <w:bCs/>
        </w:rPr>
        <w:t xml:space="preserve"> </w:t>
      </w:r>
      <w:r w:rsidRPr="002D08C7">
        <w:rPr>
          <w:rFonts w:ascii="Century Schoolbook" w:hAnsi="Century Schoolbook"/>
          <w:bCs/>
          <w:lang w:bidi="en-US"/>
        </w:rPr>
        <w:t>Commercial Building Energy Audits</w:t>
      </w:r>
      <w:r w:rsidRPr="002D08C7">
        <w:rPr>
          <w:rFonts w:ascii="Century Schoolbook" w:hAnsi="Century Schoolbook"/>
          <w:bCs/>
          <w:lang w:bidi="en-US"/>
        </w:rPr>
        <w:br/>
      </w:r>
      <w:r w:rsidR="00387546" w:rsidRPr="00387546">
        <w:rPr>
          <w:rFonts w:ascii="Century Schoolbook" w:hAnsi="Century Schoolbook"/>
          <w:bCs/>
          <w:u w:val="single"/>
          <w:lang w:bidi="en-US"/>
        </w:rPr>
        <w:t>Purpose</w:t>
      </w:r>
      <w:r w:rsidRPr="00387546">
        <w:rPr>
          <w:rFonts w:ascii="Century Schoolbook" w:hAnsi="Century Schoolbook"/>
          <w:bCs/>
          <w:u w:val="single"/>
          <w:lang w:bidi="en-US"/>
        </w:rPr>
        <w:t>:</w:t>
      </w:r>
      <w:r w:rsidRPr="002D08C7">
        <w:rPr>
          <w:rFonts w:ascii="Century Schoolbook" w:hAnsi="Century Schoolbook"/>
          <w:bCs/>
          <w:lang w:bidi="en-US"/>
        </w:rPr>
        <w:t xml:space="preserve"> </w:t>
      </w:r>
      <w:r w:rsidRPr="002D08C7">
        <w:rPr>
          <w:rFonts w:ascii="Century Schoolbook" w:hAnsi="Century Schoolbook"/>
          <w:bCs/>
          <w:lang w:val="en-US" w:bidi="en-US"/>
        </w:rPr>
        <w:t xml:space="preserve">This standard provides criteria that establish consistent practices and reporting in the preparation of energy audits for commercial buildings. This standard is intended to: </w:t>
      </w:r>
      <w:r w:rsidRPr="002D08C7">
        <w:rPr>
          <w:rFonts w:ascii="Century Schoolbook" w:hAnsi="Century Schoolbook"/>
          <w:bCs/>
          <w:lang w:val="en-US" w:bidi="en-US"/>
        </w:rPr>
        <w:br/>
      </w:r>
      <w:r w:rsidR="00387546">
        <w:rPr>
          <w:rFonts w:ascii="Century Schoolbook" w:hAnsi="Century Schoolbook"/>
          <w:bCs/>
          <w:lang w:val="en-US" w:bidi="en-US"/>
        </w:rPr>
        <w:t xml:space="preserve">* </w:t>
      </w:r>
      <w:r w:rsidRPr="002D08C7">
        <w:rPr>
          <w:rFonts w:ascii="Century Schoolbook" w:hAnsi="Century Schoolbook"/>
          <w:bCs/>
          <w:lang w:val="en-US" w:bidi="en-US"/>
        </w:rPr>
        <w:t xml:space="preserve">define the procedures required to perform ASHRAE Energy Audits Levels 1, 2 and 3, </w:t>
      </w:r>
      <w:r w:rsidR="00387546">
        <w:rPr>
          <w:rFonts w:ascii="Century Schoolbook" w:hAnsi="Century Schoolbook"/>
          <w:bCs/>
          <w:lang w:val="en-US" w:bidi="en-US"/>
        </w:rPr>
        <w:br/>
        <w:t xml:space="preserve">* </w:t>
      </w:r>
      <w:r w:rsidRPr="002D08C7">
        <w:rPr>
          <w:rFonts w:ascii="Century Schoolbook" w:hAnsi="Century Schoolbook"/>
          <w:bCs/>
          <w:lang w:val="en-US" w:bidi="en-US"/>
        </w:rPr>
        <w:t xml:space="preserve">provide a common scope of work for these audit levels for use by building owners and others, </w:t>
      </w:r>
      <w:r w:rsidR="00387546">
        <w:rPr>
          <w:rFonts w:ascii="Century Schoolbook" w:hAnsi="Century Schoolbook"/>
          <w:bCs/>
          <w:lang w:val="en-US" w:bidi="en-US"/>
        </w:rPr>
        <w:br/>
        <w:t xml:space="preserve">* </w:t>
      </w:r>
      <w:r w:rsidRPr="002D08C7">
        <w:rPr>
          <w:rFonts w:ascii="Century Schoolbook" w:hAnsi="Century Schoolbook"/>
          <w:bCs/>
          <w:lang w:val="en-US" w:bidi="en-US"/>
        </w:rPr>
        <w:t>establish standardized industry practices for energy audits in commercial buildings</w:t>
      </w:r>
      <w:r w:rsidR="00387546">
        <w:rPr>
          <w:rFonts w:ascii="Century Schoolbook" w:hAnsi="Century Schoolbook"/>
          <w:bCs/>
          <w:lang w:val="en-US" w:bidi="en-US"/>
        </w:rPr>
        <w:t xml:space="preserve">, </w:t>
      </w:r>
      <w:r w:rsidR="00387546">
        <w:rPr>
          <w:rFonts w:ascii="Century Schoolbook" w:hAnsi="Century Schoolbook"/>
          <w:bCs/>
          <w:lang w:val="en-US" w:bidi="en-US"/>
        </w:rPr>
        <w:br/>
        <w:t xml:space="preserve">* establish minimum reporting requirements for energy audits. </w:t>
      </w:r>
      <w:r w:rsidR="00387546">
        <w:rPr>
          <w:rFonts w:ascii="Century Schoolbook" w:hAnsi="Century Schoolbook"/>
          <w:bCs/>
          <w:lang w:val="en-US" w:bidi="en-US"/>
        </w:rPr>
        <w:br/>
      </w:r>
      <w:r w:rsidR="00387546" w:rsidRPr="00387546">
        <w:rPr>
          <w:rFonts w:ascii="Century Schoolbook" w:hAnsi="Century Schoolbook"/>
          <w:bCs/>
          <w:u w:val="single"/>
          <w:lang w:val="en-US" w:bidi="en-US"/>
        </w:rPr>
        <w:t>Scope:</w:t>
      </w:r>
      <w:r w:rsidR="00387546">
        <w:rPr>
          <w:rFonts w:ascii="Century Schoolbook" w:hAnsi="Century Schoolbook"/>
          <w:bCs/>
          <w:lang w:val="en-US" w:bidi="en-US"/>
        </w:rPr>
        <w:t xml:space="preserve"> This standard applies to energy audits of commercial buildings.</w:t>
      </w:r>
      <w:r w:rsidR="00761D49">
        <w:rPr>
          <w:rFonts w:ascii="Century Schoolbook" w:hAnsi="Century Schoolbook"/>
          <w:bCs/>
          <w:lang w:val="en-US" w:bidi="en-US"/>
        </w:rPr>
        <w:br/>
      </w:r>
    </w:p>
    <w:p w:rsidR="00266E8D" w:rsidRPr="00266E8D" w:rsidRDefault="006F3D13" w:rsidP="002D08C7">
      <w:pPr>
        <w:pStyle w:val="ListParagraph"/>
        <w:numPr>
          <w:ilvl w:val="2"/>
          <w:numId w:val="1"/>
        </w:numPr>
        <w:rPr>
          <w:rFonts w:ascii="Century Schoolbook" w:hAnsi="Century Schoolbook"/>
          <w:bCs/>
        </w:rPr>
      </w:pPr>
      <w:r>
        <w:rPr>
          <w:rFonts w:ascii="Century Schoolbook" w:hAnsi="Century Schoolbook"/>
          <w:bCs/>
          <w:lang w:val="en-US" w:bidi="en-US"/>
        </w:rPr>
        <w:t xml:space="preserve">A productive meeting was held on Sunday and Jim intends to move forward with formation of a committee to do this work. </w:t>
      </w:r>
      <w:r w:rsidR="00266E8D">
        <w:rPr>
          <w:rFonts w:ascii="Century Schoolbook" w:hAnsi="Century Schoolbook"/>
          <w:bCs/>
          <w:lang w:val="en-US" w:bidi="en-US"/>
        </w:rPr>
        <w:br/>
      </w:r>
    </w:p>
    <w:p w:rsidR="00266E8D" w:rsidRPr="00266E8D" w:rsidRDefault="00266E8D" w:rsidP="002D08C7">
      <w:pPr>
        <w:pStyle w:val="ListParagraph"/>
        <w:numPr>
          <w:ilvl w:val="2"/>
          <w:numId w:val="1"/>
        </w:numPr>
        <w:rPr>
          <w:rFonts w:ascii="Century Schoolbook" w:hAnsi="Century Schoolbook"/>
          <w:bCs/>
        </w:rPr>
      </w:pPr>
      <w:r>
        <w:rPr>
          <w:rFonts w:ascii="Century Schoolbook" w:hAnsi="Century Schoolbook"/>
          <w:bCs/>
          <w:lang w:val="en-US" w:bidi="en-US"/>
        </w:rPr>
        <w:t xml:space="preserve">A TPS was provided to the Standards Subcommittee.  </w:t>
      </w:r>
      <w:r>
        <w:rPr>
          <w:rFonts w:ascii="Century Schoolbook" w:hAnsi="Century Schoolbook"/>
          <w:bCs/>
          <w:lang w:val="en-US" w:bidi="en-US"/>
        </w:rPr>
        <w:br/>
      </w:r>
    </w:p>
    <w:p w:rsidR="00266E8D" w:rsidRPr="00266E8D" w:rsidRDefault="00387546" w:rsidP="002D08C7">
      <w:pPr>
        <w:pStyle w:val="ListParagraph"/>
        <w:numPr>
          <w:ilvl w:val="2"/>
          <w:numId w:val="1"/>
        </w:numPr>
        <w:rPr>
          <w:rFonts w:ascii="Century Schoolbook" w:hAnsi="Century Schoolbook"/>
          <w:bCs/>
        </w:rPr>
      </w:pPr>
      <w:r>
        <w:rPr>
          <w:rFonts w:ascii="Century Schoolbook" w:hAnsi="Century Schoolbook"/>
          <w:bCs/>
          <w:lang w:val="en-US" w:bidi="en-US"/>
        </w:rPr>
        <w:t>New Y</w:t>
      </w:r>
      <w:r w:rsidR="00266E8D">
        <w:rPr>
          <w:rFonts w:ascii="Century Schoolbook" w:hAnsi="Century Schoolbook"/>
          <w:bCs/>
          <w:lang w:val="en-US" w:bidi="en-US"/>
        </w:rPr>
        <w:t xml:space="preserve">ork and San Francisco have already adopted the new “Green Book” for their energy audit programs. </w:t>
      </w:r>
      <w:r w:rsidR="00266E8D">
        <w:rPr>
          <w:rFonts w:ascii="Century Schoolbook" w:hAnsi="Century Schoolbook"/>
          <w:bCs/>
          <w:lang w:val="en-US" w:bidi="en-US"/>
        </w:rPr>
        <w:br/>
      </w:r>
    </w:p>
    <w:p w:rsidR="008D2C1C" w:rsidRPr="008D2C1C" w:rsidRDefault="00761D49" w:rsidP="002D08C7">
      <w:pPr>
        <w:pStyle w:val="ListParagraph"/>
        <w:numPr>
          <w:ilvl w:val="2"/>
          <w:numId w:val="1"/>
        </w:numPr>
        <w:rPr>
          <w:rFonts w:ascii="Century Schoolbook" w:hAnsi="Century Schoolbook"/>
          <w:bCs/>
        </w:rPr>
      </w:pPr>
      <w:bookmarkStart w:id="0" w:name="_GoBack"/>
      <w:bookmarkEnd w:id="0"/>
      <w:r w:rsidRPr="00414CF5">
        <w:rPr>
          <w:rFonts w:ascii="Century Schoolbook" w:hAnsi="Century Schoolbook"/>
          <w:bCs/>
          <w:lang w:val="en-US" w:bidi="en-US"/>
        </w:rPr>
        <w:t>KEITH TO MAKE MOTION</w:t>
      </w:r>
      <w:r w:rsidR="00387546">
        <w:rPr>
          <w:rFonts w:ascii="Century Schoolbook" w:hAnsi="Century Schoolbook"/>
          <w:bCs/>
          <w:lang w:val="en-US" w:bidi="en-US"/>
        </w:rPr>
        <w:t xml:space="preserve"> </w:t>
      </w:r>
      <w:r w:rsidR="00387546">
        <w:rPr>
          <w:rFonts w:ascii="Century Schoolbook" w:hAnsi="Century Schoolbook"/>
          <w:bCs/>
          <w:lang w:val="en-US" w:bidi="en-US"/>
        </w:rPr>
        <w:br/>
        <w:t>TC7.6</w:t>
      </w:r>
      <w:r>
        <w:rPr>
          <w:rFonts w:ascii="Century Schoolbook" w:hAnsi="Century Schoolbook"/>
          <w:bCs/>
          <w:lang w:val="en-US" w:bidi="en-US"/>
        </w:rPr>
        <w:t xml:space="preserve"> recommends the</w:t>
      </w:r>
      <w:r w:rsidR="00387546">
        <w:rPr>
          <w:rFonts w:ascii="Century Schoolbook" w:hAnsi="Century Schoolbook"/>
          <w:bCs/>
          <w:lang w:val="en-US" w:bidi="en-US"/>
        </w:rPr>
        <w:t xml:space="preserve"> creation of and will be the cognizant committee for a new SPC titled “Commercial Building Energy Audits” with the</w:t>
      </w:r>
      <w:r>
        <w:rPr>
          <w:rFonts w:ascii="Century Schoolbook" w:hAnsi="Century Schoolbook"/>
          <w:bCs/>
          <w:lang w:val="en-US" w:bidi="en-US"/>
        </w:rPr>
        <w:t xml:space="preserve"> TPS</w:t>
      </w:r>
      <w:r w:rsidR="00387546">
        <w:rPr>
          <w:rFonts w:ascii="Century Schoolbook" w:hAnsi="Century Schoolbook"/>
          <w:bCs/>
          <w:lang w:val="en-US" w:bidi="en-US"/>
        </w:rPr>
        <w:t xml:space="preserve"> </w:t>
      </w:r>
      <w:r w:rsidR="00A75584">
        <w:rPr>
          <w:rFonts w:ascii="Century Schoolbook" w:hAnsi="Century Schoolbook"/>
          <w:bCs/>
          <w:lang w:val="en-US" w:bidi="en-US"/>
        </w:rPr>
        <w:t>attached</w:t>
      </w:r>
      <w:r>
        <w:rPr>
          <w:rFonts w:ascii="Century Schoolbook" w:hAnsi="Century Schoolbook"/>
          <w:bCs/>
          <w:lang w:val="en-US" w:bidi="en-US"/>
        </w:rPr>
        <w:t xml:space="preserve">.  </w:t>
      </w:r>
      <w:r w:rsidR="00387546">
        <w:rPr>
          <w:rFonts w:ascii="Century Schoolbook" w:hAnsi="Century Schoolbook"/>
          <w:bCs/>
          <w:lang w:val="en-US" w:bidi="en-US"/>
        </w:rPr>
        <w:br/>
      </w:r>
      <w:r w:rsidR="00387546">
        <w:rPr>
          <w:rFonts w:ascii="Century Schoolbook" w:hAnsi="Century Schoolbook"/>
          <w:bCs/>
          <w:lang w:val="en-US" w:bidi="en-US"/>
        </w:rPr>
        <w:br/>
      </w:r>
    </w:p>
    <w:p w:rsidR="008D2C1C" w:rsidRPr="008D2C1C" w:rsidRDefault="008D2C1C" w:rsidP="008D2C1C">
      <w:pPr>
        <w:pStyle w:val="ListParagraph"/>
        <w:numPr>
          <w:ilvl w:val="1"/>
          <w:numId w:val="1"/>
        </w:numPr>
        <w:rPr>
          <w:rFonts w:ascii="Century Schoolbook" w:hAnsi="Century Schoolbook"/>
          <w:bCs/>
        </w:rPr>
      </w:pPr>
      <w:r>
        <w:rPr>
          <w:rFonts w:ascii="Century Schoolbook" w:hAnsi="Century Schoolbook"/>
          <w:bCs/>
          <w:lang w:val="en-US" w:bidi="en-US"/>
        </w:rPr>
        <w:t xml:space="preserve">GPC 1.2 Commissioning Process for Existing HVAC&amp;R Systems </w:t>
      </w:r>
    </w:p>
    <w:p w:rsidR="00FC7626" w:rsidRDefault="008D2C1C" w:rsidP="00AA6C9A">
      <w:pPr>
        <w:pStyle w:val="ListParagraph"/>
        <w:numPr>
          <w:ilvl w:val="2"/>
          <w:numId w:val="1"/>
        </w:numPr>
        <w:rPr>
          <w:rFonts w:ascii="Century Schoolbook" w:hAnsi="Century Schoolbook"/>
          <w:bCs/>
        </w:rPr>
      </w:pPr>
      <w:r w:rsidRPr="00387546">
        <w:rPr>
          <w:rFonts w:ascii="Century Schoolbook" w:hAnsi="Century Schoolbook"/>
          <w:bCs/>
          <w:lang w:val="en-US" w:bidi="en-US"/>
        </w:rPr>
        <w:t xml:space="preserve">Keith spoke with the chair and this committee has no connection to TC 7.6 as far as either of us is aware. </w:t>
      </w:r>
      <w:r w:rsidRPr="00387546">
        <w:rPr>
          <w:rFonts w:ascii="Century Schoolbook" w:hAnsi="Century Schoolbook"/>
          <w:bCs/>
          <w:lang w:val="en-US" w:bidi="en-US"/>
        </w:rPr>
        <w:br/>
      </w:r>
      <w:r w:rsidR="002D08C7" w:rsidRPr="00387546">
        <w:rPr>
          <w:rFonts w:ascii="Century Schoolbook" w:hAnsi="Century Schoolbook"/>
          <w:bCs/>
          <w:lang w:val="en-US" w:bidi="en-US"/>
        </w:rPr>
        <w:br/>
      </w:r>
    </w:p>
    <w:p w:rsidR="003366FF" w:rsidRPr="00387546" w:rsidRDefault="00FC7626" w:rsidP="00FC7626">
      <w:pPr>
        <w:spacing w:after="200" w:line="276" w:lineRule="auto"/>
        <w:rPr>
          <w:b/>
          <w:sz w:val="22"/>
          <w:szCs w:val="22"/>
          <w:lang w:val="en-US"/>
        </w:rPr>
      </w:pPr>
      <w:r>
        <w:rPr>
          <w:rFonts w:ascii="Century Schoolbook" w:hAnsi="Century Schoolbook"/>
          <w:bCs/>
        </w:rPr>
        <w:br w:type="page"/>
      </w:r>
      <w:r w:rsidR="003366FF" w:rsidRPr="00387546">
        <w:rPr>
          <w:b/>
          <w:sz w:val="22"/>
          <w:szCs w:val="22"/>
          <w:lang w:val="en-US"/>
        </w:rPr>
        <w:lastRenderedPageBreak/>
        <w:t>Standard 90.2 Standards Advisory Panel (SAP)</w:t>
      </w:r>
    </w:p>
    <w:p w:rsidR="003366FF" w:rsidRPr="00387546" w:rsidRDefault="003366FF" w:rsidP="003366FF">
      <w:pPr>
        <w:rPr>
          <w:b/>
          <w:sz w:val="22"/>
          <w:szCs w:val="22"/>
          <w:lang w:val="en-US"/>
        </w:rPr>
      </w:pPr>
      <w:r w:rsidRPr="00387546">
        <w:rPr>
          <w:b/>
          <w:sz w:val="22"/>
          <w:szCs w:val="22"/>
          <w:lang w:val="en-US"/>
        </w:rPr>
        <w:t>Final Recommendations</w:t>
      </w:r>
    </w:p>
    <w:p w:rsidR="003366FF" w:rsidRPr="00387546" w:rsidRDefault="003366FF" w:rsidP="003366FF">
      <w:pPr>
        <w:rPr>
          <w:sz w:val="22"/>
          <w:szCs w:val="22"/>
          <w:lang w:val="en-US"/>
        </w:rPr>
      </w:pPr>
    </w:p>
    <w:p w:rsidR="003366FF" w:rsidRPr="00387546" w:rsidRDefault="003366FF" w:rsidP="003366FF">
      <w:pPr>
        <w:rPr>
          <w:sz w:val="22"/>
          <w:szCs w:val="22"/>
          <w:lang w:val="en-US"/>
        </w:rPr>
      </w:pPr>
    </w:p>
    <w:p w:rsidR="003366FF" w:rsidRPr="00387546" w:rsidRDefault="003366FF" w:rsidP="003366FF">
      <w:pPr>
        <w:rPr>
          <w:sz w:val="22"/>
          <w:szCs w:val="22"/>
          <w:lang w:val="en-US"/>
        </w:rPr>
      </w:pPr>
      <w:r w:rsidRPr="00387546">
        <w:rPr>
          <w:sz w:val="22"/>
          <w:szCs w:val="22"/>
          <w:lang w:val="en-US"/>
        </w:rPr>
        <w:t>The following recommendations resulted from the 90.2 member discussions.  Each revision of Standard 90.2 should address these recommendations:</w:t>
      </w:r>
    </w:p>
    <w:p w:rsidR="003366FF" w:rsidRPr="00387546" w:rsidRDefault="003366FF" w:rsidP="003366FF">
      <w:pPr>
        <w:rPr>
          <w:sz w:val="22"/>
          <w:szCs w:val="22"/>
          <w:lang w:val="en-US"/>
        </w:rPr>
      </w:pPr>
    </w:p>
    <w:p w:rsidR="003366FF" w:rsidRPr="00387546" w:rsidRDefault="003366FF" w:rsidP="003366FF">
      <w:pPr>
        <w:numPr>
          <w:ilvl w:val="0"/>
          <w:numId w:val="4"/>
        </w:numPr>
        <w:rPr>
          <w:sz w:val="22"/>
          <w:szCs w:val="22"/>
          <w:lang w:val="en-US"/>
        </w:rPr>
      </w:pPr>
      <w:r w:rsidRPr="00387546">
        <w:rPr>
          <w:sz w:val="22"/>
          <w:szCs w:val="22"/>
          <w:lang w:val="en-US"/>
        </w:rPr>
        <w:t>Standard 90.2 should be developed as an international leadership standard for minimum residential building energy efficiency that advances energy efficiency ahead of industry benchmarks such as the IECC code cycle.</w:t>
      </w:r>
    </w:p>
    <w:p w:rsidR="003366FF" w:rsidRPr="00387546" w:rsidRDefault="003366FF" w:rsidP="003366FF">
      <w:pPr>
        <w:rPr>
          <w:sz w:val="22"/>
          <w:szCs w:val="22"/>
          <w:lang w:val="en-US"/>
        </w:rPr>
      </w:pPr>
    </w:p>
    <w:p w:rsidR="003366FF" w:rsidRPr="00387546" w:rsidRDefault="003366FF" w:rsidP="003366FF">
      <w:pPr>
        <w:numPr>
          <w:ilvl w:val="0"/>
          <w:numId w:val="4"/>
        </w:numPr>
        <w:rPr>
          <w:sz w:val="22"/>
          <w:szCs w:val="22"/>
          <w:lang w:val="en-US"/>
        </w:rPr>
      </w:pPr>
      <w:r w:rsidRPr="00387546">
        <w:rPr>
          <w:sz w:val="22"/>
          <w:szCs w:val="22"/>
          <w:lang w:val="en-US"/>
        </w:rPr>
        <w:t>Standard 90.2 should be on the path of supporting the ASHRAE Board of Directors vision for net zero or near zero energy buildings (NZEB) by 2030.  In support of this vision, increasingly stringent energy efficiency goals should be set for each 90.2 revision, with a goal for 2013 of 50% improvement relative to a 2006 IECC baseline (subject to cost effectiveness).</w:t>
      </w:r>
    </w:p>
    <w:p w:rsidR="003366FF" w:rsidRPr="00387546" w:rsidRDefault="003366FF" w:rsidP="003366FF">
      <w:pPr>
        <w:rPr>
          <w:sz w:val="22"/>
          <w:szCs w:val="22"/>
          <w:lang w:val="en-US"/>
        </w:rPr>
      </w:pPr>
    </w:p>
    <w:p w:rsidR="003366FF" w:rsidRPr="00387546" w:rsidRDefault="003366FF" w:rsidP="003366FF">
      <w:pPr>
        <w:numPr>
          <w:ilvl w:val="0"/>
          <w:numId w:val="4"/>
        </w:numPr>
        <w:rPr>
          <w:sz w:val="22"/>
          <w:szCs w:val="22"/>
          <w:lang w:val="en-US"/>
        </w:rPr>
      </w:pPr>
      <w:r w:rsidRPr="00387546">
        <w:rPr>
          <w:sz w:val="22"/>
          <w:szCs w:val="22"/>
          <w:lang w:val="en-US"/>
        </w:rPr>
        <w:t xml:space="preserve">Standard 90.2 should address the energy aspects related to indoor environmental quality including comfort, moisture control, and indoor air quality in order to provide additional value compared to existing energy codes (e.g., 2006 IECC).  Specific examples are the requirements within Standards 55 (thermal comfort), 62.2 (ventilation) and 160 (moisture control).  </w:t>
      </w:r>
    </w:p>
    <w:p w:rsidR="003366FF" w:rsidRPr="00387546" w:rsidRDefault="003366FF" w:rsidP="003366FF">
      <w:pPr>
        <w:rPr>
          <w:sz w:val="22"/>
          <w:szCs w:val="22"/>
          <w:lang w:val="en-US"/>
        </w:rPr>
      </w:pPr>
    </w:p>
    <w:p w:rsidR="003366FF" w:rsidRPr="00387546" w:rsidRDefault="003366FF" w:rsidP="003366FF">
      <w:pPr>
        <w:numPr>
          <w:ilvl w:val="0"/>
          <w:numId w:val="4"/>
        </w:numPr>
        <w:rPr>
          <w:sz w:val="22"/>
          <w:szCs w:val="22"/>
          <w:lang w:val="en-US"/>
        </w:rPr>
      </w:pPr>
      <w:r w:rsidRPr="00387546">
        <w:rPr>
          <w:sz w:val="22"/>
          <w:szCs w:val="22"/>
          <w:lang w:val="en-US"/>
        </w:rPr>
        <w:t xml:space="preserve">Standard 90.2 should not generally address the broad subject of sustainability.  The SAP recommends that this be addressed separately. </w:t>
      </w:r>
    </w:p>
    <w:p w:rsidR="003366FF" w:rsidRPr="00387546" w:rsidRDefault="003366FF" w:rsidP="003366FF">
      <w:pPr>
        <w:rPr>
          <w:sz w:val="22"/>
          <w:szCs w:val="22"/>
          <w:lang w:val="en-US"/>
        </w:rPr>
      </w:pPr>
    </w:p>
    <w:p w:rsidR="003366FF" w:rsidRPr="00387546" w:rsidRDefault="003366FF" w:rsidP="003366FF">
      <w:pPr>
        <w:numPr>
          <w:ilvl w:val="0"/>
          <w:numId w:val="4"/>
        </w:numPr>
        <w:rPr>
          <w:sz w:val="22"/>
          <w:szCs w:val="22"/>
          <w:lang w:val="en-US"/>
        </w:rPr>
      </w:pPr>
      <w:r w:rsidRPr="00387546">
        <w:rPr>
          <w:sz w:val="22"/>
          <w:szCs w:val="22"/>
          <w:lang w:val="en-US"/>
        </w:rPr>
        <w:t>Standard 90.2 should consider the energy aspects of meeting residential water needs (includes treatment, conditioning, and distribution of water within the building, excludes exterior water systems, such as irrigation systems).</w:t>
      </w:r>
    </w:p>
    <w:p w:rsidR="003366FF" w:rsidRPr="00387546" w:rsidRDefault="003366FF" w:rsidP="003366FF">
      <w:pPr>
        <w:rPr>
          <w:sz w:val="22"/>
          <w:szCs w:val="22"/>
          <w:lang w:val="en-US"/>
        </w:rPr>
      </w:pPr>
    </w:p>
    <w:p w:rsidR="003366FF" w:rsidRPr="00387546" w:rsidRDefault="003366FF" w:rsidP="003366FF">
      <w:pPr>
        <w:numPr>
          <w:ilvl w:val="0"/>
          <w:numId w:val="4"/>
        </w:numPr>
        <w:rPr>
          <w:bCs/>
          <w:iCs/>
          <w:sz w:val="22"/>
          <w:szCs w:val="22"/>
          <w:lang w:val="en-US"/>
        </w:rPr>
      </w:pPr>
      <w:r w:rsidRPr="00387546">
        <w:rPr>
          <w:bCs/>
          <w:iCs/>
          <w:sz w:val="22"/>
          <w:szCs w:val="22"/>
          <w:lang w:val="en-US"/>
        </w:rPr>
        <w:t>Standard 90.2 revisions should incorporate requirements that use cost effectiveness as a significant criterion. SSPC 90.2 should regularly re-evaluate the definition for cost effectiveness to ensure that the definition used for each revision of 90.2 is relevant. SSPC 90.2 may request Technology Council support in defining cost effectiveness and recommending consistent parameters for their application for all standards that use the cost effectiveness as criteria for considering changes to the standard.</w:t>
      </w:r>
    </w:p>
    <w:p w:rsidR="003366FF" w:rsidRPr="00387546" w:rsidRDefault="003366FF" w:rsidP="003366FF">
      <w:pPr>
        <w:rPr>
          <w:sz w:val="22"/>
          <w:szCs w:val="22"/>
          <w:lang w:val="en-US"/>
        </w:rPr>
      </w:pPr>
    </w:p>
    <w:p w:rsidR="003366FF" w:rsidRPr="00387546" w:rsidRDefault="003366FF" w:rsidP="003366FF">
      <w:pPr>
        <w:numPr>
          <w:ilvl w:val="0"/>
          <w:numId w:val="4"/>
        </w:numPr>
        <w:rPr>
          <w:sz w:val="22"/>
          <w:szCs w:val="22"/>
          <w:lang w:val="en-US"/>
        </w:rPr>
      </w:pPr>
      <w:r w:rsidRPr="00387546">
        <w:rPr>
          <w:sz w:val="22"/>
          <w:szCs w:val="22"/>
          <w:lang w:val="en-US"/>
        </w:rPr>
        <w:t>Standard 90.2 should incorporate appropriate field performance metrics to measure compliance during construction.</w:t>
      </w:r>
    </w:p>
    <w:p w:rsidR="003366FF" w:rsidRPr="00387546" w:rsidRDefault="003366FF" w:rsidP="003366FF">
      <w:pPr>
        <w:rPr>
          <w:sz w:val="22"/>
          <w:szCs w:val="22"/>
          <w:lang w:val="en-US"/>
        </w:rPr>
      </w:pPr>
    </w:p>
    <w:p w:rsidR="003366FF" w:rsidRPr="00387546" w:rsidRDefault="003366FF" w:rsidP="003366FF">
      <w:pPr>
        <w:numPr>
          <w:ilvl w:val="0"/>
          <w:numId w:val="4"/>
        </w:numPr>
        <w:rPr>
          <w:sz w:val="22"/>
          <w:szCs w:val="22"/>
          <w:lang w:val="en-US"/>
        </w:rPr>
      </w:pPr>
      <w:r w:rsidRPr="00387546">
        <w:rPr>
          <w:sz w:val="22"/>
          <w:szCs w:val="22"/>
          <w:lang w:val="en-US"/>
        </w:rPr>
        <w:t>Standard 90.2 should be easy to use and easy to enforce.</w:t>
      </w:r>
    </w:p>
    <w:p w:rsidR="003366FF" w:rsidRPr="00387546" w:rsidRDefault="003366FF" w:rsidP="003366FF">
      <w:pPr>
        <w:rPr>
          <w:sz w:val="22"/>
          <w:szCs w:val="22"/>
          <w:lang w:val="en-US"/>
        </w:rPr>
      </w:pPr>
    </w:p>
    <w:p w:rsidR="003366FF" w:rsidRPr="00387546" w:rsidRDefault="003366FF" w:rsidP="003366FF">
      <w:pPr>
        <w:numPr>
          <w:ilvl w:val="0"/>
          <w:numId w:val="4"/>
        </w:numPr>
        <w:rPr>
          <w:sz w:val="22"/>
          <w:szCs w:val="22"/>
          <w:lang w:val="en-US"/>
        </w:rPr>
      </w:pPr>
      <w:r w:rsidRPr="00387546">
        <w:rPr>
          <w:sz w:val="22"/>
          <w:szCs w:val="22"/>
          <w:lang w:val="en-US"/>
        </w:rPr>
        <w:t>Standard 90.2 should evaluate an alternate compliance path that considers the application of energy use intensity (EUI) as the energy criteria. Consideration should be given to a suitable baseline and climate zone.</w:t>
      </w:r>
    </w:p>
    <w:p w:rsidR="003366FF" w:rsidRPr="00387546" w:rsidRDefault="003366FF" w:rsidP="003366FF">
      <w:pPr>
        <w:rPr>
          <w:sz w:val="22"/>
          <w:szCs w:val="22"/>
          <w:lang w:val="en-US"/>
        </w:rPr>
      </w:pPr>
    </w:p>
    <w:p w:rsidR="003366FF" w:rsidRPr="00387546" w:rsidRDefault="003366FF" w:rsidP="003366FF">
      <w:pPr>
        <w:numPr>
          <w:ilvl w:val="0"/>
          <w:numId w:val="4"/>
        </w:numPr>
        <w:rPr>
          <w:sz w:val="22"/>
          <w:szCs w:val="22"/>
          <w:lang w:val="en-US"/>
        </w:rPr>
      </w:pPr>
      <w:r w:rsidRPr="00387546">
        <w:rPr>
          <w:sz w:val="22"/>
          <w:szCs w:val="22"/>
          <w:lang w:val="en-US"/>
        </w:rPr>
        <w:t>Standard 90.2 should evaluate the inclusion of plug and process loads.</w:t>
      </w:r>
    </w:p>
    <w:p w:rsidR="003366FF" w:rsidRPr="00387546" w:rsidRDefault="003366FF" w:rsidP="003366FF">
      <w:pPr>
        <w:rPr>
          <w:sz w:val="22"/>
          <w:szCs w:val="22"/>
          <w:lang w:val="en-US"/>
        </w:rPr>
      </w:pPr>
    </w:p>
    <w:p w:rsidR="003366FF" w:rsidRPr="00387546" w:rsidRDefault="003366FF" w:rsidP="003366FF">
      <w:pPr>
        <w:numPr>
          <w:ilvl w:val="0"/>
          <w:numId w:val="4"/>
        </w:numPr>
        <w:rPr>
          <w:sz w:val="22"/>
          <w:szCs w:val="22"/>
          <w:lang w:val="en-US"/>
        </w:rPr>
      </w:pPr>
      <w:r w:rsidRPr="00387546">
        <w:rPr>
          <w:sz w:val="22"/>
          <w:szCs w:val="22"/>
          <w:lang w:val="en-US"/>
        </w:rPr>
        <w:t>Standard 90.2 should begin to evaluate the use of renewable energy alternatives in order to be on a long-term path towards NZEB.</w:t>
      </w:r>
    </w:p>
    <w:p w:rsidR="003366FF" w:rsidRPr="00387546" w:rsidRDefault="003366FF" w:rsidP="003366FF">
      <w:pPr>
        <w:rPr>
          <w:sz w:val="22"/>
          <w:szCs w:val="22"/>
          <w:lang w:val="en-US"/>
        </w:rPr>
      </w:pPr>
    </w:p>
    <w:p w:rsidR="003366FF" w:rsidRPr="00387546" w:rsidRDefault="003366FF" w:rsidP="003366FF">
      <w:pPr>
        <w:numPr>
          <w:ilvl w:val="0"/>
          <w:numId w:val="4"/>
        </w:numPr>
        <w:rPr>
          <w:sz w:val="22"/>
          <w:szCs w:val="22"/>
          <w:lang w:val="en-US"/>
        </w:rPr>
      </w:pPr>
      <w:r w:rsidRPr="00387546">
        <w:rPr>
          <w:sz w:val="22"/>
          <w:szCs w:val="22"/>
          <w:lang w:val="en-US"/>
        </w:rPr>
        <w:lastRenderedPageBreak/>
        <w:t>ASHRAE should pursue securing funding for determining the economic criteria and performing the analysis required for SSPC 90.2 to measure energy efficiency improvements.</w:t>
      </w:r>
    </w:p>
    <w:p w:rsidR="003366FF" w:rsidRPr="00387546" w:rsidRDefault="003366FF" w:rsidP="003366FF">
      <w:pPr>
        <w:rPr>
          <w:sz w:val="22"/>
          <w:szCs w:val="22"/>
          <w:lang w:val="en-US"/>
        </w:rPr>
      </w:pPr>
    </w:p>
    <w:p w:rsidR="003366FF" w:rsidRPr="00387546" w:rsidRDefault="003366FF" w:rsidP="003366FF">
      <w:pPr>
        <w:numPr>
          <w:ilvl w:val="0"/>
          <w:numId w:val="4"/>
        </w:numPr>
        <w:rPr>
          <w:sz w:val="22"/>
          <w:szCs w:val="22"/>
          <w:lang w:val="en-US"/>
        </w:rPr>
      </w:pPr>
      <w:r w:rsidRPr="00387546">
        <w:rPr>
          <w:sz w:val="22"/>
          <w:szCs w:val="22"/>
          <w:lang w:val="en-US"/>
        </w:rPr>
        <w:t xml:space="preserve">Parallel with these efforts, ASHRAE should consider establishing an AEDG working group to develop recommendations for Residential Buildings that go well beyond Standard 90.2 minimum performance requirements.  </w:t>
      </w:r>
    </w:p>
    <w:p w:rsidR="003366FF" w:rsidRPr="003366FF" w:rsidRDefault="003366FF" w:rsidP="003366FF">
      <w:pPr>
        <w:rPr>
          <w:lang w:val="en-US"/>
        </w:rPr>
      </w:pPr>
    </w:p>
    <w:p w:rsidR="003366FF" w:rsidRDefault="003366FF"/>
    <w:sectPr w:rsidR="003366F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CA6" w:rsidRDefault="006F2CA6" w:rsidP="003366FF">
      <w:r>
        <w:separator/>
      </w:r>
    </w:p>
  </w:endnote>
  <w:endnote w:type="continuationSeparator" w:id="0">
    <w:p w:rsidR="006F2CA6" w:rsidRDefault="006F2CA6" w:rsidP="00336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Schoolbook">
    <w:altName w:val="Century"/>
    <w:charset w:val="00"/>
    <w:family w:val="roman"/>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6068458"/>
      <w:docPartObj>
        <w:docPartGallery w:val="Page Numbers (Bottom of Page)"/>
        <w:docPartUnique/>
      </w:docPartObj>
    </w:sdtPr>
    <w:sdtEndPr>
      <w:rPr>
        <w:i/>
        <w:noProof/>
        <w:sz w:val="20"/>
        <w:szCs w:val="20"/>
      </w:rPr>
    </w:sdtEndPr>
    <w:sdtContent>
      <w:p w:rsidR="003366FF" w:rsidRPr="003366FF" w:rsidRDefault="003366FF" w:rsidP="003366FF">
        <w:pPr>
          <w:pStyle w:val="Footer"/>
          <w:jc w:val="center"/>
          <w:rPr>
            <w:i/>
            <w:sz w:val="20"/>
            <w:szCs w:val="20"/>
          </w:rPr>
        </w:pPr>
        <w:r w:rsidRPr="003366FF">
          <w:rPr>
            <w:i/>
            <w:sz w:val="20"/>
            <w:szCs w:val="20"/>
          </w:rPr>
          <w:t xml:space="preserve">TC7.6 Standards Subcommittee Meeting, Jan 23, 2012 Chicago    </w:t>
        </w:r>
        <w:proofErr w:type="gramStart"/>
        <w:r w:rsidRPr="003366FF">
          <w:rPr>
            <w:i/>
            <w:sz w:val="20"/>
            <w:szCs w:val="20"/>
          </w:rPr>
          <w:t xml:space="preserve">Page  </w:t>
        </w:r>
        <w:proofErr w:type="gramEnd"/>
        <w:r w:rsidRPr="003366FF">
          <w:rPr>
            <w:i/>
            <w:sz w:val="20"/>
            <w:szCs w:val="20"/>
          </w:rPr>
          <w:fldChar w:fldCharType="begin"/>
        </w:r>
        <w:r w:rsidRPr="003366FF">
          <w:rPr>
            <w:i/>
            <w:sz w:val="20"/>
            <w:szCs w:val="20"/>
          </w:rPr>
          <w:instrText xml:space="preserve"> PAGE   \* MERGEFORMAT </w:instrText>
        </w:r>
        <w:r w:rsidRPr="003366FF">
          <w:rPr>
            <w:i/>
            <w:sz w:val="20"/>
            <w:szCs w:val="20"/>
          </w:rPr>
          <w:fldChar w:fldCharType="separate"/>
        </w:r>
        <w:r w:rsidR="00414CF5">
          <w:rPr>
            <w:i/>
            <w:noProof/>
            <w:sz w:val="20"/>
            <w:szCs w:val="20"/>
          </w:rPr>
          <w:t>1</w:t>
        </w:r>
        <w:r w:rsidRPr="003366FF">
          <w:rPr>
            <w:i/>
            <w:noProof/>
            <w:sz w:val="20"/>
            <w:szCs w:val="20"/>
          </w:rPr>
          <w:fldChar w:fldCharType="end"/>
        </w:r>
      </w:p>
    </w:sdtContent>
  </w:sdt>
  <w:p w:rsidR="003366FF" w:rsidRDefault="003366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CA6" w:rsidRDefault="006F2CA6" w:rsidP="003366FF">
      <w:r>
        <w:separator/>
      </w:r>
    </w:p>
  </w:footnote>
  <w:footnote w:type="continuationSeparator" w:id="0">
    <w:p w:rsidR="006F2CA6" w:rsidRDefault="006F2CA6" w:rsidP="003366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5E00E2"/>
    <w:multiLevelType w:val="hybridMultilevel"/>
    <w:tmpl w:val="3D5E9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594841"/>
    <w:multiLevelType w:val="hybridMultilevel"/>
    <w:tmpl w:val="4340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A52BDE"/>
    <w:multiLevelType w:val="hybridMultilevel"/>
    <w:tmpl w:val="4D58AF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C9A"/>
    <w:rsid w:val="00064655"/>
    <w:rsid w:val="000C29F9"/>
    <w:rsid w:val="000E114F"/>
    <w:rsid w:val="00266E8D"/>
    <w:rsid w:val="002C1218"/>
    <w:rsid w:val="002D08C7"/>
    <w:rsid w:val="002E0024"/>
    <w:rsid w:val="00307A85"/>
    <w:rsid w:val="003366FF"/>
    <w:rsid w:val="00387546"/>
    <w:rsid w:val="003F6F30"/>
    <w:rsid w:val="00414CF5"/>
    <w:rsid w:val="004A54DA"/>
    <w:rsid w:val="006824C0"/>
    <w:rsid w:val="006F2CA6"/>
    <w:rsid w:val="006F3D13"/>
    <w:rsid w:val="00710381"/>
    <w:rsid w:val="007317F1"/>
    <w:rsid w:val="00761D49"/>
    <w:rsid w:val="007A74A7"/>
    <w:rsid w:val="007E2859"/>
    <w:rsid w:val="00876823"/>
    <w:rsid w:val="008C2940"/>
    <w:rsid w:val="008D2C1C"/>
    <w:rsid w:val="009727D6"/>
    <w:rsid w:val="00A3703D"/>
    <w:rsid w:val="00A75584"/>
    <w:rsid w:val="00AA6C9A"/>
    <w:rsid w:val="00C57BF5"/>
    <w:rsid w:val="00C71163"/>
    <w:rsid w:val="00CC0379"/>
    <w:rsid w:val="00D917EF"/>
    <w:rsid w:val="00FC7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C9A"/>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A6C9A"/>
    <w:pPr>
      <w:jc w:val="center"/>
    </w:pPr>
    <w:rPr>
      <w:rFonts w:ascii="Century Schoolbook" w:hAnsi="Century Schoolbook"/>
      <w:b/>
      <w:bCs/>
      <w:sz w:val="28"/>
    </w:rPr>
  </w:style>
  <w:style w:type="character" w:customStyle="1" w:styleId="TitleChar">
    <w:name w:val="Title Char"/>
    <w:basedOn w:val="DefaultParagraphFont"/>
    <w:link w:val="Title"/>
    <w:rsid w:val="00AA6C9A"/>
    <w:rPr>
      <w:rFonts w:ascii="Century Schoolbook" w:eastAsia="Times New Roman" w:hAnsi="Century Schoolbook" w:cs="Times New Roman"/>
      <w:b/>
      <w:bCs/>
      <w:sz w:val="28"/>
      <w:szCs w:val="24"/>
      <w:lang w:val="en-CA"/>
    </w:rPr>
  </w:style>
  <w:style w:type="paragraph" w:styleId="ListParagraph">
    <w:name w:val="List Paragraph"/>
    <w:basedOn w:val="Normal"/>
    <w:uiPriority w:val="34"/>
    <w:qFormat/>
    <w:rsid w:val="006824C0"/>
    <w:pPr>
      <w:ind w:left="720"/>
      <w:contextualSpacing/>
    </w:pPr>
  </w:style>
  <w:style w:type="character" w:styleId="CommentReference">
    <w:name w:val="annotation reference"/>
    <w:basedOn w:val="DefaultParagraphFont"/>
    <w:uiPriority w:val="99"/>
    <w:semiHidden/>
    <w:unhideWhenUsed/>
    <w:rsid w:val="008C2940"/>
    <w:rPr>
      <w:sz w:val="16"/>
      <w:szCs w:val="16"/>
    </w:rPr>
  </w:style>
  <w:style w:type="paragraph" w:styleId="CommentText">
    <w:name w:val="annotation text"/>
    <w:basedOn w:val="Normal"/>
    <w:link w:val="CommentTextChar"/>
    <w:uiPriority w:val="99"/>
    <w:semiHidden/>
    <w:unhideWhenUsed/>
    <w:rsid w:val="008C2940"/>
    <w:pPr>
      <w:spacing w:before="200" w:after="200"/>
    </w:pPr>
    <w:rPr>
      <w:rFonts w:asciiTheme="minorHAnsi" w:eastAsiaTheme="minorEastAsia" w:hAnsiTheme="minorHAnsi" w:cstheme="minorBidi"/>
      <w:sz w:val="20"/>
      <w:szCs w:val="20"/>
      <w:lang w:val="en-US" w:bidi="en-US"/>
    </w:rPr>
  </w:style>
  <w:style w:type="character" w:customStyle="1" w:styleId="CommentTextChar">
    <w:name w:val="Comment Text Char"/>
    <w:basedOn w:val="DefaultParagraphFont"/>
    <w:link w:val="CommentText"/>
    <w:uiPriority w:val="99"/>
    <w:semiHidden/>
    <w:rsid w:val="008C2940"/>
    <w:rPr>
      <w:rFonts w:eastAsiaTheme="minorEastAsia"/>
      <w:sz w:val="20"/>
      <w:szCs w:val="20"/>
      <w:lang w:bidi="en-US"/>
    </w:rPr>
  </w:style>
  <w:style w:type="paragraph" w:styleId="BalloonText">
    <w:name w:val="Balloon Text"/>
    <w:basedOn w:val="Normal"/>
    <w:link w:val="BalloonTextChar"/>
    <w:uiPriority w:val="99"/>
    <w:semiHidden/>
    <w:unhideWhenUsed/>
    <w:rsid w:val="008C2940"/>
    <w:rPr>
      <w:rFonts w:ascii="Tahoma" w:hAnsi="Tahoma" w:cs="Tahoma"/>
      <w:sz w:val="16"/>
      <w:szCs w:val="16"/>
    </w:rPr>
  </w:style>
  <w:style w:type="character" w:customStyle="1" w:styleId="BalloonTextChar">
    <w:name w:val="Balloon Text Char"/>
    <w:basedOn w:val="DefaultParagraphFont"/>
    <w:link w:val="BalloonText"/>
    <w:uiPriority w:val="99"/>
    <w:semiHidden/>
    <w:rsid w:val="008C2940"/>
    <w:rPr>
      <w:rFonts w:ascii="Tahoma" w:eastAsia="Times New Roman" w:hAnsi="Tahoma" w:cs="Tahoma"/>
      <w:sz w:val="16"/>
      <w:szCs w:val="16"/>
      <w:lang w:val="en-CA"/>
    </w:rPr>
  </w:style>
  <w:style w:type="paragraph" w:styleId="Header">
    <w:name w:val="header"/>
    <w:basedOn w:val="Normal"/>
    <w:link w:val="HeaderChar"/>
    <w:uiPriority w:val="99"/>
    <w:unhideWhenUsed/>
    <w:rsid w:val="003366FF"/>
    <w:pPr>
      <w:tabs>
        <w:tab w:val="center" w:pos="4680"/>
        <w:tab w:val="right" w:pos="9360"/>
      </w:tabs>
    </w:pPr>
  </w:style>
  <w:style w:type="character" w:customStyle="1" w:styleId="HeaderChar">
    <w:name w:val="Header Char"/>
    <w:basedOn w:val="DefaultParagraphFont"/>
    <w:link w:val="Header"/>
    <w:uiPriority w:val="99"/>
    <w:rsid w:val="003366FF"/>
    <w:rPr>
      <w:rFonts w:ascii="Times New Roman" w:eastAsia="Times New Roman" w:hAnsi="Times New Roman" w:cs="Times New Roman"/>
      <w:sz w:val="24"/>
      <w:szCs w:val="24"/>
      <w:lang w:val="en-CA"/>
    </w:rPr>
  </w:style>
  <w:style w:type="paragraph" w:styleId="Footer">
    <w:name w:val="footer"/>
    <w:basedOn w:val="Normal"/>
    <w:link w:val="FooterChar"/>
    <w:uiPriority w:val="99"/>
    <w:unhideWhenUsed/>
    <w:rsid w:val="003366FF"/>
    <w:pPr>
      <w:tabs>
        <w:tab w:val="center" w:pos="4680"/>
        <w:tab w:val="right" w:pos="9360"/>
      </w:tabs>
    </w:pPr>
  </w:style>
  <w:style w:type="character" w:customStyle="1" w:styleId="FooterChar">
    <w:name w:val="Footer Char"/>
    <w:basedOn w:val="DefaultParagraphFont"/>
    <w:link w:val="Footer"/>
    <w:uiPriority w:val="99"/>
    <w:rsid w:val="003366FF"/>
    <w:rPr>
      <w:rFonts w:ascii="Times New Roman" w:eastAsia="Times New Roman" w:hAnsi="Times New Roman" w:cs="Times New Roman"/>
      <w:sz w:val="24"/>
      <w:szCs w:val="24"/>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C9A"/>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A6C9A"/>
    <w:pPr>
      <w:jc w:val="center"/>
    </w:pPr>
    <w:rPr>
      <w:rFonts w:ascii="Century Schoolbook" w:hAnsi="Century Schoolbook"/>
      <w:b/>
      <w:bCs/>
      <w:sz w:val="28"/>
    </w:rPr>
  </w:style>
  <w:style w:type="character" w:customStyle="1" w:styleId="TitleChar">
    <w:name w:val="Title Char"/>
    <w:basedOn w:val="DefaultParagraphFont"/>
    <w:link w:val="Title"/>
    <w:rsid w:val="00AA6C9A"/>
    <w:rPr>
      <w:rFonts w:ascii="Century Schoolbook" w:eastAsia="Times New Roman" w:hAnsi="Century Schoolbook" w:cs="Times New Roman"/>
      <w:b/>
      <w:bCs/>
      <w:sz w:val="28"/>
      <w:szCs w:val="24"/>
      <w:lang w:val="en-CA"/>
    </w:rPr>
  </w:style>
  <w:style w:type="paragraph" w:styleId="ListParagraph">
    <w:name w:val="List Paragraph"/>
    <w:basedOn w:val="Normal"/>
    <w:uiPriority w:val="34"/>
    <w:qFormat/>
    <w:rsid w:val="006824C0"/>
    <w:pPr>
      <w:ind w:left="720"/>
      <w:contextualSpacing/>
    </w:pPr>
  </w:style>
  <w:style w:type="character" w:styleId="CommentReference">
    <w:name w:val="annotation reference"/>
    <w:basedOn w:val="DefaultParagraphFont"/>
    <w:uiPriority w:val="99"/>
    <w:semiHidden/>
    <w:unhideWhenUsed/>
    <w:rsid w:val="008C2940"/>
    <w:rPr>
      <w:sz w:val="16"/>
      <w:szCs w:val="16"/>
    </w:rPr>
  </w:style>
  <w:style w:type="paragraph" w:styleId="CommentText">
    <w:name w:val="annotation text"/>
    <w:basedOn w:val="Normal"/>
    <w:link w:val="CommentTextChar"/>
    <w:uiPriority w:val="99"/>
    <w:semiHidden/>
    <w:unhideWhenUsed/>
    <w:rsid w:val="008C2940"/>
    <w:pPr>
      <w:spacing w:before="200" w:after="200"/>
    </w:pPr>
    <w:rPr>
      <w:rFonts w:asciiTheme="minorHAnsi" w:eastAsiaTheme="minorEastAsia" w:hAnsiTheme="minorHAnsi" w:cstheme="minorBidi"/>
      <w:sz w:val="20"/>
      <w:szCs w:val="20"/>
      <w:lang w:val="en-US" w:bidi="en-US"/>
    </w:rPr>
  </w:style>
  <w:style w:type="character" w:customStyle="1" w:styleId="CommentTextChar">
    <w:name w:val="Comment Text Char"/>
    <w:basedOn w:val="DefaultParagraphFont"/>
    <w:link w:val="CommentText"/>
    <w:uiPriority w:val="99"/>
    <w:semiHidden/>
    <w:rsid w:val="008C2940"/>
    <w:rPr>
      <w:rFonts w:eastAsiaTheme="minorEastAsia"/>
      <w:sz w:val="20"/>
      <w:szCs w:val="20"/>
      <w:lang w:bidi="en-US"/>
    </w:rPr>
  </w:style>
  <w:style w:type="paragraph" w:styleId="BalloonText">
    <w:name w:val="Balloon Text"/>
    <w:basedOn w:val="Normal"/>
    <w:link w:val="BalloonTextChar"/>
    <w:uiPriority w:val="99"/>
    <w:semiHidden/>
    <w:unhideWhenUsed/>
    <w:rsid w:val="008C2940"/>
    <w:rPr>
      <w:rFonts w:ascii="Tahoma" w:hAnsi="Tahoma" w:cs="Tahoma"/>
      <w:sz w:val="16"/>
      <w:szCs w:val="16"/>
    </w:rPr>
  </w:style>
  <w:style w:type="character" w:customStyle="1" w:styleId="BalloonTextChar">
    <w:name w:val="Balloon Text Char"/>
    <w:basedOn w:val="DefaultParagraphFont"/>
    <w:link w:val="BalloonText"/>
    <w:uiPriority w:val="99"/>
    <w:semiHidden/>
    <w:rsid w:val="008C2940"/>
    <w:rPr>
      <w:rFonts w:ascii="Tahoma" w:eastAsia="Times New Roman" w:hAnsi="Tahoma" w:cs="Tahoma"/>
      <w:sz w:val="16"/>
      <w:szCs w:val="16"/>
      <w:lang w:val="en-CA"/>
    </w:rPr>
  </w:style>
  <w:style w:type="paragraph" w:styleId="Header">
    <w:name w:val="header"/>
    <w:basedOn w:val="Normal"/>
    <w:link w:val="HeaderChar"/>
    <w:uiPriority w:val="99"/>
    <w:unhideWhenUsed/>
    <w:rsid w:val="003366FF"/>
    <w:pPr>
      <w:tabs>
        <w:tab w:val="center" w:pos="4680"/>
        <w:tab w:val="right" w:pos="9360"/>
      </w:tabs>
    </w:pPr>
  </w:style>
  <w:style w:type="character" w:customStyle="1" w:styleId="HeaderChar">
    <w:name w:val="Header Char"/>
    <w:basedOn w:val="DefaultParagraphFont"/>
    <w:link w:val="Header"/>
    <w:uiPriority w:val="99"/>
    <w:rsid w:val="003366FF"/>
    <w:rPr>
      <w:rFonts w:ascii="Times New Roman" w:eastAsia="Times New Roman" w:hAnsi="Times New Roman" w:cs="Times New Roman"/>
      <w:sz w:val="24"/>
      <w:szCs w:val="24"/>
      <w:lang w:val="en-CA"/>
    </w:rPr>
  </w:style>
  <w:style w:type="paragraph" w:styleId="Footer">
    <w:name w:val="footer"/>
    <w:basedOn w:val="Normal"/>
    <w:link w:val="FooterChar"/>
    <w:uiPriority w:val="99"/>
    <w:unhideWhenUsed/>
    <w:rsid w:val="003366FF"/>
    <w:pPr>
      <w:tabs>
        <w:tab w:val="center" w:pos="4680"/>
        <w:tab w:val="right" w:pos="9360"/>
      </w:tabs>
    </w:pPr>
  </w:style>
  <w:style w:type="character" w:customStyle="1" w:styleId="FooterChar">
    <w:name w:val="Footer Char"/>
    <w:basedOn w:val="DefaultParagraphFont"/>
    <w:link w:val="Footer"/>
    <w:uiPriority w:val="99"/>
    <w:rsid w:val="003366FF"/>
    <w:rPr>
      <w:rFonts w:ascii="Times New Roman" w:eastAsia="Times New Roman" w:hAnsi="Times New Roman" w:cs="Times New Roman"/>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5</Pages>
  <Words>1238</Words>
  <Characters>7058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Keith</cp:lastModifiedBy>
  <cp:revision>20</cp:revision>
  <dcterms:created xsi:type="dcterms:W3CDTF">2012-01-21T02:55:00Z</dcterms:created>
  <dcterms:modified xsi:type="dcterms:W3CDTF">2012-01-24T02:55:00Z</dcterms:modified>
</cp:coreProperties>
</file>