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3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738"/>
      </w:tblGrid>
      <w:tr w:rsidR="0012530B" w:rsidRPr="005D291F" w:rsidTr="00C73AB9">
        <w:trPr>
          <w:jc w:val="center"/>
        </w:trPr>
        <w:tc>
          <w:tcPr>
            <w:tcW w:w="9738" w:type="dxa"/>
          </w:tcPr>
          <w:p w:rsidR="0012530B" w:rsidRPr="00455F4A" w:rsidRDefault="001A5E09" w:rsidP="00C73AB9">
            <w:pPr>
              <w:pStyle w:val="Default"/>
              <w:spacing w:before="120" w:after="120"/>
              <w:ind w:left="346"/>
              <w:rPr>
                <w:rFonts w:ascii="Calibri" w:hAnsi="Calibri" w:cs="Calibri"/>
                <w:b/>
                <w:sz w:val="56"/>
              </w:rPr>
            </w:pPr>
            <w:bookmarkStart w:id="0" w:name="_GoBack"/>
            <w:bookmarkEnd w:id="0"/>
            <w:r>
              <w:rPr>
                <w:rFonts w:cs="Calibri"/>
                <w:noProof/>
                <w:color w:val="221E1F"/>
              </w:rPr>
              <w:drawing>
                <wp:anchor distT="0" distB="0" distL="114300" distR="114300" simplePos="0" relativeHeight="251657728" behindDoc="0" locked="0" layoutInCell="1" allowOverlap="1">
                  <wp:simplePos x="0" y="0"/>
                  <wp:positionH relativeFrom="column">
                    <wp:posOffset>5128260</wp:posOffset>
                  </wp:positionH>
                  <wp:positionV relativeFrom="paragraph">
                    <wp:posOffset>161925</wp:posOffset>
                  </wp:positionV>
                  <wp:extent cx="809625" cy="552450"/>
                  <wp:effectExtent l="0" t="0" r="9525" b="0"/>
                  <wp:wrapNone/>
                  <wp:docPr id="2" name="Picture 1" descr="http://ashrae.org/Image%20Library/Static/logo_ashrae.png?code=72c4166c-fe1f-490d-abad-d16d2147f7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hrae.org/Image%20Library/Static/logo_ashrae.png?code=72c4166c-fe1f-490d-abad-d16d2147f7f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962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12530B" w:rsidRPr="005D291F">
              <w:rPr>
                <w:rFonts w:ascii="Calibri" w:hAnsi="Calibri" w:cs="Calibri"/>
                <w:color w:val="221E1F"/>
                <w:sz w:val="22"/>
                <w:szCs w:val="22"/>
              </w:rPr>
              <w:br w:type="page"/>
            </w:r>
            <w:r w:rsidR="0012530B" w:rsidRPr="005D291F">
              <w:rPr>
                <w:rFonts w:ascii="Calibri" w:hAnsi="Calibri" w:cs="Calibri"/>
                <w:sz w:val="18"/>
                <w:szCs w:val="18"/>
              </w:rPr>
              <w:br w:type="page"/>
            </w:r>
            <w:r w:rsidR="0012530B" w:rsidRPr="005D291F">
              <w:rPr>
                <w:rFonts w:ascii="Calibri" w:hAnsi="Calibri" w:cs="Calibri"/>
                <w:color w:val="auto"/>
                <w:sz w:val="20"/>
                <w:szCs w:val="20"/>
              </w:rPr>
              <w:br w:type="page"/>
            </w:r>
            <w:r w:rsidR="0012530B" w:rsidRPr="005D291F">
              <w:rPr>
                <w:rFonts w:ascii="Calibri" w:hAnsi="Calibri" w:cs="Calibri"/>
                <w:sz w:val="18"/>
                <w:szCs w:val="18"/>
              </w:rPr>
              <w:br w:type="page"/>
            </w:r>
            <w:r w:rsidR="0012530B" w:rsidRPr="005D291F">
              <w:rPr>
                <w:rFonts w:ascii="Calibri" w:hAnsi="Calibri" w:cs="Calibri"/>
                <w:sz w:val="18"/>
                <w:szCs w:val="18"/>
              </w:rPr>
              <w:br w:type="page"/>
            </w:r>
            <w:r w:rsidR="00132442">
              <w:rPr>
                <w:rFonts w:ascii="Calibri" w:hAnsi="Calibri" w:cs="Calibri"/>
                <w:b/>
                <w:sz w:val="56"/>
              </w:rPr>
              <w:t>Minutes</w:t>
            </w:r>
          </w:p>
          <w:p w:rsidR="0036446C" w:rsidRPr="003872BD" w:rsidRDefault="0036446C" w:rsidP="00C73AB9">
            <w:pPr>
              <w:ind w:left="351"/>
              <w:rPr>
                <w:rFonts w:ascii="Calibri" w:hAnsi="Calibri" w:cs="Calibri"/>
                <w:b/>
                <w:szCs w:val="24"/>
              </w:rPr>
            </w:pPr>
            <w:r w:rsidRPr="003872BD">
              <w:rPr>
                <w:rFonts w:ascii="Calibri" w:hAnsi="Calibri" w:cs="Calibri"/>
                <w:b/>
                <w:szCs w:val="24"/>
              </w:rPr>
              <w:t>TC 7.6 – Building Energy Performance</w:t>
            </w:r>
          </w:p>
          <w:p w:rsidR="0012530B" w:rsidRPr="005D291F" w:rsidRDefault="0012530B" w:rsidP="00C73AB9">
            <w:pPr>
              <w:ind w:left="351"/>
              <w:rPr>
                <w:rFonts w:ascii="Calibri" w:hAnsi="Calibri" w:cs="Calibri"/>
                <w:b/>
                <w:szCs w:val="24"/>
              </w:rPr>
            </w:pPr>
            <w:r w:rsidRPr="0012530B">
              <w:rPr>
                <w:rFonts w:ascii="Calibri" w:hAnsi="Calibri" w:cs="Calibri"/>
                <w:b/>
                <w:szCs w:val="24"/>
              </w:rPr>
              <w:t>Commercial Building Energy Audits Sub-committee</w:t>
            </w:r>
          </w:p>
          <w:p w:rsidR="0012530B" w:rsidRPr="005D291F" w:rsidRDefault="0012530B" w:rsidP="00C73AB9">
            <w:pPr>
              <w:ind w:left="351"/>
              <w:rPr>
                <w:rFonts w:ascii="Calibri" w:hAnsi="Calibri" w:cs="Calibri"/>
                <w:b/>
                <w:szCs w:val="24"/>
              </w:rPr>
            </w:pPr>
          </w:p>
          <w:p w:rsidR="0012530B" w:rsidRPr="005D291F" w:rsidRDefault="00BA3E73" w:rsidP="00C73AB9">
            <w:pPr>
              <w:ind w:left="360"/>
              <w:rPr>
                <w:rFonts w:ascii="Calibri" w:hAnsi="Calibri" w:cs="Calibri"/>
                <w:sz w:val="22"/>
                <w:szCs w:val="22"/>
              </w:rPr>
            </w:pPr>
            <w:r>
              <w:rPr>
                <w:rFonts w:ascii="Calibri" w:hAnsi="Calibri" w:cs="Calibri"/>
                <w:sz w:val="22"/>
                <w:szCs w:val="22"/>
              </w:rPr>
              <w:t>Sunday, January 29, 2017</w:t>
            </w:r>
            <w:r w:rsidR="0012530B" w:rsidRPr="005D291F">
              <w:rPr>
                <w:rFonts w:ascii="Calibri" w:hAnsi="Calibri" w:cs="Calibri"/>
                <w:sz w:val="22"/>
                <w:szCs w:val="22"/>
              </w:rPr>
              <w:t>, 2:00 pm</w:t>
            </w:r>
          </w:p>
          <w:p w:rsidR="0012530B" w:rsidRPr="005D291F" w:rsidRDefault="00BA3E73" w:rsidP="00132442">
            <w:pPr>
              <w:spacing w:after="120"/>
              <w:ind w:left="360"/>
              <w:rPr>
                <w:rFonts w:ascii="Calibri" w:hAnsi="Calibri" w:cs="Calibri"/>
                <w:sz w:val="22"/>
                <w:szCs w:val="22"/>
              </w:rPr>
            </w:pPr>
            <w:r>
              <w:rPr>
                <w:rFonts w:ascii="Calibri" w:hAnsi="Calibri"/>
                <w:sz w:val="23"/>
                <w:szCs w:val="23"/>
              </w:rPr>
              <w:t>Caesars Palace Las Vegas</w:t>
            </w:r>
            <w:r w:rsidR="00132442">
              <w:rPr>
                <w:rFonts w:ascii="Calibri" w:hAnsi="Calibri"/>
                <w:sz w:val="23"/>
                <w:szCs w:val="23"/>
              </w:rPr>
              <w:t>, NV</w:t>
            </w:r>
          </w:p>
        </w:tc>
      </w:tr>
    </w:tbl>
    <w:p w:rsidR="0012530B" w:rsidRPr="005D291F" w:rsidRDefault="0012530B" w:rsidP="0012530B">
      <w:pPr>
        <w:rPr>
          <w:rFonts w:ascii="Calibri" w:hAnsi="Calibri" w:cs="Calibri"/>
          <w:b/>
          <w:sz w:val="22"/>
          <w:szCs w:val="22"/>
        </w:rPr>
      </w:pPr>
    </w:p>
    <w:p w:rsidR="00BD3D24" w:rsidRDefault="00BD3D24" w:rsidP="0012530B">
      <w:pPr>
        <w:tabs>
          <w:tab w:val="left" w:pos="180"/>
        </w:tabs>
        <w:spacing w:after="120"/>
        <w:jc w:val="both"/>
        <w:rPr>
          <w:rFonts w:ascii="Calibri" w:hAnsi="Calibri"/>
          <w:b/>
          <w:sz w:val="23"/>
          <w:szCs w:val="23"/>
        </w:rPr>
      </w:pPr>
      <w:r>
        <w:rPr>
          <w:rFonts w:ascii="Calibri" w:hAnsi="Calibri"/>
          <w:b/>
          <w:sz w:val="23"/>
          <w:szCs w:val="23"/>
        </w:rPr>
        <w:t>Purpose:</w:t>
      </w:r>
    </w:p>
    <w:p w:rsidR="002343C2" w:rsidRDefault="002343C2" w:rsidP="0012530B">
      <w:pPr>
        <w:tabs>
          <w:tab w:val="left" w:pos="180"/>
        </w:tabs>
        <w:spacing w:after="120"/>
        <w:jc w:val="both"/>
        <w:rPr>
          <w:rFonts w:ascii="Proxima Nova" w:hAnsi="Proxima Nova" w:cs="Helvetica"/>
          <w:color w:val="333333"/>
        </w:rPr>
      </w:pPr>
      <w:r>
        <w:rPr>
          <w:rFonts w:ascii="Proxima Nova" w:hAnsi="Proxima Nova" w:cs="Helvetica"/>
          <w:color w:val="333333"/>
        </w:rPr>
        <w:t>TC 7.6 is concerned with the estimation, measurement, analysis, benchmarking, and management of whole building and building systems energy and water performance.</w:t>
      </w:r>
    </w:p>
    <w:p w:rsidR="00BA3E73" w:rsidRDefault="002343C2" w:rsidP="0012530B">
      <w:pPr>
        <w:tabs>
          <w:tab w:val="left" w:pos="180"/>
        </w:tabs>
        <w:spacing w:after="120"/>
        <w:jc w:val="both"/>
        <w:rPr>
          <w:rFonts w:ascii="Proxima Nova" w:hAnsi="Proxima Nova" w:cs="Helvetica"/>
          <w:color w:val="333333"/>
        </w:rPr>
      </w:pPr>
      <w:r>
        <w:rPr>
          <w:rFonts w:ascii="Proxima Nova" w:hAnsi="Proxima Nova" w:cs="Helvetica"/>
          <w:color w:val="333333"/>
        </w:rPr>
        <w:t xml:space="preserve">This sub-committee is cognizant in part for the publication </w:t>
      </w:r>
      <w:r w:rsidRPr="002343C2">
        <w:rPr>
          <w:rFonts w:ascii="Proxima Nova" w:hAnsi="Proxima Nova" w:cs="Helvetica"/>
          <w:i/>
          <w:color w:val="333333"/>
        </w:rPr>
        <w:t>“Procedures for Commercial Building Energy Audits</w:t>
      </w:r>
      <w:r>
        <w:rPr>
          <w:rFonts w:ascii="Proxima Nova" w:hAnsi="Proxima Nova" w:cs="Helvetica"/>
          <w:color w:val="333333"/>
        </w:rPr>
        <w:t xml:space="preserve">”, aka “PCBEA” aka “The Green Book.”  </w:t>
      </w:r>
    </w:p>
    <w:p w:rsidR="008B7753" w:rsidRPr="00C06C0D" w:rsidRDefault="008B7753" w:rsidP="0012530B">
      <w:pPr>
        <w:tabs>
          <w:tab w:val="left" w:pos="180"/>
        </w:tabs>
        <w:spacing w:after="120"/>
        <w:jc w:val="both"/>
        <w:rPr>
          <w:rFonts w:ascii="Calibri" w:hAnsi="Calibri"/>
          <w:b/>
          <w:sz w:val="23"/>
          <w:szCs w:val="23"/>
        </w:rPr>
      </w:pPr>
      <w:r>
        <w:rPr>
          <w:rFonts w:ascii="Calibri" w:hAnsi="Calibri"/>
          <w:b/>
          <w:sz w:val="23"/>
          <w:szCs w:val="23"/>
        </w:rPr>
        <w:t>Agenda</w:t>
      </w:r>
      <w:r w:rsidR="0025132F">
        <w:rPr>
          <w:rFonts w:ascii="Calibri" w:hAnsi="Calibri"/>
          <w:b/>
          <w:sz w:val="23"/>
          <w:szCs w:val="23"/>
        </w:rPr>
        <w:t>:</w:t>
      </w:r>
    </w:p>
    <w:p w:rsidR="0031031B" w:rsidRDefault="0031031B" w:rsidP="0012530B">
      <w:pPr>
        <w:pStyle w:val="ListParagraph"/>
        <w:numPr>
          <w:ilvl w:val="0"/>
          <w:numId w:val="30"/>
        </w:numPr>
        <w:tabs>
          <w:tab w:val="left" w:pos="180"/>
        </w:tabs>
        <w:spacing w:after="120"/>
        <w:contextualSpacing w:val="0"/>
        <w:rPr>
          <w:rFonts w:ascii="Calibri" w:hAnsi="Calibri"/>
          <w:sz w:val="23"/>
          <w:szCs w:val="23"/>
        </w:rPr>
      </w:pPr>
      <w:r>
        <w:rPr>
          <w:rFonts w:ascii="Calibri" w:hAnsi="Calibri"/>
          <w:sz w:val="23"/>
          <w:szCs w:val="23"/>
        </w:rPr>
        <w:t>Introductions</w:t>
      </w:r>
      <w:r w:rsidR="004A06FC">
        <w:rPr>
          <w:rFonts w:ascii="Calibri" w:hAnsi="Calibri"/>
          <w:sz w:val="23"/>
          <w:szCs w:val="23"/>
        </w:rPr>
        <w:t>, 32 attendees</w:t>
      </w:r>
      <w:r w:rsidR="007C0CD0">
        <w:rPr>
          <w:rFonts w:ascii="Calibri" w:hAnsi="Calibri"/>
          <w:sz w:val="23"/>
          <w:szCs w:val="23"/>
        </w:rPr>
        <w:t>.  All attendees that provided contact information will be included in the project Basecamp site.</w:t>
      </w:r>
    </w:p>
    <w:p w:rsidR="00BA3E73" w:rsidRDefault="00BA3E73" w:rsidP="0012530B">
      <w:pPr>
        <w:pStyle w:val="ListParagraph"/>
        <w:numPr>
          <w:ilvl w:val="0"/>
          <w:numId w:val="30"/>
        </w:numPr>
        <w:tabs>
          <w:tab w:val="left" w:pos="180"/>
        </w:tabs>
        <w:spacing w:after="120"/>
        <w:contextualSpacing w:val="0"/>
        <w:rPr>
          <w:rFonts w:ascii="Calibri" w:hAnsi="Calibri"/>
          <w:sz w:val="23"/>
          <w:szCs w:val="23"/>
        </w:rPr>
      </w:pPr>
      <w:r>
        <w:rPr>
          <w:rFonts w:ascii="Calibri" w:hAnsi="Calibri"/>
          <w:sz w:val="23"/>
          <w:szCs w:val="23"/>
        </w:rPr>
        <w:t>Subcommittee Long Range Plan review</w:t>
      </w:r>
      <w:r w:rsidR="004A06FC">
        <w:rPr>
          <w:rFonts w:ascii="Calibri" w:hAnsi="Calibri"/>
          <w:sz w:val="23"/>
          <w:szCs w:val="23"/>
        </w:rPr>
        <w:t>ed</w:t>
      </w:r>
      <w:r>
        <w:rPr>
          <w:rFonts w:ascii="Calibri" w:hAnsi="Calibri"/>
          <w:sz w:val="23"/>
          <w:szCs w:val="23"/>
        </w:rPr>
        <w:t xml:space="preserve"> and discussion</w:t>
      </w:r>
    </w:p>
    <w:p w:rsidR="00892C34" w:rsidRDefault="00892C34" w:rsidP="00892C34">
      <w:pPr>
        <w:pStyle w:val="ListParagraph"/>
        <w:numPr>
          <w:ilvl w:val="0"/>
          <w:numId w:val="30"/>
        </w:numPr>
        <w:tabs>
          <w:tab w:val="left" w:pos="180"/>
        </w:tabs>
        <w:spacing w:after="120"/>
        <w:contextualSpacing w:val="0"/>
        <w:rPr>
          <w:rFonts w:ascii="Calibri" w:hAnsi="Calibri"/>
          <w:sz w:val="23"/>
          <w:szCs w:val="23"/>
        </w:rPr>
      </w:pPr>
      <w:r>
        <w:rPr>
          <w:rFonts w:ascii="Calibri" w:hAnsi="Calibri"/>
          <w:sz w:val="23"/>
          <w:szCs w:val="23"/>
        </w:rPr>
        <w:t>Proposed Audits Standard SPC 211</w:t>
      </w:r>
    </w:p>
    <w:p w:rsidR="00892C34" w:rsidRDefault="00892C34" w:rsidP="00892C34">
      <w:pPr>
        <w:pStyle w:val="ListParagraph"/>
        <w:numPr>
          <w:ilvl w:val="1"/>
          <w:numId w:val="30"/>
        </w:numPr>
        <w:tabs>
          <w:tab w:val="left" w:pos="180"/>
        </w:tabs>
        <w:spacing w:after="120"/>
        <w:contextualSpacing w:val="0"/>
        <w:rPr>
          <w:rFonts w:ascii="Calibri" w:hAnsi="Calibri"/>
          <w:sz w:val="23"/>
          <w:szCs w:val="23"/>
        </w:rPr>
      </w:pPr>
      <w:r>
        <w:rPr>
          <w:rFonts w:ascii="Calibri" w:hAnsi="Calibri"/>
          <w:sz w:val="23"/>
          <w:szCs w:val="23"/>
        </w:rPr>
        <w:t>Meet</w:t>
      </w:r>
      <w:r w:rsidR="004A06FC">
        <w:rPr>
          <w:rFonts w:ascii="Calibri" w:hAnsi="Calibri"/>
          <w:sz w:val="23"/>
          <w:szCs w:val="23"/>
        </w:rPr>
        <w:t xml:space="preserve"> Monday </w:t>
      </w:r>
      <w:r w:rsidR="00BA3E73">
        <w:rPr>
          <w:rFonts w:ascii="Calibri" w:hAnsi="Calibri"/>
          <w:sz w:val="23"/>
          <w:szCs w:val="23"/>
        </w:rPr>
        <w:t>January 30</w:t>
      </w:r>
      <w:r w:rsidR="002343C2" w:rsidRPr="002343C2">
        <w:rPr>
          <w:rFonts w:ascii="Calibri" w:hAnsi="Calibri"/>
          <w:sz w:val="23"/>
          <w:szCs w:val="23"/>
          <w:vertAlign w:val="superscript"/>
        </w:rPr>
        <w:t>th</w:t>
      </w:r>
      <w:r w:rsidR="004A06FC">
        <w:rPr>
          <w:rFonts w:ascii="Calibri" w:hAnsi="Calibri"/>
          <w:sz w:val="23"/>
          <w:szCs w:val="23"/>
        </w:rPr>
        <w:t>, 8:00 AM to 12:00 PM</w:t>
      </w:r>
    </w:p>
    <w:p w:rsidR="007C3D0E" w:rsidRPr="007C3D0E" w:rsidRDefault="00BA3E73" w:rsidP="007C3D0E">
      <w:pPr>
        <w:pStyle w:val="ListParagraph"/>
        <w:numPr>
          <w:ilvl w:val="1"/>
          <w:numId w:val="30"/>
        </w:numPr>
        <w:tabs>
          <w:tab w:val="left" w:pos="180"/>
        </w:tabs>
        <w:spacing w:after="120"/>
        <w:contextualSpacing w:val="0"/>
        <w:rPr>
          <w:rFonts w:ascii="Calibri" w:hAnsi="Calibri"/>
          <w:sz w:val="23"/>
          <w:szCs w:val="23"/>
        </w:rPr>
      </w:pPr>
      <w:r>
        <w:rPr>
          <w:rFonts w:ascii="Calibri" w:hAnsi="Calibri"/>
          <w:sz w:val="23"/>
          <w:szCs w:val="23"/>
        </w:rPr>
        <w:t>Project timeline</w:t>
      </w:r>
      <w:r w:rsidR="004A06FC">
        <w:rPr>
          <w:rFonts w:ascii="Calibri" w:hAnsi="Calibri"/>
          <w:sz w:val="23"/>
          <w:szCs w:val="23"/>
        </w:rPr>
        <w:t>: independent substantive review will be required due to the quantity of changes prompted from the public comment period.  The publish timeline may be as much as another year out from now.</w:t>
      </w:r>
    </w:p>
    <w:p w:rsidR="00C661CB" w:rsidRDefault="00FF4D55" w:rsidP="00C661CB">
      <w:pPr>
        <w:pStyle w:val="ListParagraph"/>
        <w:numPr>
          <w:ilvl w:val="0"/>
          <w:numId w:val="30"/>
        </w:numPr>
        <w:tabs>
          <w:tab w:val="left" w:pos="180"/>
        </w:tabs>
        <w:spacing w:after="120"/>
        <w:contextualSpacing w:val="0"/>
        <w:rPr>
          <w:rFonts w:ascii="Calibri" w:hAnsi="Calibri"/>
          <w:sz w:val="23"/>
          <w:szCs w:val="23"/>
        </w:rPr>
      </w:pPr>
      <w:r>
        <w:rPr>
          <w:rFonts w:ascii="Calibri" w:hAnsi="Calibri"/>
          <w:sz w:val="23"/>
          <w:szCs w:val="23"/>
        </w:rPr>
        <w:t>Special Publication:  “Best Practices for Commercial Building Energy Audits</w:t>
      </w:r>
      <w:r w:rsidR="00BA3E73">
        <w:rPr>
          <w:rFonts w:ascii="Calibri" w:hAnsi="Calibri"/>
          <w:sz w:val="23"/>
          <w:szCs w:val="23"/>
        </w:rPr>
        <w:t>”</w:t>
      </w:r>
    </w:p>
    <w:p w:rsidR="00C661CB" w:rsidRDefault="00FF4D55" w:rsidP="00C661CB">
      <w:pPr>
        <w:pStyle w:val="ListParagraph"/>
        <w:numPr>
          <w:ilvl w:val="1"/>
          <w:numId w:val="30"/>
        </w:numPr>
        <w:tabs>
          <w:tab w:val="left" w:pos="180"/>
        </w:tabs>
        <w:spacing w:after="120"/>
        <w:contextualSpacing w:val="0"/>
        <w:rPr>
          <w:rFonts w:ascii="Calibri" w:hAnsi="Calibri"/>
          <w:sz w:val="23"/>
          <w:szCs w:val="23"/>
        </w:rPr>
      </w:pPr>
      <w:r>
        <w:rPr>
          <w:rFonts w:ascii="Calibri" w:hAnsi="Calibri"/>
          <w:sz w:val="23"/>
          <w:szCs w:val="23"/>
        </w:rPr>
        <w:t xml:space="preserve">Procedures for Commercial Building Energy Audits, </w:t>
      </w:r>
      <w:r w:rsidR="00C661CB">
        <w:rPr>
          <w:rFonts w:ascii="Calibri" w:hAnsi="Calibri"/>
          <w:sz w:val="23"/>
          <w:szCs w:val="23"/>
        </w:rPr>
        <w:t>2</w:t>
      </w:r>
      <w:r w:rsidR="00C661CB" w:rsidRPr="00C661CB">
        <w:rPr>
          <w:rFonts w:ascii="Calibri" w:hAnsi="Calibri"/>
          <w:sz w:val="23"/>
          <w:szCs w:val="23"/>
          <w:vertAlign w:val="superscript"/>
        </w:rPr>
        <w:t>nd</w:t>
      </w:r>
      <w:r w:rsidR="00C661CB">
        <w:rPr>
          <w:rFonts w:ascii="Calibri" w:hAnsi="Calibri"/>
          <w:sz w:val="23"/>
          <w:szCs w:val="23"/>
        </w:rPr>
        <w:t xml:space="preserve"> Ed. published in 2011.  An updated publication has not yet been proposed to Pub-Ed council. </w:t>
      </w:r>
      <w:r w:rsidR="00A10D1F">
        <w:rPr>
          <w:rFonts w:ascii="Calibri" w:hAnsi="Calibri"/>
          <w:sz w:val="23"/>
          <w:szCs w:val="23"/>
        </w:rPr>
        <w:t xml:space="preserve"> </w:t>
      </w:r>
      <w:r>
        <w:rPr>
          <w:rFonts w:ascii="Calibri" w:hAnsi="Calibri"/>
          <w:sz w:val="23"/>
          <w:szCs w:val="23"/>
        </w:rPr>
        <w:t>“Best Practices publication will replace the PCBEA to reduce market confusion.</w:t>
      </w:r>
    </w:p>
    <w:p w:rsidR="00FF4D55" w:rsidRDefault="00BA3E73" w:rsidP="00FF4D55">
      <w:pPr>
        <w:pStyle w:val="ListParagraph"/>
        <w:numPr>
          <w:ilvl w:val="1"/>
          <w:numId w:val="30"/>
        </w:numPr>
        <w:tabs>
          <w:tab w:val="left" w:pos="180"/>
        </w:tabs>
        <w:spacing w:after="120"/>
        <w:rPr>
          <w:rFonts w:ascii="Calibri" w:hAnsi="Calibri"/>
          <w:sz w:val="23"/>
          <w:szCs w:val="23"/>
        </w:rPr>
      </w:pPr>
      <w:r>
        <w:rPr>
          <w:rFonts w:ascii="Calibri" w:hAnsi="Calibri"/>
          <w:sz w:val="23"/>
          <w:szCs w:val="23"/>
        </w:rPr>
        <w:t>PCBEA content review</w:t>
      </w:r>
      <w:r w:rsidR="004A06FC">
        <w:rPr>
          <w:rFonts w:ascii="Calibri" w:hAnsi="Calibri"/>
          <w:sz w:val="23"/>
          <w:szCs w:val="23"/>
        </w:rPr>
        <w:t xml:space="preserve"> was performed; alignment and description of scope and purpose for 211 will be included, part one will be expanded to be more specific to which levels of audits should be applied and for what purpose.  A section similar in scope to a user’s guide for 211 will be included but will focus on some of the areas of 211 that could use greater explanation outside of the AHJ language the standard is forced to use.  ALI is looking for curriculum for the BEAP and this could serve that purpose; Nate will contact </w:t>
      </w:r>
      <w:proofErr w:type="spellStart"/>
      <w:r w:rsidR="004A06FC">
        <w:rPr>
          <w:rFonts w:ascii="Calibri" w:hAnsi="Calibri"/>
          <w:sz w:val="23"/>
          <w:szCs w:val="23"/>
        </w:rPr>
        <w:t>Karren</w:t>
      </w:r>
      <w:proofErr w:type="spellEnd"/>
      <w:r w:rsidR="004A06FC">
        <w:rPr>
          <w:rFonts w:ascii="Calibri" w:hAnsi="Calibri"/>
          <w:sz w:val="23"/>
          <w:szCs w:val="23"/>
        </w:rPr>
        <w:t xml:space="preserve"> Murray and Steve Comstock to coordinate and identify if any current efforts are already in the works.  Example filled out forms and example energy audits were also identified as opportunities for inclusion, as well as a better description of the purpose and sequence of performing a PEA.</w:t>
      </w:r>
    </w:p>
    <w:p w:rsidR="00FF4D55" w:rsidRPr="00FF4D55" w:rsidRDefault="00FF4D55" w:rsidP="00FF4D55">
      <w:pPr>
        <w:pStyle w:val="ListParagraph"/>
        <w:tabs>
          <w:tab w:val="left" w:pos="180"/>
        </w:tabs>
        <w:spacing w:after="120"/>
        <w:ind w:left="1440"/>
        <w:rPr>
          <w:rFonts w:ascii="Calibri" w:hAnsi="Calibri"/>
          <w:sz w:val="23"/>
          <w:szCs w:val="23"/>
        </w:rPr>
      </w:pPr>
    </w:p>
    <w:p w:rsidR="00B425AB" w:rsidRDefault="00BA3E73" w:rsidP="00B425AB">
      <w:pPr>
        <w:pStyle w:val="ListParagraph"/>
        <w:numPr>
          <w:ilvl w:val="1"/>
          <w:numId w:val="30"/>
        </w:numPr>
        <w:tabs>
          <w:tab w:val="left" w:pos="180"/>
        </w:tabs>
        <w:spacing w:after="120"/>
        <w:rPr>
          <w:rFonts w:ascii="Calibri" w:hAnsi="Calibri"/>
          <w:sz w:val="23"/>
          <w:szCs w:val="23"/>
        </w:rPr>
      </w:pPr>
      <w:r>
        <w:rPr>
          <w:rFonts w:ascii="Calibri" w:hAnsi="Calibri"/>
          <w:sz w:val="23"/>
          <w:szCs w:val="23"/>
        </w:rPr>
        <w:t>List of items and comments from 211 that were withheld from the Standard to be included in Best Practices publication</w:t>
      </w:r>
    </w:p>
    <w:p w:rsidR="00B425AB" w:rsidRDefault="00B425AB" w:rsidP="00B425AB">
      <w:pPr>
        <w:pStyle w:val="ListParagraph"/>
        <w:tabs>
          <w:tab w:val="left" w:pos="180"/>
        </w:tabs>
        <w:spacing w:after="120"/>
        <w:ind w:left="1440"/>
        <w:rPr>
          <w:rFonts w:ascii="Calibri" w:hAnsi="Calibri"/>
          <w:sz w:val="23"/>
          <w:szCs w:val="23"/>
        </w:rPr>
      </w:pPr>
    </w:p>
    <w:p w:rsidR="003E499C" w:rsidRPr="004A06FC" w:rsidRDefault="00B425AB" w:rsidP="004A06FC">
      <w:pPr>
        <w:pStyle w:val="ListParagraph"/>
        <w:numPr>
          <w:ilvl w:val="1"/>
          <w:numId w:val="30"/>
        </w:numPr>
        <w:tabs>
          <w:tab w:val="left" w:pos="180"/>
        </w:tabs>
        <w:spacing w:after="120"/>
        <w:rPr>
          <w:rFonts w:ascii="Calibri" w:hAnsi="Calibri"/>
          <w:sz w:val="23"/>
          <w:szCs w:val="23"/>
        </w:rPr>
      </w:pPr>
      <w:r>
        <w:rPr>
          <w:rFonts w:ascii="Calibri" w:hAnsi="Calibri"/>
          <w:sz w:val="23"/>
          <w:szCs w:val="23"/>
        </w:rPr>
        <w:t xml:space="preserve">Committee conference calls / digital meetings schedule development for </w:t>
      </w:r>
      <w:proofErr w:type="gramStart"/>
      <w:r>
        <w:rPr>
          <w:rFonts w:ascii="Calibri" w:hAnsi="Calibri"/>
          <w:sz w:val="23"/>
          <w:szCs w:val="23"/>
        </w:rPr>
        <w:t>Spring</w:t>
      </w:r>
      <w:proofErr w:type="gramEnd"/>
      <w:r>
        <w:rPr>
          <w:rFonts w:ascii="Calibri" w:hAnsi="Calibri"/>
          <w:sz w:val="23"/>
          <w:szCs w:val="23"/>
        </w:rPr>
        <w:t xml:space="preserve"> 2017</w:t>
      </w:r>
      <w:r w:rsidR="004A06FC">
        <w:rPr>
          <w:rFonts w:ascii="Calibri" w:hAnsi="Calibri"/>
          <w:sz w:val="23"/>
          <w:szCs w:val="23"/>
        </w:rPr>
        <w:t>:  Nate will send out a doodle poll via Basecamp and start regular monthly conference calls.  The first order of business will be the development of an outline/TOC for the new publication and task group identification to work on each section of the best practices book.</w:t>
      </w:r>
    </w:p>
    <w:sectPr w:rsidR="003E499C" w:rsidRPr="004A06FC" w:rsidSect="0012530B">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5AD" w:rsidRDefault="003015AD" w:rsidP="0004399A">
      <w:r>
        <w:separator/>
      </w:r>
    </w:p>
  </w:endnote>
  <w:endnote w:type="continuationSeparator" w:id="0">
    <w:p w:rsidR="003015AD" w:rsidRDefault="003015AD" w:rsidP="00043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Proxima Nova">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5AD" w:rsidRDefault="003015AD" w:rsidP="0004399A">
      <w:r>
        <w:separator/>
      </w:r>
    </w:p>
  </w:footnote>
  <w:footnote w:type="continuationSeparator" w:id="0">
    <w:p w:rsidR="003015AD" w:rsidRDefault="003015AD" w:rsidP="000439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91E" w:rsidRPr="00C516EF" w:rsidRDefault="00C3091E" w:rsidP="006F48D5">
    <w:pPr>
      <w:pStyle w:val="Header"/>
      <w:rPr>
        <w:rFonts w:ascii="Calibri" w:hAnsi="Calibri"/>
        <w:sz w:val="23"/>
        <w:szCs w:val="23"/>
      </w:rPr>
    </w:pPr>
    <w:r>
      <w:rPr>
        <w:rFonts w:ascii="Calibri" w:hAnsi="Calibri"/>
        <w:sz w:val="23"/>
        <w:szCs w:val="23"/>
      </w:rPr>
      <w:t>ASHRAE TC 7.6 – Commercial Building Energy Audits</w:t>
    </w:r>
  </w:p>
  <w:p w:rsidR="00C3091E" w:rsidRDefault="00C3091E" w:rsidP="00C516EF">
    <w:pPr>
      <w:pStyle w:val="Header"/>
      <w:rPr>
        <w:rFonts w:ascii="Calibri" w:hAnsi="Calibri"/>
        <w:sz w:val="23"/>
        <w:szCs w:val="23"/>
      </w:rPr>
    </w:pPr>
    <w:r w:rsidRPr="00C516EF">
      <w:rPr>
        <w:rFonts w:ascii="Calibri" w:hAnsi="Calibri"/>
        <w:sz w:val="23"/>
        <w:szCs w:val="23"/>
      </w:rPr>
      <w:t xml:space="preserve">Page </w:t>
    </w:r>
    <w:r w:rsidRPr="00C516EF">
      <w:rPr>
        <w:rFonts w:ascii="Calibri" w:hAnsi="Calibri"/>
        <w:sz w:val="23"/>
        <w:szCs w:val="23"/>
      </w:rPr>
      <w:fldChar w:fldCharType="begin"/>
    </w:r>
    <w:r w:rsidRPr="00C516EF">
      <w:rPr>
        <w:rFonts w:ascii="Calibri" w:hAnsi="Calibri"/>
        <w:sz w:val="23"/>
        <w:szCs w:val="23"/>
      </w:rPr>
      <w:instrText xml:space="preserve"> PAGE </w:instrText>
    </w:r>
    <w:r w:rsidRPr="00C516EF">
      <w:rPr>
        <w:rFonts w:ascii="Calibri" w:hAnsi="Calibri"/>
        <w:sz w:val="23"/>
        <w:szCs w:val="23"/>
      </w:rPr>
      <w:fldChar w:fldCharType="separate"/>
    </w:r>
    <w:r w:rsidR="00C93EF7">
      <w:rPr>
        <w:rFonts w:ascii="Calibri" w:hAnsi="Calibri"/>
        <w:noProof/>
        <w:sz w:val="23"/>
        <w:szCs w:val="23"/>
      </w:rPr>
      <w:t>2</w:t>
    </w:r>
    <w:r w:rsidRPr="00C516EF">
      <w:rPr>
        <w:rFonts w:ascii="Calibri" w:hAnsi="Calibri"/>
        <w:sz w:val="23"/>
        <w:szCs w:val="23"/>
      </w:rPr>
      <w:fldChar w:fldCharType="end"/>
    </w:r>
    <w:r w:rsidRPr="00C516EF">
      <w:rPr>
        <w:rFonts w:ascii="Calibri" w:hAnsi="Calibri"/>
        <w:sz w:val="23"/>
        <w:szCs w:val="23"/>
      </w:rPr>
      <w:t xml:space="preserve"> of </w:t>
    </w:r>
    <w:r w:rsidRPr="00C516EF">
      <w:rPr>
        <w:rFonts w:ascii="Calibri" w:hAnsi="Calibri"/>
        <w:sz w:val="23"/>
        <w:szCs w:val="23"/>
      </w:rPr>
      <w:fldChar w:fldCharType="begin"/>
    </w:r>
    <w:r w:rsidRPr="00C516EF">
      <w:rPr>
        <w:rFonts w:ascii="Calibri" w:hAnsi="Calibri"/>
        <w:sz w:val="23"/>
        <w:szCs w:val="23"/>
      </w:rPr>
      <w:instrText xml:space="preserve"> NUMPAGES  </w:instrText>
    </w:r>
    <w:r w:rsidRPr="00C516EF">
      <w:rPr>
        <w:rFonts w:ascii="Calibri" w:hAnsi="Calibri"/>
        <w:sz w:val="23"/>
        <w:szCs w:val="23"/>
      </w:rPr>
      <w:fldChar w:fldCharType="separate"/>
    </w:r>
    <w:r w:rsidR="00C93EF7">
      <w:rPr>
        <w:rFonts w:ascii="Calibri" w:hAnsi="Calibri"/>
        <w:noProof/>
        <w:sz w:val="23"/>
        <w:szCs w:val="23"/>
      </w:rPr>
      <w:t>2</w:t>
    </w:r>
    <w:r w:rsidRPr="00C516EF">
      <w:rPr>
        <w:rFonts w:ascii="Calibri" w:hAnsi="Calibri"/>
        <w:sz w:val="23"/>
        <w:szCs w:val="23"/>
      </w:rPr>
      <w:fldChar w:fldCharType="end"/>
    </w:r>
  </w:p>
  <w:p w:rsidR="00C3091E" w:rsidRPr="00C516EF" w:rsidRDefault="00C3091E" w:rsidP="00C516EF">
    <w:pPr>
      <w:pStyle w:val="Header"/>
      <w:rPr>
        <w:rFonts w:ascii="Calibri" w:hAnsi="Calibri"/>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53F20"/>
    <w:multiLevelType w:val="hybridMultilevel"/>
    <w:tmpl w:val="DBD6582E"/>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1E086A"/>
    <w:multiLevelType w:val="hybridMultilevel"/>
    <w:tmpl w:val="6B08B2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1F1468"/>
    <w:multiLevelType w:val="multilevel"/>
    <w:tmpl w:val="40D20E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05861B5B"/>
    <w:multiLevelType w:val="hybridMultilevel"/>
    <w:tmpl w:val="D97E51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A000E0"/>
    <w:multiLevelType w:val="hybridMultilevel"/>
    <w:tmpl w:val="EFDEB6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005AA9"/>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CD539D"/>
    <w:multiLevelType w:val="hybridMultilevel"/>
    <w:tmpl w:val="D0F86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12254769"/>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4F2496"/>
    <w:multiLevelType w:val="hybridMultilevel"/>
    <w:tmpl w:val="84C4E49A"/>
    <w:lvl w:ilvl="0" w:tplc="E9FCEFEE">
      <w:start w:val="1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8664AB"/>
    <w:multiLevelType w:val="hybridMultilevel"/>
    <w:tmpl w:val="70144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F779F9"/>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3813CA"/>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E635A63"/>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2E842CD9"/>
    <w:multiLevelType w:val="multilevel"/>
    <w:tmpl w:val="1DBC25BE"/>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left"/>
      <w:pPr>
        <w:tabs>
          <w:tab w:val="num" w:pos="1440"/>
        </w:tabs>
        <w:ind w:left="2160" w:hanging="720"/>
      </w:pPr>
      <w:rPr>
        <w:rFonts w:hint="default"/>
      </w:rPr>
    </w:lvl>
    <w:lvl w:ilvl="3">
      <w:start w:val="1"/>
      <w:numFmt w:val="decimal"/>
      <w:lvlText w:val="(%4)"/>
      <w:lvlJc w:val="left"/>
      <w:pPr>
        <w:ind w:left="2880" w:hanging="72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1F674E5"/>
    <w:multiLevelType w:val="hybridMultilevel"/>
    <w:tmpl w:val="8DC40A10"/>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FC416A1"/>
    <w:multiLevelType w:val="hybridMultilevel"/>
    <w:tmpl w:val="AE2C4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42881937"/>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2FA401D"/>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41C232D"/>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AFE445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510041"/>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28914CE"/>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5084940"/>
    <w:multiLevelType w:val="hybridMultilevel"/>
    <w:tmpl w:val="40BCDB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53525D7"/>
    <w:multiLevelType w:val="hybridMultilevel"/>
    <w:tmpl w:val="C0D8C87A"/>
    <w:lvl w:ilvl="0" w:tplc="04090019">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56C46077"/>
    <w:multiLevelType w:val="hybridMultilevel"/>
    <w:tmpl w:val="22C89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F25D3A"/>
    <w:multiLevelType w:val="hybridMultilevel"/>
    <w:tmpl w:val="40764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5338F8"/>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D47428"/>
    <w:multiLevelType w:val="hybridMultilevel"/>
    <w:tmpl w:val="F31635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90E4181"/>
    <w:multiLevelType w:val="hybridMultilevel"/>
    <w:tmpl w:val="7B641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59944AA7"/>
    <w:multiLevelType w:val="hybridMultilevel"/>
    <w:tmpl w:val="45F2E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A54141C"/>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B2731B0"/>
    <w:multiLevelType w:val="hybridMultilevel"/>
    <w:tmpl w:val="E610B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B6C768A"/>
    <w:multiLevelType w:val="hybridMultilevel"/>
    <w:tmpl w:val="6164A7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E733625"/>
    <w:multiLevelType w:val="hybridMultilevel"/>
    <w:tmpl w:val="E8CA4DD4"/>
    <w:lvl w:ilvl="0" w:tplc="04090001">
      <w:start w:val="1"/>
      <w:numFmt w:val="bullet"/>
      <w:lvlText w:val=""/>
      <w:lvlJc w:val="left"/>
      <w:pPr>
        <w:ind w:left="117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FAA3B7C"/>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4AA231D"/>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314487"/>
    <w:multiLevelType w:val="hybridMultilevel"/>
    <w:tmpl w:val="8910B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77C490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C16799"/>
    <w:multiLevelType w:val="hybridMultilevel"/>
    <w:tmpl w:val="BE2ADD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AB5014D"/>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nsid w:val="6AD6711D"/>
    <w:multiLevelType w:val="hybridMultilevel"/>
    <w:tmpl w:val="BBC03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AF74222"/>
    <w:multiLevelType w:val="multilevel"/>
    <w:tmpl w:val="BD0CEA9E"/>
    <w:lvl w:ilvl="0">
      <w:start w:val="1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nsid w:val="6E921AE6"/>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5E4A94"/>
    <w:multiLevelType w:val="hybridMultilevel"/>
    <w:tmpl w:val="A1F01A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B750CFF"/>
    <w:multiLevelType w:val="singleLevel"/>
    <w:tmpl w:val="63F07804"/>
    <w:lvl w:ilvl="0">
      <w:start w:val="1"/>
      <w:numFmt w:val="decimal"/>
      <w:lvlText w:val="%1."/>
      <w:lvlJc w:val="left"/>
      <w:pPr>
        <w:tabs>
          <w:tab w:val="num" w:pos="720"/>
        </w:tabs>
        <w:ind w:left="720" w:hanging="720"/>
      </w:pPr>
      <w:rPr>
        <w:rFonts w:hint="default"/>
      </w:rPr>
    </w:lvl>
  </w:abstractNum>
  <w:abstractNum w:abstractNumId="45">
    <w:nsid w:val="7D9464C6"/>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41"/>
  </w:num>
  <w:num w:numId="3">
    <w:abstractNumId w:val="32"/>
  </w:num>
  <w:num w:numId="4">
    <w:abstractNumId w:val="8"/>
  </w:num>
  <w:num w:numId="5">
    <w:abstractNumId w:val="23"/>
  </w:num>
  <w:num w:numId="6">
    <w:abstractNumId w:val="29"/>
  </w:num>
  <w:num w:numId="7">
    <w:abstractNumId w:val="24"/>
  </w:num>
  <w:num w:numId="8">
    <w:abstractNumId w:val="36"/>
  </w:num>
  <w:num w:numId="9">
    <w:abstractNumId w:val="0"/>
  </w:num>
  <w:num w:numId="10">
    <w:abstractNumId w:val="44"/>
  </w:num>
  <w:num w:numId="11">
    <w:abstractNumId w:val="13"/>
  </w:num>
  <w:num w:numId="12">
    <w:abstractNumId w:val="4"/>
  </w:num>
  <w:num w:numId="13">
    <w:abstractNumId w:val="1"/>
  </w:num>
  <w:num w:numId="14">
    <w:abstractNumId w:val="7"/>
  </w:num>
  <w:num w:numId="15">
    <w:abstractNumId w:val="40"/>
  </w:num>
  <w:num w:numId="16">
    <w:abstractNumId w:val="25"/>
  </w:num>
  <w:num w:numId="17">
    <w:abstractNumId w:val="17"/>
  </w:num>
  <w:num w:numId="18">
    <w:abstractNumId w:val="35"/>
  </w:num>
  <w:num w:numId="19">
    <w:abstractNumId w:val="9"/>
  </w:num>
  <w:num w:numId="20">
    <w:abstractNumId w:val="45"/>
  </w:num>
  <w:num w:numId="21">
    <w:abstractNumId w:val="20"/>
  </w:num>
  <w:num w:numId="22">
    <w:abstractNumId w:val="30"/>
  </w:num>
  <w:num w:numId="23">
    <w:abstractNumId w:val="10"/>
  </w:num>
  <w:num w:numId="24">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31"/>
  </w:num>
  <w:num w:numId="28">
    <w:abstractNumId w:val="14"/>
  </w:num>
  <w:num w:numId="29">
    <w:abstractNumId w:val="21"/>
  </w:num>
  <w:num w:numId="30">
    <w:abstractNumId w:val="34"/>
  </w:num>
  <w:num w:numId="31">
    <w:abstractNumId w:val="42"/>
  </w:num>
  <w:num w:numId="32">
    <w:abstractNumId w:val="11"/>
  </w:num>
  <w:num w:numId="33">
    <w:abstractNumId w:val="1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num>
  <w:num w:numId="35">
    <w:abstractNumId w:val="26"/>
  </w:num>
  <w:num w:numId="36">
    <w:abstractNumId w:val="18"/>
  </w:num>
  <w:num w:numId="37">
    <w:abstractNumId w:val="16"/>
  </w:num>
  <w:num w:numId="38">
    <w:abstractNumId w:val="19"/>
  </w:num>
  <w:num w:numId="39">
    <w:abstractNumId w:val="33"/>
  </w:num>
  <w:num w:numId="40">
    <w:abstractNumId w:val="27"/>
  </w:num>
  <w:num w:numId="41">
    <w:abstractNumId w:val="3"/>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2"/>
  </w:num>
  <w:num w:numId="45">
    <w:abstractNumId w:val="43"/>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2B5"/>
    <w:rsid w:val="00014385"/>
    <w:rsid w:val="000148E7"/>
    <w:rsid w:val="000203F8"/>
    <w:rsid w:val="00024EDF"/>
    <w:rsid w:val="0004399A"/>
    <w:rsid w:val="00044952"/>
    <w:rsid w:val="00047DA0"/>
    <w:rsid w:val="000572C4"/>
    <w:rsid w:val="000573AD"/>
    <w:rsid w:val="00062894"/>
    <w:rsid w:val="000635E9"/>
    <w:rsid w:val="0006458A"/>
    <w:rsid w:val="0006491A"/>
    <w:rsid w:val="00065AEA"/>
    <w:rsid w:val="000677AA"/>
    <w:rsid w:val="00080489"/>
    <w:rsid w:val="0008448E"/>
    <w:rsid w:val="00091EB8"/>
    <w:rsid w:val="000A1365"/>
    <w:rsid w:val="000A254E"/>
    <w:rsid w:val="000B4335"/>
    <w:rsid w:val="000B6880"/>
    <w:rsid w:val="000C1BB5"/>
    <w:rsid w:val="000C1D64"/>
    <w:rsid w:val="000D0DF0"/>
    <w:rsid w:val="000D362F"/>
    <w:rsid w:val="000D47F9"/>
    <w:rsid w:val="000D69D9"/>
    <w:rsid w:val="000E038F"/>
    <w:rsid w:val="000E2ED8"/>
    <w:rsid w:val="000E5418"/>
    <w:rsid w:val="000E6B5D"/>
    <w:rsid w:val="000F249D"/>
    <w:rsid w:val="00114B20"/>
    <w:rsid w:val="00115009"/>
    <w:rsid w:val="00116E95"/>
    <w:rsid w:val="00120684"/>
    <w:rsid w:val="00120AAF"/>
    <w:rsid w:val="0012530B"/>
    <w:rsid w:val="00132442"/>
    <w:rsid w:val="00133B45"/>
    <w:rsid w:val="001376C0"/>
    <w:rsid w:val="00152464"/>
    <w:rsid w:val="001539C6"/>
    <w:rsid w:val="00155FE0"/>
    <w:rsid w:val="00161570"/>
    <w:rsid w:val="001868FA"/>
    <w:rsid w:val="0019076E"/>
    <w:rsid w:val="001924EE"/>
    <w:rsid w:val="00192BA2"/>
    <w:rsid w:val="001A24CE"/>
    <w:rsid w:val="001A5E09"/>
    <w:rsid w:val="001B2A46"/>
    <w:rsid w:val="001D6EF2"/>
    <w:rsid w:val="001D776D"/>
    <w:rsid w:val="001F17A8"/>
    <w:rsid w:val="001F21C1"/>
    <w:rsid w:val="001F63E5"/>
    <w:rsid w:val="001F7EB6"/>
    <w:rsid w:val="002002F4"/>
    <w:rsid w:val="00213B11"/>
    <w:rsid w:val="002233A1"/>
    <w:rsid w:val="00232467"/>
    <w:rsid w:val="002343C2"/>
    <w:rsid w:val="00240416"/>
    <w:rsid w:val="00244138"/>
    <w:rsid w:val="0025132F"/>
    <w:rsid w:val="00251C58"/>
    <w:rsid w:val="00253BE0"/>
    <w:rsid w:val="00264638"/>
    <w:rsid w:val="002668C9"/>
    <w:rsid w:val="00266E91"/>
    <w:rsid w:val="00272CBE"/>
    <w:rsid w:val="002735C0"/>
    <w:rsid w:val="00275B9B"/>
    <w:rsid w:val="0028267D"/>
    <w:rsid w:val="00282D61"/>
    <w:rsid w:val="00286101"/>
    <w:rsid w:val="00296F33"/>
    <w:rsid w:val="002B2BC1"/>
    <w:rsid w:val="002C02EF"/>
    <w:rsid w:val="002C3B77"/>
    <w:rsid w:val="002D1344"/>
    <w:rsid w:val="002D6621"/>
    <w:rsid w:val="002E771A"/>
    <w:rsid w:val="002F15FD"/>
    <w:rsid w:val="002F4F82"/>
    <w:rsid w:val="002F566A"/>
    <w:rsid w:val="003015AD"/>
    <w:rsid w:val="0031031B"/>
    <w:rsid w:val="003118D2"/>
    <w:rsid w:val="00332619"/>
    <w:rsid w:val="0033629C"/>
    <w:rsid w:val="00343A42"/>
    <w:rsid w:val="0034590C"/>
    <w:rsid w:val="003460A5"/>
    <w:rsid w:val="00352716"/>
    <w:rsid w:val="003549B0"/>
    <w:rsid w:val="00361C8B"/>
    <w:rsid w:val="003624CD"/>
    <w:rsid w:val="0036286B"/>
    <w:rsid w:val="0036446C"/>
    <w:rsid w:val="00371188"/>
    <w:rsid w:val="00380EC9"/>
    <w:rsid w:val="00385069"/>
    <w:rsid w:val="003872BD"/>
    <w:rsid w:val="00392638"/>
    <w:rsid w:val="0039511C"/>
    <w:rsid w:val="003958C8"/>
    <w:rsid w:val="003A0724"/>
    <w:rsid w:val="003A1D1C"/>
    <w:rsid w:val="003A4153"/>
    <w:rsid w:val="003B498C"/>
    <w:rsid w:val="003B534B"/>
    <w:rsid w:val="003B6784"/>
    <w:rsid w:val="003C3843"/>
    <w:rsid w:val="003D1C77"/>
    <w:rsid w:val="003D6858"/>
    <w:rsid w:val="003E499C"/>
    <w:rsid w:val="003F5509"/>
    <w:rsid w:val="003F5851"/>
    <w:rsid w:val="003F661C"/>
    <w:rsid w:val="00407E9F"/>
    <w:rsid w:val="004152B5"/>
    <w:rsid w:val="0042517C"/>
    <w:rsid w:val="004265A2"/>
    <w:rsid w:val="004307F3"/>
    <w:rsid w:val="00435656"/>
    <w:rsid w:val="00443F0A"/>
    <w:rsid w:val="00444DC9"/>
    <w:rsid w:val="00451BF5"/>
    <w:rsid w:val="0045490A"/>
    <w:rsid w:val="00464AB8"/>
    <w:rsid w:val="0047152C"/>
    <w:rsid w:val="00474C98"/>
    <w:rsid w:val="00475755"/>
    <w:rsid w:val="00482BB2"/>
    <w:rsid w:val="004929CA"/>
    <w:rsid w:val="004A06FC"/>
    <w:rsid w:val="004A4270"/>
    <w:rsid w:val="004A4AD0"/>
    <w:rsid w:val="004B02D7"/>
    <w:rsid w:val="004B2299"/>
    <w:rsid w:val="004B2C35"/>
    <w:rsid w:val="004B3E5F"/>
    <w:rsid w:val="004B606E"/>
    <w:rsid w:val="004C319F"/>
    <w:rsid w:val="004C6AD3"/>
    <w:rsid w:val="004F102A"/>
    <w:rsid w:val="004F5642"/>
    <w:rsid w:val="004F6A31"/>
    <w:rsid w:val="0051186A"/>
    <w:rsid w:val="00532369"/>
    <w:rsid w:val="00537C67"/>
    <w:rsid w:val="00554E41"/>
    <w:rsid w:val="00565ADC"/>
    <w:rsid w:val="00567610"/>
    <w:rsid w:val="0057308A"/>
    <w:rsid w:val="005930B7"/>
    <w:rsid w:val="00595AB6"/>
    <w:rsid w:val="005A769E"/>
    <w:rsid w:val="005C293F"/>
    <w:rsid w:val="005D5E77"/>
    <w:rsid w:val="005E42D9"/>
    <w:rsid w:val="005E5DB0"/>
    <w:rsid w:val="005F312C"/>
    <w:rsid w:val="00600217"/>
    <w:rsid w:val="00601775"/>
    <w:rsid w:val="00601F8D"/>
    <w:rsid w:val="0060230B"/>
    <w:rsid w:val="0060520A"/>
    <w:rsid w:val="006230A4"/>
    <w:rsid w:val="00626EB0"/>
    <w:rsid w:val="006316A6"/>
    <w:rsid w:val="0063762E"/>
    <w:rsid w:val="00637782"/>
    <w:rsid w:val="00637B23"/>
    <w:rsid w:val="00640C0E"/>
    <w:rsid w:val="0064567E"/>
    <w:rsid w:val="0065438D"/>
    <w:rsid w:val="00662EC4"/>
    <w:rsid w:val="00671915"/>
    <w:rsid w:val="00672771"/>
    <w:rsid w:val="0067305F"/>
    <w:rsid w:val="00674D16"/>
    <w:rsid w:val="006758F5"/>
    <w:rsid w:val="00675A75"/>
    <w:rsid w:val="00675F6E"/>
    <w:rsid w:val="006764F0"/>
    <w:rsid w:val="00683215"/>
    <w:rsid w:val="006832F0"/>
    <w:rsid w:val="0068477F"/>
    <w:rsid w:val="00692CD0"/>
    <w:rsid w:val="00695DA3"/>
    <w:rsid w:val="00696C14"/>
    <w:rsid w:val="00697094"/>
    <w:rsid w:val="006A1547"/>
    <w:rsid w:val="006A7937"/>
    <w:rsid w:val="006B4629"/>
    <w:rsid w:val="006C1DF1"/>
    <w:rsid w:val="006D1B9F"/>
    <w:rsid w:val="006D5B74"/>
    <w:rsid w:val="006E0B08"/>
    <w:rsid w:val="006F0AC9"/>
    <w:rsid w:val="006F2993"/>
    <w:rsid w:val="006F48D5"/>
    <w:rsid w:val="00701A09"/>
    <w:rsid w:val="00710697"/>
    <w:rsid w:val="00713D78"/>
    <w:rsid w:val="00716996"/>
    <w:rsid w:val="0072505A"/>
    <w:rsid w:val="007274DE"/>
    <w:rsid w:val="00733817"/>
    <w:rsid w:val="00737225"/>
    <w:rsid w:val="00741AB4"/>
    <w:rsid w:val="00750E43"/>
    <w:rsid w:val="00761A31"/>
    <w:rsid w:val="007663A3"/>
    <w:rsid w:val="00767517"/>
    <w:rsid w:val="00767E4A"/>
    <w:rsid w:val="0077061D"/>
    <w:rsid w:val="0077304E"/>
    <w:rsid w:val="00773AC9"/>
    <w:rsid w:val="00775EBC"/>
    <w:rsid w:val="0078160D"/>
    <w:rsid w:val="00786E43"/>
    <w:rsid w:val="007871D4"/>
    <w:rsid w:val="00792AA2"/>
    <w:rsid w:val="00796A79"/>
    <w:rsid w:val="007B021B"/>
    <w:rsid w:val="007B140D"/>
    <w:rsid w:val="007C0CD0"/>
    <w:rsid w:val="007C3D0E"/>
    <w:rsid w:val="007E2632"/>
    <w:rsid w:val="007F3E79"/>
    <w:rsid w:val="0080045B"/>
    <w:rsid w:val="008011B5"/>
    <w:rsid w:val="00805B62"/>
    <w:rsid w:val="0081459D"/>
    <w:rsid w:val="008152CC"/>
    <w:rsid w:val="00820AD7"/>
    <w:rsid w:val="008239C9"/>
    <w:rsid w:val="00832F3E"/>
    <w:rsid w:val="008337D9"/>
    <w:rsid w:val="00833A8E"/>
    <w:rsid w:val="00835391"/>
    <w:rsid w:val="0084629B"/>
    <w:rsid w:val="0086681B"/>
    <w:rsid w:val="00870333"/>
    <w:rsid w:val="00870734"/>
    <w:rsid w:val="00870BCB"/>
    <w:rsid w:val="00884AB6"/>
    <w:rsid w:val="00885CA2"/>
    <w:rsid w:val="00890E06"/>
    <w:rsid w:val="00892C34"/>
    <w:rsid w:val="0089755A"/>
    <w:rsid w:val="008A15C1"/>
    <w:rsid w:val="008A6BCF"/>
    <w:rsid w:val="008B22CF"/>
    <w:rsid w:val="008B2C22"/>
    <w:rsid w:val="008B41AE"/>
    <w:rsid w:val="008B7753"/>
    <w:rsid w:val="008D2B04"/>
    <w:rsid w:val="008D2B50"/>
    <w:rsid w:val="008D4C1D"/>
    <w:rsid w:val="008E006E"/>
    <w:rsid w:val="008E30C0"/>
    <w:rsid w:val="008E7392"/>
    <w:rsid w:val="008E76F3"/>
    <w:rsid w:val="008F27A6"/>
    <w:rsid w:val="008F2C52"/>
    <w:rsid w:val="008F322D"/>
    <w:rsid w:val="008F5B01"/>
    <w:rsid w:val="009006F7"/>
    <w:rsid w:val="009036C6"/>
    <w:rsid w:val="009060A4"/>
    <w:rsid w:val="00914FBE"/>
    <w:rsid w:val="0093327C"/>
    <w:rsid w:val="00935DA7"/>
    <w:rsid w:val="00937BD3"/>
    <w:rsid w:val="00947BFB"/>
    <w:rsid w:val="00955021"/>
    <w:rsid w:val="00970D44"/>
    <w:rsid w:val="009756DA"/>
    <w:rsid w:val="009764C4"/>
    <w:rsid w:val="0098795B"/>
    <w:rsid w:val="0099292A"/>
    <w:rsid w:val="0099530F"/>
    <w:rsid w:val="00996DD0"/>
    <w:rsid w:val="009A1027"/>
    <w:rsid w:val="009A1211"/>
    <w:rsid w:val="009C131F"/>
    <w:rsid w:val="009C5A94"/>
    <w:rsid w:val="009C64FD"/>
    <w:rsid w:val="009D17EA"/>
    <w:rsid w:val="009D31C3"/>
    <w:rsid w:val="009D61A4"/>
    <w:rsid w:val="009E2446"/>
    <w:rsid w:val="009E6556"/>
    <w:rsid w:val="009E674C"/>
    <w:rsid w:val="009E7572"/>
    <w:rsid w:val="009F2447"/>
    <w:rsid w:val="009F2B10"/>
    <w:rsid w:val="009F5467"/>
    <w:rsid w:val="009F5A4E"/>
    <w:rsid w:val="009F6962"/>
    <w:rsid w:val="00A02A16"/>
    <w:rsid w:val="00A031BB"/>
    <w:rsid w:val="00A041C4"/>
    <w:rsid w:val="00A10D1F"/>
    <w:rsid w:val="00A14574"/>
    <w:rsid w:val="00A23032"/>
    <w:rsid w:val="00A23CB5"/>
    <w:rsid w:val="00A2648D"/>
    <w:rsid w:val="00A305C5"/>
    <w:rsid w:val="00A30D76"/>
    <w:rsid w:val="00A33D25"/>
    <w:rsid w:val="00A41DC1"/>
    <w:rsid w:val="00A43EFB"/>
    <w:rsid w:val="00A53C98"/>
    <w:rsid w:val="00A57A91"/>
    <w:rsid w:val="00A657C2"/>
    <w:rsid w:val="00A70E72"/>
    <w:rsid w:val="00A82501"/>
    <w:rsid w:val="00A92A5B"/>
    <w:rsid w:val="00A93379"/>
    <w:rsid w:val="00AA3288"/>
    <w:rsid w:val="00AB2E5B"/>
    <w:rsid w:val="00AB33DC"/>
    <w:rsid w:val="00AB46F1"/>
    <w:rsid w:val="00AB534D"/>
    <w:rsid w:val="00AE69EE"/>
    <w:rsid w:val="00B0063C"/>
    <w:rsid w:val="00B11542"/>
    <w:rsid w:val="00B262E3"/>
    <w:rsid w:val="00B30CE7"/>
    <w:rsid w:val="00B3744E"/>
    <w:rsid w:val="00B425AB"/>
    <w:rsid w:val="00B44C1C"/>
    <w:rsid w:val="00B56EB3"/>
    <w:rsid w:val="00B579E4"/>
    <w:rsid w:val="00B61EAE"/>
    <w:rsid w:val="00B9445F"/>
    <w:rsid w:val="00B9565C"/>
    <w:rsid w:val="00BA0888"/>
    <w:rsid w:val="00BA3E73"/>
    <w:rsid w:val="00BA5CD3"/>
    <w:rsid w:val="00BA6B27"/>
    <w:rsid w:val="00BB3142"/>
    <w:rsid w:val="00BC1F74"/>
    <w:rsid w:val="00BC28B6"/>
    <w:rsid w:val="00BC4B80"/>
    <w:rsid w:val="00BD3742"/>
    <w:rsid w:val="00BD3D24"/>
    <w:rsid w:val="00BD7CBE"/>
    <w:rsid w:val="00BE5DAD"/>
    <w:rsid w:val="00BF7826"/>
    <w:rsid w:val="00C06C0D"/>
    <w:rsid w:val="00C11E15"/>
    <w:rsid w:val="00C15BD8"/>
    <w:rsid w:val="00C229BC"/>
    <w:rsid w:val="00C26F89"/>
    <w:rsid w:val="00C3007D"/>
    <w:rsid w:val="00C3091E"/>
    <w:rsid w:val="00C30F6C"/>
    <w:rsid w:val="00C47296"/>
    <w:rsid w:val="00C50DBE"/>
    <w:rsid w:val="00C516EF"/>
    <w:rsid w:val="00C52C66"/>
    <w:rsid w:val="00C5723A"/>
    <w:rsid w:val="00C661CB"/>
    <w:rsid w:val="00C726C5"/>
    <w:rsid w:val="00C73AB9"/>
    <w:rsid w:val="00C7522A"/>
    <w:rsid w:val="00C76A8C"/>
    <w:rsid w:val="00C81862"/>
    <w:rsid w:val="00C87F35"/>
    <w:rsid w:val="00C938F6"/>
    <w:rsid w:val="00C93CD1"/>
    <w:rsid w:val="00C93EF7"/>
    <w:rsid w:val="00CA0103"/>
    <w:rsid w:val="00CB2EC9"/>
    <w:rsid w:val="00CB36B6"/>
    <w:rsid w:val="00CB7690"/>
    <w:rsid w:val="00CC26C8"/>
    <w:rsid w:val="00CC5FD0"/>
    <w:rsid w:val="00CD3977"/>
    <w:rsid w:val="00CE7360"/>
    <w:rsid w:val="00CE7571"/>
    <w:rsid w:val="00CF0ACA"/>
    <w:rsid w:val="00CF736F"/>
    <w:rsid w:val="00CF774E"/>
    <w:rsid w:val="00CF7D4C"/>
    <w:rsid w:val="00D0290C"/>
    <w:rsid w:val="00D22FF3"/>
    <w:rsid w:val="00D23F8A"/>
    <w:rsid w:val="00D3396F"/>
    <w:rsid w:val="00D34077"/>
    <w:rsid w:val="00D407CA"/>
    <w:rsid w:val="00D430A8"/>
    <w:rsid w:val="00D452A0"/>
    <w:rsid w:val="00D67A9C"/>
    <w:rsid w:val="00D7386C"/>
    <w:rsid w:val="00D8718F"/>
    <w:rsid w:val="00D96C90"/>
    <w:rsid w:val="00DA26E9"/>
    <w:rsid w:val="00DA3650"/>
    <w:rsid w:val="00DA5BE4"/>
    <w:rsid w:val="00DC059B"/>
    <w:rsid w:val="00DC1616"/>
    <w:rsid w:val="00DC1AA4"/>
    <w:rsid w:val="00DC2A05"/>
    <w:rsid w:val="00DC323F"/>
    <w:rsid w:val="00DD090D"/>
    <w:rsid w:val="00DD1637"/>
    <w:rsid w:val="00DD1A5F"/>
    <w:rsid w:val="00DE0543"/>
    <w:rsid w:val="00DE5C64"/>
    <w:rsid w:val="00DF2209"/>
    <w:rsid w:val="00DF4852"/>
    <w:rsid w:val="00DF5F5C"/>
    <w:rsid w:val="00E00339"/>
    <w:rsid w:val="00E008E5"/>
    <w:rsid w:val="00E10861"/>
    <w:rsid w:val="00E12311"/>
    <w:rsid w:val="00E1602B"/>
    <w:rsid w:val="00E2132E"/>
    <w:rsid w:val="00E21432"/>
    <w:rsid w:val="00E25A54"/>
    <w:rsid w:val="00E26E68"/>
    <w:rsid w:val="00E329FF"/>
    <w:rsid w:val="00E37BD5"/>
    <w:rsid w:val="00E4291B"/>
    <w:rsid w:val="00E61D8E"/>
    <w:rsid w:val="00E64C60"/>
    <w:rsid w:val="00E66CF4"/>
    <w:rsid w:val="00E70312"/>
    <w:rsid w:val="00E72F1A"/>
    <w:rsid w:val="00E74058"/>
    <w:rsid w:val="00E755F7"/>
    <w:rsid w:val="00E836BB"/>
    <w:rsid w:val="00E83B4B"/>
    <w:rsid w:val="00E84AB7"/>
    <w:rsid w:val="00E84FA0"/>
    <w:rsid w:val="00E85351"/>
    <w:rsid w:val="00E85B41"/>
    <w:rsid w:val="00E921B9"/>
    <w:rsid w:val="00E95121"/>
    <w:rsid w:val="00E97BB3"/>
    <w:rsid w:val="00EA56CD"/>
    <w:rsid w:val="00EB1B60"/>
    <w:rsid w:val="00EB3B07"/>
    <w:rsid w:val="00EB5825"/>
    <w:rsid w:val="00EB6A45"/>
    <w:rsid w:val="00EB6FC4"/>
    <w:rsid w:val="00EB7257"/>
    <w:rsid w:val="00EC0CFE"/>
    <w:rsid w:val="00EC6DBB"/>
    <w:rsid w:val="00EC7199"/>
    <w:rsid w:val="00ED15CF"/>
    <w:rsid w:val="00ED2A09"/>
    <w:rsid w:val="00ED2C3D"/>
    <w:rsid w:val="00ED666B"/>
    <w:rsid w:val="00ED6E35"/>
    <w:rsid w:val="00ED6F39"/>
    <w:rsid w:val="00EE1F3A"/>
    <w:rsid w:val="00EE3967"/>
    <w:rsid w:val="00F05F58"/>
    <w:rsid w:val="00F070A9"/>
    <w:rsid w:val="00F23A58"/>
    <w:rsid w:val="00F248E3"/>
    <w:rsid w:val="00F26840"/>
    <w:rsid w:val="00F36D71"/>
    <w:rsid w:val="00F52765"/>
    <w:rsid w:val="00F546EA"/>
    <w:rsid w:val="00F6330B"/>
    <w:rsid w:val="00F74C7C"/>
    <w:rsid w:val="00F7763B"/>
    <w:rsid w:val="00F8604E"/>
    <w:rsid w:val="00F866CD"/>
    <w:rsid w:val="00F90B50"/>
    <w:rsid w:val="00FA3E26"/>
    <w:rsid w:val="00FB16BE"/>
    <w:rsid w:val="00FB540E"/>
    <w:rsid w:val="00FC0118"/>
    <w:rsid w:val="00FC0B8A"/>
    <w:rsid w:val="00FC1E57"/>
    <w:rsid w:val="00FC373A"/>
    <w:rsid w:val="00FD0700"/>
    <w:rsid w:val="00FD2255"/>
    <w:rsid w:val="00FD35FC"/>
    <w:rsid w:val="00FD5ED9"/>
    <w:rsid w:val="00FE3739"/>
    <w:rsid w:val="00FE5EC2"/>
    <w:rsid w:val="00FE6308"/>
    <w:rsid w:val="00FF28D0"/>
    <w:rsid w:val="00FF4CB3"/>
    <w:rsid w:val="00FF4D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3CD1"/>
    <w:pPr>
      <w:widowControl w:val="0"/>
    </w:pPr>
    <w:rPr>
      <w:rFonts w:ascii="Times New Roman" w:eastAsia="Times New Roman" w:hAnsi="Times New Roman"/>
      <w:snapToGrid w:val="0"/>
      <w:sz w:val="24"/>
    </w:rPr>
  </w:style>
  <w:style w:type="paragraph" w:styleId="Heading1">
    <w:name w:val="heading 1"/>
    <w:basedOn w:val="Normal"/>
    <w:next w:val="Normal"/>
    <w:link w:val="Heading1Char"/>
    <w:uiPriority w:val="9"/>
    <w:qFormat/>
    <w:rsid w:val="006F2993"/>
    <w:pPr>
      <w:widowControl/>
      <w:pBdr>
        <w:top w:val="single" w:sz="24" w:space="0" w:color="4F81BD"/>
        <w:left w:val="single" w:sz="24" w:space="0" w:color="4F81BD"/>
        <w:bottom w:val="single" w:sz="24" w:space="0" w:color="4F81BD"/>
        <w:right w:val="single" w:sz="24" w:space="0" w:color="4F81BD"/>
      </w:pBdr>
      <w:shd w:val="clear" w:color="auto" w:fill="4F81BD"/>
      <w:spacing w:before="200" w:line="276" w:lineRule="auto"/>
      <w:outlineLvl w:val="0"/>
    </w:pPr>
    <w:rPr>
      <w:rFonts w:ascii="Calibri" w:hAnsi="Calibri"/>
      <w:b/>
      <w:bCs/>
      <w:caps/>
      <w:snapToGrid/>
      <w:color w:val="FFFFFF"/>
      <w:spacing w:val="15"/>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93CD1"/>
    <w:pPr>
      <w:tabs>
        <w:tab w:val="center" w:pos="4320"/>
        <w:tab w:val="right" w:pos="8640"/>
      </w:tabs>
    </w:pPr>
  </w:style>
  <w:style w:type="character" w:customStyle="1" w:styleId="HeaderChar">
    <w:name w:val="Header Char"/>
    <w:link w:val="Header"/>
    <w:rsid w:val="00C93CD1"/>
    <w:rPr>
      <w:rFonts w:ascii="Times New Roman" w:eastAsia="Times New Roman" w:hAnsi="Times New Roman" w:cs="Times New Roman"/>
      <w:snapToGrid w:val="0"/>
      <w:sz w:val="24"/>
      <w:szCs w:val="20"/>
    </w:rPr>
  </w:style>
  <w:style w:type="paragraph" w:customStyle="1" w:styleId="CcList">
    <w:name w:val="Cc List"/>
    <w:basedOn w:val="Normal"/>
    <w:rsid w:val="00C93CD1"/>
  </w:style>
  <w:style w:type="paragraph" w:styleId="Footer">
    <w:name w:val="footer"/>
    <w:basedOn w:val="Normal"/>
    <w:link w:val="FooterChar"/>
    <w:unhideWhenUsed/>
    <w:rsid w:val="0004399A"/>
    <w:pPr>
      <w:tabs>
        <w:tab w:val="center" w:pos="4680"/>
        <w:tab w:val="right" w:pos="9360"/>
      </w:tabs>
    </w:pPr>
  </w:style>
  <w:style w:type="character" w:customStyle="1" w:styleId="FooterChar">
    <w:name w:val="Footer Char"/>
    <w:link w:val="Footer"/>
    <w:uiPriority w:val="99"/>
    <w:rsid w:val="0004399A"/>
    <w:rPr>
      <w:rFonts w:ascii="Times New Roman" w:eastAsia="Times New Roman" w:hAnsi="Times New Roman" w:cs="Times New Roman"/>
      <w:snapToGrid w:val="0"/>
      <w:sz w:val="24"/>
      <w:szCs w:val="20"/>
    </w:rPr>
  </w:style>
  <w:style w:type="paragraph" w:styleId="BalloonText">
    <w:name w:val="Balloon Text"/>
    <w:basedOn w:val="Normal"/>
    <w:link w:val="BalloonTextChar"/>
    <w:uiPriority w:val="99"/>
    <w:semiHidden/>
    <w:unhideWhenUsed/>
    <w:rsid w:val="0004399A"/>
    <w:rPr>
      <w:rFonts w:ascii="Tahoma" w:hAnsi="Tahoma" w:cs="Tahoma"/>
      <w:sz w:val="16"/>
      <w:szCs w:val="16"/>
    </w:rPr>
  </w:style>
  <w:style w:type="character" w:customStyle="1" w:styleId="BalloonTextChar">
    <w:name w:val="Balloon Text Char"/>
    <w:link w:val="BalloonText"/>
    <w:uiPriority w:val="99"/>
    <w:semiHidden/>
    <w:rsid w:val="0004399A"/>
    <w:rPr>
      <w:rFonts w:ascii="Tahoma" w:eastAsia="Times New Roman" w:hAnsi="Tahoma" w:cs="Tahoma"/>
      <w:snapToGrid w:val="0"/>
      <w:sz w:val="16"/>
      <w:szCs w:val="16"/>
    </w:rPr>
  </w:style>
  <w:style w:type="paragraph" w:styleId="BodyText">
    <w:name w:val="Body Text"/>
    <w:basedOn w:val="Normal"/>
    <w:link w:val="BodyTextChar"/>
    <w:rsid w:val="000572C4"/>
    <w:pPr>
      <w:spacing w:after="120"/>
    </w:pPr>
  </w:style>
  <w:style w:type="character" w:customStyle="1" w:styleId="BodyTextChar">
    <w:name w:val="Body Text Char"/>
    <w:link w:val="BodyText"/>
    <w:rsid w:val="000572C4"/>
    <w:rPr>
      <w:rFonts w:ascii="Times New Roman" w:eastAsia="Times New Roman" w:hAnsi="Times New Roman" w:cs="Times New Roman"/>
      <w:snapToGrid w:val="0"/>
      <w:sz w:val="24"/>
      <w:szCs w:val="20"/>
    </w:rPr>
  </w:style>
  <w:style w:type="paragraph" w:customStyle="1" w:styleId="Default">
    <w:name w:val="Default"/>
    <w:rsid w:val="00435656"/>
    <w:pPr>
      <w:autoSpaceDE w:val="0"/>
      <w:autoSpaceDN w:val="0"/>
      <w:adjustRightInd w:val="0"/>
    </w:pPr>
    <w:rPr>
      <w:rFonts w:ascii="Arial" w:eastAsia="Times New Roman" w:hAnsi="Arial" w:cs="Arial"/>
      <w:color w:val="000000"/>
      <w:sz w:val="24"/>
      <w:szCs w:val="24"/>
    </w:rPr>
  </w:style>
  <w:style w:type="paragraph" w:styleId="ListParagraph">
    <w:name w:val="List Paragraph"/>
    <w:basedOn w:val="Normal"/>
    <w:uiPriority w:val="34"/>
    <w:qFormat/>
    <w:rsid w:val="0077061D"/>
    <w:pPr>
      <w:ind w:left="720"/>
      <w:contextualSpacing/>
    </w:pPr>
  </w:style>
  <w:style w:type="paragraph" w:styleId="BlockText">
    <w:name w:val="Block Text"/>
    <w:basedOn w:val="Normal"/>
    <w:rsid w:val="0078160D"/>
    <w:pPr>
      <w:ind w:left="-180" w:right="-1530"/>
      <w:jc w:val="right"/>
    </w:pPr>
    <w:rPr>
      <w:rFonts w:ascii="Arial" w:hAnsi="Arial" w:cs="Arial"/>
      <w:sz w:val="16"/>
    </w:rPr>
  </w:style>
  <w:style w:type="character" w:customStyle="1" w:styleId="Heading1Char">
    <w:name w:val="Heading 1 Char"/>
    <w:link w:val="Heading1"/>
    <w:uiPriority w:val="9"/>
    <w:rsid w:val="006F2993"/>
    <w:rPr>
      <w:rFonts w:ascii="Calibri" w:eastAsia="Times New Roman" w:hAnsi="Calibri" w:cs="Times New Roman"/>
      <w:b/>
      <w:bCs/>
      <w:caps/>
      <w:color w:val="FFFFFF"/>
      <w:spacing w:val="15"/>
      <w:sz w:val="22"/>
      <w:szCs w:val="22"/>
      <w:shd w:val="clear" w:color="auto" w:fill="4F81BD"/>
      <w:lang w:bidi="en-US"/>
    </w:rPr>
  </w:style>
  <w:style w:type="paragraph" w:styleId="Title">
    <w:name w:val="Title"/>
    <w:basedOn w:val="Normal"/>
    <w:next w:val="Normal"/>
    <w:link w:val="TitleChar"/>
    <w:uiPriority w:val="10"/>
    <w:qFormat/>
    <w:rsid w:val="006F2993"/>
    <w:pPr>
      <w:widowControl/>
      <w:spacing w:before="720" w:after="200" w:line="276" w:lineRule="auto"/>
    </w:pPr>
    <w:rPr>
      <w:rFonts w:ascii="Calibri" w:hAnsi="Calibri"/>
      <w:caps/>
      <w:snapToGrid/>
      <w:color w:val="4F81BD"/>
      <w:spacing w:val="10"/>
      <w:kern w:val="28"/>
      <w:sz w:val="52"/>
      <w:szCs w:val="52"/>
      <w:lang w:bidi="en-US"/>
    </w:rPr>
  </w:style>
  <w:style w:type="character" w:customStyle="1" w:styleId="TitleChar">
    <w:name w:val="Title Char"/>
    <w:link w:val="Title"/>
    <w:uiPriority w:val="10"/>
    <w:rsid w:val="006F2993"/>
    <w:rPr>
      <w:rFonts w:ascii="Calibri" w:eastAsia="Times New Roman" w:hAnsi="Calibri" w:cs="Times New Roman"/>
      <w:caps/>
      <w:color w:val="4F81BD"/>
      <w:spacing w:val="10"/>
      <w:kern w:val="28"/>
      <w:sz w:val="52"/>
      <w:szCs w:val="52"/>
      <w:lang w:bidi="en-US"/>
    </w:rPr>
  </w:style>
  <w:style w:type="character" w:styleId="CommentReference">
    <w:name w:val="annotation reference"/>
    <w:uiPriority w:val="99"/>
    <w:semiHidden/>
    <w:unhideWhenUsed/>
    <w:rsid w:val="006F2993"/>
    <w:rPr>
      <w:sz w:val="16"/>
      <w:szCs w:val="16"/>
    </w:rPr>
  </w:style>
  <w:style w:type="paragraph" w:styleId="CommentText">
    <w:name w:val="annotation text"/>
    <w:basedOn w:val="Normal"/>
    <w:link w:val="CommentTextChar"/>
    <w:uiPriority w:val="99"/>
    <w:semiHidden/>
    <w:unhideWhenUsed/>
    <w:rsid w:val="006F2993"/>
    <w:pPr>
      <w:widowControl/>
      <w:spacing w:before="200" w:after="200"/>
    </w:pPr>
    <w:rPr>
      <w:rFonts w:ascii="Calibri" w:hAnsi="Calibri"/>
      <w:snapToGrid/>
      <w:sz w:val="20"/>
      <w:lang w:bidi="en-US"/>
    </w:rPr>
  </w:style>
  <w:style w:type="character" w:customStyle="1" w:styleId="CommentTextChar">
    <w:name w:val="Comment Text Char"/>
    <w:link w:val="CommentText"/>
    <w:uiPriority w:val="99"/>
    <w:semiHidden/>
    <w:rsid w:val="006F2993"/>
    <w:rPr>
      <w:rFonts w:ascii="Calibri" w:eastAsia="Times New Roman" w:hAnsi="Calibri" w:cs="Times New Roman"/>
      <w:lang w:bidi="en-US"/>
    </w:rPr>
  </w:style>
  <w:style w:type="character" w:styleId="IntenseEmphasis">
    <w:name w:val="Intense Emphasis"/>
    <w:uiPriority w:val="21"/>
    <w:qFormat/>
    <w:rsid w:val="00E2132E"/>
    <w:rPr>
      <w:b/>
      <w:bCs/>
      <w:i/>
      <w:iCs/>
      <w:color w:val="4F81BD"/>
    </w:rPr>
  </w:style>
  <w:style w:type="character" w:styleId="Strong">
    <w:name w:val="Strong"/>
    <w:uiPriority w:val="22"/>
    <w:qFormat/>
    <w:rsid w:val="00E2132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3CD1"/>
    <w:pPr>
      <w:widowControl w:val="0"/>
    </w:pPr>
    <w:rPr>
      <w:rFonts w:ascii="Times New Roman" w:eastAsia="Times New Roman" w:hAnsi="Times New Roman"/>
      <w:snapToGrid w:val="0"/>
      <w:sz w:val="24"/>
    </w:rPr>
  </w:style>
  <w:style w:type="paragraph" w:styleId="Heading1">
    <w:name w:val="heading 1"/>
    <w:basedOn w:val="Normal"/>
    <w:next w:val="Normal"/>
    <w:link w:val="Heading1Char"/>
    <w:uiPriority w:val="9"/>
    <w:qFormat/>
    <w:rsid w:val="006F2993"/>
    <w:pPr>
      <w:widowControl/>
      <w:pBdr>
        <w:top w:val="single" w:sz="24" w:space="0" w:color="4F81BD"/>
        <w:left w:val="single" w:sz="24" w:space="0" w:color="4F81BD"/>
        <w:bottom w:val="single" w:sz="24" w:space="0" w:color="4F81BD"/>
        <w:right w:val="single" w:sz="24" w:space="0" w:color="4F81BD"/>
      </w:pBdr>
      <w:shd w:val="clear" w:color="auto" w:fill="4F81BD"/>
      <w:spacing w:before="200" w:line="276" w:lineRule="auto"/>
      <w:outlineLvl w:val="0"/>
    </w:pPr>
    <w:rPr>
      <w:rFonts w:ascii="Calibri" w:hAnsi="Calibri"/>
      <w:b/>
      <w:bCs/>
      <w:caps/>
      <w:snapToGrid/>
      <w:color w:val="FFFFFF"/>
      <w:spacing w:val="15"/>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93CD1"/>
    <w:pPr>
      <w:tabs>
        <w:tab w:val="center" w:pos="4320"/>
        <w:tab w:val="right" w:pos="8640"/>
      </w:tabs>
    </w:pPr>
  </w:style>
  <w:style w:type="character" w:customStyle="1" w:styleId="HeaderChar">
    <w:name w:val="Header Char"/>
    <w:link w:val="Header"/>
    <w:rsid w:val="00C93CD1"/>
    <w:rPr>
      <w:rFonts w:ascii="Times New Roman" w:eastAsia="Times New Roman" w:hAnsi="Times New Roman" w:cs="Times New Roman"/>
      <w:snapToGrid w:val="0"/>
      <w:sz w:val="24"/>
      <w:szCs w:val="20"/>
    </w:rPr>
  </w:style>
  <w:style w:type="paragraph" w:customStyle="1" w:styleId="CcList">
    <w:name w:val="Cc List"/>
    <w:basedOn w:val="Normal"/>
    <w:rsid w:val="00C93CD1"/>
  </w:style>
  <w:style w:type="paragraph" w:styleId="Footer">
    <w:name w:val="footer"/>
    <w:basedOn w:val="Normal"/>
    <w:link w:val="FooterChar"/>
    <w:unhideWhenUsed/>
    <w:rsid w:val="0004399A"/>
    <w:pPr>
      <w:tabs>
        <w:tab w:val="center" w:pos="4680"/>
        <w:tab w:val="right" w:pos="9360"/>
      </w:tabs>
    </w:pPr>
  </w:style>
  <w:style w:type="character" w:customStyle="1" w:styleId="FooterChar">
    <w:name w:val="Footer Char"/>
    <w:link w:val="Footer"/>
    <w:uiPriority w:val="99"/>
    <w:rsid w:val="0004399A"/>
    <w:rPr>
      <w:rFonts w:ascii="Times New Roman" w:eastAsia="Times New Roman" w:hAnsi="Times New Roman" w:cs="Times New Roman"/>
      <w:snapToGrid w:val="0"/>
      <w:sz w:val="24"/>
      <w:szCs w:val="20"/>
    </w:rPr>
  </w:style>
  <w:style w:type="paragraph" w:styleId="BalloonText">
    <w:name w:val="Balloon Text"/>
    <w:basedOn w:val="Normal"/>
    <w:link w:val="BalloonTextChar"/>
    <w:uiPriority w:val="99"/>
    <w:semiHidden/>
    <w:unhideWhenUsed/>
    <w:rsid w:val="0004399A"/>
    <w:rPr>
      <w:rFonts w:ascii="Tahoma" w:hAnsi="Tahoma" w:cs="Tahoma"/>
      <w:sz w:val="16"/>
      <w:szCs w:val="16"/>
    </w:rPr>
  </w:style>
  <w:style w:type="character" w:customStyle="1" w:styleId="BalloonTextChar">
    <w:name w:val="Balloon Text Char"/>
    <w:link w:val="BalloonText"/>
    <w:uiPriority w:val="99"/>
    <w:semiHidden/>
    <w:rsid w:val="0004399A"/>
    <w:rPr>
      <w:rFonts w:ascii="Tahoma" w:eastAsia="Times New Roman" w:hAnsi="Tahoma" w:cs="Tahoma"/>
      <w:snapToGrid w:val="0"/>
      <w:sz w:val="16"/>
      <w:szCs w:val="16"/>
    </w:rPr>
  </w:style>
  <w:style w:type="paragraph" w:styleId="BodyText">
    <w:name w:val="Body Text"/>
    <w:basedOn w:val="Normal"/>
    <w:link w:val="BodyTextChar"/>
    <w:rsid w:val="000572C4"/>
    <w:pPr>
      <w:spacing w:after="120"/>
    </w:pPr>
  </w:style>
  <w:style w:type="character" w:customStyle="1" w:styleId="BodyTextChar">
    <w:name w:val="Body Text Char"/>
    <w:link w:val="BodyText"/>
    <w:rsid w:val="000572C4"/>
    <w:rPr>
      <w:rFonts w:ascii="Times New Roman" w:eastAsia="Times New Roman" w:hAnsi="Times New Roman" w:cs="Times New Roman"/>
      <w:snapToGrid w:val="0"/>
      <w:sz w:val="24"/>
      <w:szCs w:val="20"/>
    </w:rPr>
  </w:style>
  <w:style w:type="paragraph" w:customStyle="1" w:styleId="Default">
    <w:name w:val="Default"/>
    <w:rsid w:val="00435656"/>
    <w:pPr>
      <w:autoSpaceDE w:val="0"/>
      <w:autoSpaceDN w:val="0"/>
      <w:adjustRightInd w:val="0"/>
    </w:pPr>
    <w:rPr>
      <w:rFonts w:ascii="Arial" w:eastAsia="Times New Roman" w:hAnsi="Arial" w:cs="Arial"/>
      <w:color w:val="000000"/>
      <w:sz w:val="24"/>
      <w:szCs w:val="24"/>
    </w:rPr>
  </w:style>
  <w:style w:type="paragraph" w:styleId="ListParagraph">
    <w:name w:val="List Paragraph"/>
    <w:basedOn w:val="Normal"/>
    <w:uiPriority w:val="34"/>
    <w:qFormat/>
    <w:rsid w:val="0077061D"/>
    <w:pPr>
      <w:ind w:left="720"/>
      <w:contextualSpacing/>
    </w:pPr>
  </w:style>
  <w:style w:type="paragraph" w:styleId="BlockText">
    <w:name w:val="Block Text"/>
    <w:basedOn w:val="Normal"/>
    <w:rsid w:val="0078160D"/>
    <w:pPr>
      <w:ind w:left="-180" w:right="-1530"/>
      <w:jc w:val="right"/>
    </w:pPr>
    <w:rPr>
      <w:rFonts w:ascii="Arial" w:hAnsi="Arial" w:cs="Arial"/>
      <w:sz w:val="16"/>
    </w:rPr>
  </w:style>
  <w:style w:type="character" w:customStyle="1" w:styleId="Heading1Char">
    <w:name w:val="Heading 1 Char"/>
    <w:link w:val="Heading1"/>
    <w:uiPriority w:val="9"/>
    <w:rsid w:val="006F2993"/>
    <w:rPr>
      <w:rFonts w:ascii="Calibri" w:eastAsia="Times New Roman" w:hAnsi="Calibri" w:cs="Times New Roman"/>
      <w:b/>
      <w:bCs/>
      <w:caps/>
      <w:color w:val="FFFFFF"/>
      <w:spacing w:val="15"/>
      <w:sz w:val="22"/>
      <w:szCs w:val="22"/>
      <w:shd w:val="clear" w:color="auto" w:fill="4F81BD"/>
      <w:lang w:bidi="en-US"/>
    </w:rPr>
  </w:style>
  <w:style w:type="paragraph" w:styleId="Title">
    <w:name w:val="Title"/>
    <w:basedOn w:val="Normal"/>
    <w:next w:val="Normal"/>
    <w:link w:val="TitleChar"/>
    <w:uiPriority w:val="10"/>
    <w:qFormat/>
    <w:rsid w:val="006F2993"/>
    <w:pPr>
      <w:widowControl/>
      <w:spacing w:before="720" w:after="200" w:line="276" w:lineRule="auto"/>
    </w:pPr>
    <w:rPr>
      <w:rFonts w:ascii="Calibri" w:hAnsi="Calibri"/>
      <w:caps/>
      <w:snapToGrid/>
      <w:color w:val="4F81BD"/>
      <w:spacing w:val="10"/>
      <w:kern w:val="28"/>
      <w:sz w:val="52"/>
      <w:szCs w:val="52"/>
      <w:lang w:bidi="en-US"/>
    </w:rPr>
  </w:style>
  <w:style w:type="character" w:customStyle="1" w:styleId="TitleChar">
    <w:name w:val="Title Char"/>
    <w:link w:val="Title"/>
    <w:uiPriority w:val="10"/>
    <w:rsid w:val="006F2993"/>
    <w:rPr>
      <w:rFonts w:ascii="Calibri" w:eastAsia="Times New Roman" w:hAnsi="Calibri" w:cs="Times New Roman"/>
      <w:caps/>
      <w:color w:val="4F81BD"/>
      <w:spacing w:val="10"/>
      <w:kern w:val="28"/>
      <w:sz w:val="52"/>
      <w:szCs w:val="52"/>
      <w:lang w:bidi="en-US"/>
    </w:rPr>
  </w:style>
  <w:style w:type="character" w:styleId="CommentReference">
    <w:name w:val="annotation reference"/>
    <w:uiPriority w:val="99"/>
    <w:semiHidden/>
    <w:unhideWhenUsed/>
    <w:rsid w:val="006F2993"/>
    <w:rPr>
      <w:sz w:val="16"/>
      <w:szCs w:val="16"/>
    </w:rPr>
  </w:style>
  <w:style w:type="paragraph" w:styleId="CommentText">
    <w:name w:val="annotation text"/>
    <w:basedOn w:val="Normal"/>
    <w:link w:val="CommentTextChar"/>
    <w:uiPriority w:val="99"/>
    <w:semiHidden/>
    <w:unhideWhenUsed/>
    <w:rsid w:val="006F2993"/>
    <w:pPr>
      <w:widowControl/>
      <w:spacing w:before="200" w:after="200"/>
    </w:pPr>
    <w:rPr>
      <w:rFonts w:ascii="Calibri" w:hAnsi="Calibri"/>
      <w:snapToGrid/>
      <w:sz w:val="20"/>
      <w:lang w:bidi="en-US"/>
    </w:rPr>
  </w:style>
  <w:style w:type="character" w:customStyle="1" w:styleId="CommentTextChar">
    <w:name w:val="Comment Text Char"/>
    <w:link w:val="CommentText"/>
    <w:uiPriority w:val="99"/>
    <w:semiHidden/>
    <w:rsid w:val="006F2993"/>
    <w:rPr>
      <w:rFonts w:ascii="Calibri" w:eastAsia="Times New Roman" w:hAnsi="Calibri" w:cs="Times New Roman"/>
      <w:lang w:bidi="en-US"/>
    </w:rPr>
  </w:style>
  <w:style w:type="character" w:styleId="IntenseEmphasis">
    <w:name w:val="Intense Emphasis"/>
    <w:uiPriority w:val="21"/>
    <w:qFormat/>
    <w:rsid w:val="00E2132E"/>
    <w:rPr>
      <w:b/>
      <w:bCs/>
      <w:i/>
      <w:iCs/>
      <w:color w:val="4F81BD"/>
    </w:rPr>
  </w:style>
  <w:style w:type="character" w:styleId="Strong">
    <w:name w:val="Strong"/>
    <w:uiPriority w:val="22"/>
    <w:qFormat/>
    <w:rsid w:val="00E213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737350">
      <w:bodyDiv w:val="1"/>
      <w:marLeft w:val="0"/>
      <w:marRight w:val="0"/>
      <w:marTop w:val="0"/>
      <w:marBottom w:val="0"/>
      <w:divBdr>
        <w:top w:val="none" w:sz="0" w:space="0" w:color="auto"/>
        <w:left w:val="none" w:sz="0" w:space="0" w:color="auto"/>
        <w:bottom w:val="none" w:sz="0" w:space="0" w:color="auto"/>
        <w:right w:val="none" w:sz="0" w:space="0" w:color="auto"/>
      </w:divBdr>
    </w:div>
    <w:div w:id="953488008">
      <w:bodyDiv w:val="1"/>
      <w:marLeft w:val="0"/>
      <w:marRight w:val="0"/>
      <w:marTop w:val="0"/>
      <w:marBottom w:val="0"/>
      <w:divBdr>
        <w:top w:val="none" w:sz="0" w:space="0" w:color="auto"/>
        <w:left w:val="none" w:sz="0" w:space="0" w:color="auto"/>
        <w:bottom w:val="none" w:sz="0" w:space="0" w:color="auto"/>
        <w:right w:val="none" w:sz="0" w:space="0" w:color="auto"/>
      </w:divBdr>
    </w:div>
    <w:div w:id="1404372635">
      <w:bodyDiv w:val="1"/>
      <w:marLeft w:val="0"/>
      <w:marRight w:val="0"/>
      <w:marTop w:val="0"/>
      <w:marBottom w:val="0"/>
      <w:divBdr>
        <w:top w:val="none" w:sz="0" w:space="0" w:color="auto"/>
        <w:left w:val="none" w:sz="0" w:space="0" w:color="auto"/>
        <w:bottom w:val="none" w:sz="0" w:space="0" w:color="auto"/>
        <w:right w:val="none" w:sz="0" w:space="0" w:color="auto"/>
      </w:divBdr>
    </w:div>
    <w:div w:id="193810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2EAD5E-2BEB-4D4B-958B-9BB7C1D65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380</Words>
  <Characters>2170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EMC Engineers, Inc.</Company>
  <LinksUpToDate>false</LinksUpToDate>
  <CharactersWithSpaces>2545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Nate Boyd</dc:creator>
  <cp:lastModifiedBy>Bruce Hunn</cp:lastModifiedBy>
  <cp:revision>2</cp:revision>
  <cp:lastPrinted>2015-06-24T16:53:00Z</cp:lastPrinted>
  <dcterms:created xsi:type="dcterms:W3CDTF">2017-01-31T18:32:00Z</dcterms:created>
  <dcterms:modified xsi:type="dcterms:W3CDTF">2017-01-31T18:32:00Z</dcterms:modified>
</cp:coreProperties>
</file>