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 xml:space="preserve">ASHRAE TC 7.6 “Federal Buildings” Subcommittee </w:t>
      </w:r>
    </w:p>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201</w:t>
      </w:r>
      <w:r w:rsidR="00421321" w:rsidRPr="007E1678">
        <w:rPr>
          <w:rFonts w:ascii="Arial" w:hAnsi="Arial" w:cs="Arial"/>
          <w:b/>
          <w:bCs/>
          <w:sz w:val="24"/>
          <w:szCs w:val="24"/>
        </w:rPr>
        <w:t>5</w:t>
      </w:r>
      <w:r w:rsidRPr="007E1678">
        <w:rPr>
          <w:rFonts w:ascii="Arial" w:hAnsi="Arial" w:cs="Arial"/>
          <w:b/>
          <w:bCs/>
          <w:sz w:val="24"/>
          <w:szCs w:val="24"/>
        </w:rPr>
        <w:t xml:space="preserve"> Winter Conference</w:t>
      </w:r>
    </w:p>
    <w:p w:rsidR="00CF5C63" w:rsidRPr="007E1678" w:rsidRDefault="00CF5C63"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 xml:space="preserve">9:00 - noon - Sunday, Jan </w:t>
      </w:r>
      <w:r w:rsidR="002D66B0" w:rsidRPr="007E1678">
        <w:rPr>
          <w:rFonts w:ascii="Arial" w:hAnsi="Arial" w:cs="Arial"/>
          <w:b/>
          <w:bCs/>
          <w:sz w:val="24"/>
          <w:szCs w:val="24"/>
        </w:rPr>
        <w:t>25</w:t>
      </w:r>
      <w:r w:rsidRPr="007E1678">
        <w:rPr>
          <w:rFonts w:ascii="Arial" w:hAnsi="Arial" w:cs="Arial"/>
          <w:b/>
          <w:bCs/>
          <w:sz w:val="24"/>
          <w:szCs w:val="24"/>
        </w:rPr>
        <w:t>th, 201</w:t>
      </w:r>
      <w:r w:rsidR="00421321" w:rsidRPr="007E1678">
        <w:rPr>
          <w:rFonts w:ascii="Arial" w:hAnsi="Arial" w:cs="Arial"/>
          <w:b/>
          <w:bCs/>
          <w:sz w:val="24"/>
          <w:szCs w:val="24"/>
        </w:rPr>
        <w:t>5</w:t>
      </w:r>
    </w:p>
    <w:p w:rsidR="00CF5C63" w:rsidRPr="007E1678" w:rsidRDefault="00421321"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Chicago, IL</w:t>
      </w:r>
    </w:p>
    <w:p w:rsidR="00F749E3" w:rsidRPr="007E1678" w:rsidRDefault="00F749E3" w:rsidP="00CF5C63">
      <w:pPr>
        <w:autoSpaceDE w:val="0"/>
        <w:autoSpaceDN w:val="0"/>
        <w:adjustRightInd w:val="0"/>
        <w:spacing w:after="0" w:line="240" w:lineRule="auto"/>
        <w:jc w:val="center"/>
        <w:rPr>
          <w:rFonts w:ascii="Arial" w:hAnsi="Arial" w:cs="Arial"/>
          <w:b/>
          <w:bCs/>
          <w:sz w:val="24"/>
          <w:szCs w:val="24"/>
        </w:rPr>
      </w:pPr>
    </w:p>
    <w:p w:rsidR="00F749E3" w:rsidRPr="007E1678" w:rsidRDefault="00744BEE" w:rsidP="00CF5C63">
      <w:pPr>
        <w:autoSpaceDE w:val="0"/>
        <w:autoSpaceDN w:val="0"/>
        <w:adjustRightInd w:val="0"/>
        <w:spacing w:after="0" w:line="240" w:lineRule="auto"/>
        <w:jc w:val="center"/>
        <w:rPr>
          <w:rFonts w:ascii="Arial" w:hAnsi="Arial" w:cs="Arial"/>
          <w:b/>
          <w:bCs/>
          <w:sz w:val="24"/>
          <w:szCs w:val="24"/>
        </w:rPr>
      </w:pPr>
      <w:r w:rsidRPr="007E1678">
        <w:rPr>
          <w:rFonts w:ascii="Arial" w:hAnsi="Arial" w:cs="Arial"/>
          <w:b/>
          <w:bCs/>
          <w:sz w:val="24"/>
          <w:szCs w:val="24"/>
        </w:rPr>
        <w:t>Subcommittee meeting notes</w:t>
      </w:r>
    </w:p>
    <w:p w:rsidR="00744BEE" w:rsidRPr="007E1678" w:rsidRDefault="00744BEE" w:rsidP="00CF5C63">
      <w:pPr>
        <w:autoSpaceDE w:val="0"/>
        <w:autoSpaceDN w:val="0"/>
        <w:adjustRightInd w:val="0"/>
        <w:spacing w:after="0" w:line="240" w:lineRule="auto"/>
        <w:jc w:val="center"/>
        <w:rPr>
          <w:rFonts w:ascii="Arial" w:hAnsi="Arial" w:cs="Arial"/>
          <w:b/>
          <w:bCs/>
          <w:sz w:val="24"/>
          <w:szCs w:val="24"/>
        </w:rPr>
      </w:pPr>
    </w:p>
    <w:p w:rsidR="00744BEE"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31</w:t>
      </w:r>
      <w:r w:rsidR="00744BEE" w:rsidRPr="007E1678">
        <w:rPr>
          <w:rFonts w:ascii="Arial" w:hAnsi="Arial" w:cs="Arial"/>
          <w:bCs/>
          <w:sz w:val="24"/>
          <w:szCs w:val="24"/>
        </w:rPr>
        <w:t xml:space="preserve"> experts representing academia, government, research and industry attended the </w:t>
      </w:r>
      <w:r w:rsidRPr="007E1678">
        <w:rPr>
          <w:rFonts w:ascii="Arial" w:hAnsi="Arial" w:cs="Arial"/>
          <w:bCs/>
          <w:sz w:val="24"/>
          <w:szCs w:val="24"/>
        </w:rPr>
        <w:t xml:space="preserve">WG </w:t>
      </w:r>
      <w:r w:rsidR="00744BEE" w:rsidRPr="007E1678">
        <w:rPr>
          <w:rFonts w:ascii="Arial" w:hAnsi="Arial" w:cs="Arial"/>
          <w:bCs/>
          <w:sz w:val="24"/>
          <w:szCs w:val="24"/>
        </w:rPr>
        <w:t>meeting chaired by Alexander Zhivov (ERDC-CERL):</w:t>
      </w:r>
    </w:p>
    <w:p w:rsidR="00744BEE" w:rsidRPr="007E1678" w:rsidRDefault="00744BEE" w:rsidP="00744BEE">
      <w:pPr>
        <w:autoSpaceDE w:val="0"/>
        <w:autoSpaceDN w:val="0"/>
        <w:adjustRightInd w:val="0"/>
        <w:spacing w:after="0" w:line="240" w:lineRule="auto"/>
        <w:rPr>
          <w:rFonts w:ascii="Arial" w:hAnsi="Arial" w:cs="Arial"/>
          <w:bCs/>
          <w:sz w:val="24"/>
          <w:szCs w:val="24"/>
        </w:rPr>
      </w:pP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Alexander Zhivov – ERDC CERL</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Mark Wheeler – Honeywell</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John Shonder – ORNL</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Cyrus Nasseri – DOE FEMP</w:t>
      </w:r>
    </w:p>
    <w:p w:rsidR="00744BEE" w:rsidRPr="007E1678" w:rsidRDefault="00744BEE"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George Lea – USACE HQ</w:t>
      </w:r>
    </w:p>
    <w:p w:rsidR="006E076F" w:rsidRPr="007E1678" w:rsidRDefault="006E076F"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Mike Case – ERDC-CERL</w:t>
      </w:r>
    </w:p>
    <w:p w:rsidR="006E076F" w:rsidRPr="007E1678" w:rsidRDefault="006E076F" w:rsidP="006E076F">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Lawrence </w:t>
      </w:r>
      <w:proofErr w:type="spellStart"/>
      <w:r w:rsidRPr="007E1678">
        <w:rPr>
          <w:rFonts w:ascii="Arial" w:hAnsi="Arial" w:cs="Arial"/>
          <w:bCs/>
          <w:sz w:val="24"/>
          <w:szCs w:val="24"/>
        </w:rPr>
        <w:t>Markell</w:t>
      </w:r>
      <w:proofErr w:type="spellEnd"/>
      <w:r w:rsidRPr="007E1678">
        <w:rPr>
          <w:rFonts w:ascii="Arial" w:hAnsi="Arial" w:cs="Arial"/>
          <w:bCs/>
          <w:sz w:val="24"/>
          <w:szCs w:val="24"/>
        </w:rPr>
        <w:t xml:space="preserve"> </w:t>
      </w:r>
      <w:proofErr w:type="gramStart"/>
      <w:r w:rsidRPr="007E1678">
        <w:rPr>
          <w:rFonts w:ascii="Arial" w:hAnsi="Arial" w:cs="Arial"/>
          <w:bCs/>
          <w:sz w:val="24"/>
          <w:szCs w:val="24"/>
        </w:rPr>
        <w:t xml:space="preserve">-  </w:t>
      </w:r>
      <w:proofErr w:type="spellStart"/>
      <w:r w:rsidRPr="007E1678">
        <w:rPr>
          <w:rFonts w:ascii="Arial" w:hAnsi="Arial" w:cs="Arial"/>
          <w:sz w:val="24"/>
          <w:szCs w:val="24"/>
        </w:rPr>
        <w:t>Sentech</w:t>
      </w:r>
      <w:proofErr w:type="spellEnd"/>
      <w:proofErr w:type="gramEnd"/>
      <w:r w:rsidRPr="007E1678">
        <w:rPr>
          <w:rFonts w:ascii="Arial" w:hAnsi="Arial" w:cs="Arial"/>
          <w:sz w:val="24"/>
          <w:szCs w:val="24"/>
        </w:rPr>
        <w:t xml:space="preserve">, Inc. </w:t>
      </w:r>
    </w:p>
    <w:p w:rsidR="006E076F" w:rsidRPr="007E1678" w:rsidRDefault="006E076F"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Kinga Post – GSA</w:t>
      </w:r>
    </w:p>
    <w:p w:rsidR="006E076F"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Ravi Maniktala –ME Group</w:t>
      </w:r>
    </w:p>
    <w:p w:rsidR="005A6619"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Michael Deru – NREL</w:t>
      </w:r>
    </w:p>
    <w:p w:rsidR="005A6619"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Russell Taylor – UTRC</w:t>
      </w:r>
    </w:p>
    <w:p w:rsidR="005A6619"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Richard Liesen – ERDC CERL</w:t>
      </w:r>
    </w:p>
    <w:p w:rsidR="005A6619" w:rsidRPr="007E1678" w:rsidRDefault="005A6619"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Bruce </w:t>
      </w:r>
      <w:proofErr w:type="spellStart"/>
      <w:r w:rsidRPr="007E1678">
        <w:rPr>
          <w:rFonts w:ascii="Arial" w:hAnsi="Arial" w:cs="Arial"/>
          <w:bCs/>
          <w:sz w:val="24"/>
          <w:szCs w:val="24"/>
        </w:rPr>
        <w:t>Hann</w:t>
      </w:r>
      <w:proofErr w:type="spellEnd"/>
      <w:r w:rsidRPr="007E1678">
        <w:rPr>
          <w:rFonts w:ascii="Arial" w:hAnsi="Arial" w:cs="Arial"/>
          <w:bCs/>
          <w:sz w:val="24"/>
          <w:szCs w:val="24"/>
        </w:rPr>
        <w:t xml:space="preserve"> – consultant</w:t>
      </w:r>
    </w:p>
    <w:p w:rsidR="005A6619"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Phil Smith – Honeywell</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Ellen Franconi – RMI</w:t>
      </w:r>
    </w:p>
    <w:p w:rsidR="002D66B0" w:rsidRPr="007E1678" w:rsidRDefault="002D66B0" w:rsidP="00744BEE">
      <w:pPr>
        <w:autoSpaceDE w:val="0"/>
        <w:autoSpaceDN w:val="0"/>
        <w:adjustRightInd w:val="0"/>
        <w:spacing w:after="0" w:line="240" w:lineRule="auto"/>
        <w:rPr>
          <w:rFonts w:ascii="Arial" w:hAnsi="Arial" w:cs="Arial"/>
          <w:bCs/>
          <w:sz w:val="24"/>
          <w:szCs w:val="24"/>
        </w:rPr>
      </w:pPr>
      <w:proofErr w:type="spellStart"/>
      <w:r w:rsidRPr="007E1678">
        <w:rPr>
          <w:rFonts w:ascii="Arial" w:hAnsi="Arial" w:cs="Arial"/>
          <w:bCs/>
          <w:sz w:val="24"/>
          <w:szCs w:val="24"/>
        </w:rPr>
        <w:t>Andris</w:t>
      </w:r>
      <w:proofErr w:type="spellEnd"/>
      <w:r w:rsidRPr="007E1678">
        <w:rPr>
          <w:rFonts w:ascii="Arial" w:hAnsi="Arial" w:cs="Arial"/>
          <w:bCs/>
          <w:sz w:val="24"/>
          <w:szCs w:val="24"/>
        </w:rPr>
        <w:t xml:space="preserve"> </w:t>
      </w:r>
      <w:proofErr w:type="spellStart"/>
      <w:r w:rsidRPr="007E1678">
        <w:rPr>
          <w:rFonts w:ascii="Arial" w:hAnsi="Arial" w:cs="Arial"/>
          <w:bCs/>
          <w:sz w:val="24"/>
          <w:szCs w:val="24"/>
        </w:rPr>
        <w:t>Kreslinis</w:t>
      </w:r>
      <w:proofErr w:type="spellEnd"/>
      <w:r w:rsidRPr="007E1678">
        <w:rPr>
          <w:rFonts w:ascii="Arial" w:hAnsi="Arial" w:cs="Arial"/>
          <w:bCs/>
          <w:sz w:val="24"/>
          <w:szCs w:val="24"/>
        </w:rPr>
        <w:t xml:space="preserve"> – RTU (Latvia)</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Galina </w:t>
      </w:r>
      <w:proofErr w:type="spellStart"/>
      <w:r w:rsidRPr="007E1678">
        <w:rPr>
          <w:rFonts w:ascii="Arial" w:hAnsi="Arial" w:cs="Arial"/>
          <w:bCs/>
          <w:sz w:val="24"/>
          <w:szCs w:val="24"/>
        </w:rPr>
        <w:t>Stankevica</w:t>
      </w:r>
      <w:proofErr w:type="spellEnd"/>
      <w:r w:rsidRPr="007E1678">
        <w:rPr>
          <w:rFonts w:ascii="Arial" w:hAnsi="Arial" w:cs="Arial"/>
          <w:bCs/>
          <w:sz w:val="24"/>
          <w:szCs w:val="24"/>
        </w:rPr>
        <w:t xml:space="preserve"> – RTU (Latvia)</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Jan Kosny – </w:t>
      </w:r>
      <w:proofErr w:type="spellStart"/>
      <w:r w:rsidRPr="007E1678">
        <w:rPr>
          <w:rFonts w:ascii="Arial" w:hAnsi="Arial" w:cs="Arial"/>
          <w:bCs/>
          <w:sz w:val="24"/>
          <w:szCs w:val="24"/>
        </w:rPr>
        <w:t>Fraunhofer</w:t>
      </w:r>
      <w:proofErr w:type="spellEnd"/>
      <w:r w:rsidRPr="007E1678">
        <w:rPr>
          <w:rFonts w:ascii="Arial" w:hAnsi="Arial" w:cs="Arial"/>
          <w:bCs/>
          <w:sz w:val="24"/>
          <w:szCs w:val="24"/>
        </w:rPr>
        <w:t xml:space="preserve"> IBT</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Ali </w:t>
      </w:r>
      <w:proofErr w:type="spellStart"/>
      <w:r w:rsidRPr="007E1678">
        <w:rPr>
          <w:rFonts w:ascii="Arial" w:hAnsi="Arial" w:cs="Arial"/>
          <w:bCs/>
          <w:sz w:val="24"/>
          <w:szCs w:val="24"/>
        </w:rPr>
        <w:t>Falahi</w:t>
      </w:r>
      <w:proofErr w:type="spellEnd"/>
      <w:r w:rsidRPr="007E1678">
        <w:rPr>
          <w:rFonts w:ascii="Arial" w:hAnsi="Arial" w:cs="Arial"/>
          <w:bCs/>
          <w:sz w:val="24"/>
          <w:szCs w:val="24"/>
        </w:rPr>
        <w:t xml:space="preserve"> – </w:t>
      </w:r>
      <w:proofErr w:type="spellStart"/>
      <w:r w:rsidRPr="007E1678">
        <w:rPr>
          <w:rFonts w:ascii="Arial" w:hAnsi="Arial" w:cs="Arial"/>
          <w:bCs/>
          <w:sz w:val="24"/>
          <w:szCs w:val="24"/>
        </w:rPr>
        <w:t>Fraunhofer</w:t>
      </w:r>
      <w:proofErr w:type="spellEnd"/>
      <w:r w:rsidRPr="007E1678">
        <w:rPr>
          <w:rFonts w:ascii="Arial" w:hAnsi="Arial" w:cs="Arial"/>
          <w:bCs/>
          <w:sz w:val="24"/>
          <w:szCs w:val="24"/>
        </w:rPr>
        <w:t xml:space="preserve"> IBT</w:t>
      </w:r>
    </w:p>
    <w:p w:rsidR="002D66B0" w:rsidRPr="007E1678" w:rsidRDefault="002D66B0" w:rsidP="00744BEE">
      <w:pPr>
        <w:autoSpaceDE w:val="0"/>
        <w:autoSpaceDN w:val="0"/>
        <w:adjustRightInd w:val="0"/>
        <w:spacing w:after="0" w:line="240" w:lineRule="auto"/>
        <w:rPr>
          <w:rFonts w:ascii="Arial" w:hAnsi="Arial" w:cs="Arial"/>
          <w:bCs/>
          <w:sz w:val="24"/>
          <w:szCs w:val="24"/>
        </w:rPr>
      </w:pPr>
      <w:proofErr w:type="spellStart"/>
      <w:r w:rsidRPr="007E1678">
        <w:rPr>
          <w:rFonts w:ascii="Arial" w:hAnsi="Arial" w:cs="Arial"/>
          <w:bCs/>
          <w:sz w:val="24"/>
          <w:szCs w:val="24"/>
        </w:rPr>
        <w:t>Dusan</w:t>
      </w:r>
      <w:proofErr w:type="spellEnd"/>
      <w:r w:rsidRPr="007E1678">
        <w:rPr>
          <w:rFonts w:ascii="Arial" w:hAnsi="Arial" w:cs="Arial"/>
          <w:bCs/>
          <w:sz w:val="24"/>
          <w:szCs w:val="24"/>
        </w:rPr>
        <w:t xml:space="preserve"> </w:t>
      </w:r>
      <w:proofErr w:type="spellStart"/>
      <w:r w:rsidRPr="007E1678">
        <w:rPr>
          <w:rFonts w:ascii="Arial" w:hAnsi="Arial" w:cs="Arial"/>
          <w:bCs/>
          <w:sz w:val="24"/>
          <w:szCs w:val="24"/>
        </w:rPr>
        <w:t>Petras</w:t>
      </w:r>
      <w:proofErr w:type="spellEnd"/>
      <w:r w:rsidRPr="007E1678">
        <w:rPr>
          <w:rFonts w:ascii="Arial" w:hAnsi="Arial" w:cs="Arial"/>
          <w:bCs/>
          <w:sz w:val="24"/>
          <w:szCs w:val="24"/>
        </w:rPr>
        <w:t xml:space="preserve"> SSTP/STU (Slovakia)</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Darryl </w:t>
      </w:r>
      <w:proofErr w:type="spellStart"/>
      <w:r w:rsidRPr="007E1678">
        <w:rPr>
          <w:rFonts w:ascii="Arial" w:hAnsi="Arial" w:cs="Arial"/>
          <w:bCs/>
          <w:sz w:val="24"/>
          <w:szCs w:val="24"/>
        </w:rPr>
        <w:t>DeAngelis</w:t>
      </w:r>
      <w:proofErr w:type="spellEnd"/>
      <w:r w:rsidRPr="007E1678">
        <w:rPr>
          <w:rFonts w:ascii="Arial" w:hAnsi="Arial" w:cs="Arial"/>
          <w:bCs/>
          <w:sz w:val="24"/>
          <w:szCs w:val="24"/>
        </w:rPr>
        <w:t xml:space="preserve"> – </w:t>
      </w:r>
      <w:proofErr w:type="spellStart"/>
      <w:r w:rsidRPr="007E1678">
        <w:rPr>
          <w:rFonts w:ascii="Arial" w:hAnsi="Arial" w:cs="Arial"/>
          <w:bCs/>
          <w:sz w:val="24"/>
          <w:szCs w:val="24"/>
        </w:rPr>
        <w:t>Belimo</w:t>
      </w:r>
      <w:proofErr w:type="spellEnd"/>
      <w:r w:rsidRPr="007E1678">
        <w:rPr>
          <w:rFonts w:ascii="Arial" w:hAnsi="Arial" w:cs="Arial"/>
          <w:bCs/>
          <w:sz w:val="24"/>
          <w:szCs w:val="24"/>
        </w:rPr>
        <w:t xml:space="preserve"> Americas</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Katherine </w:t>
      </w:r>
      <w:proofErr w:type="spellStart"/>
      <w:r w:rsidRPr="007E1678">
        <w:rPr>
          <w:rFonts w:ascii="Arial" w:hAnsi="Arial" w:cs="Arial"/>
          <w:bCs/>
          <w:sz w:val="24"/>
          <w:szCs w:val="24"/>
        </w:rPr>
        <w:t>Hammack</w:t>
      </w:r>
      <w:proofErr w:type="spellEnd"/>
      <w:r w:rsidRPr="007E1678">
        <w:rPr>
          <w:rFonts w:ascii="Arial" w:hAnsi="Arial" w:cs="Arial"/>
          <w:bCs/>
          <w:sz w:val="24"/>
          <w:szCs w:val="24"/>
        </w:rPr>
        <w:t xml:space="preserve"> – US Army</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Kirsten </w:t>
      </w:r>
      <w:proofErr w:type="spellStart"/>
      <w:r w:rsidRPr="007E1678">
        <w:rPr>
          <w:rFonts w:ascii="Arial" w:hAnsi="Arial" w:cs="Arial"/>
          <w:bCs/>
          <w:sz w:val="24"/>
          <w:szCs w:val="24"/>
        </w:rPr>
        <w:t>Englund</w:t>
      </w:r>
      <w:proofErr w:type="spellEnd"/>
      <w:r w:rsidRPr="007E1678">
        <w:rPr>
          <w:rFonts w:ascii="Arial" w:hAnsi="Arial" w:cs="Arial"/>
          <w:bCs/>
          <w:sz w:val="24"/>
          <w:szCs w:val="24"/>
        </w:rPr>
        <w:t xml:space="preserve"> Thomson –DBRI, AAU (Denmark)</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Ove </w:t>
      </w:r>
      <w:proofErr w:type="spellStart"/>
      <w:r w:rsidRPr="007E1678">
        <w:rPr>
          <w:rFonts w:ascii="Arial" w:hAnsi="Arial" w:cs="Arial"/>
          <w:bCs/>
          <w:sz w:val="24"/>
          <w:szCs w:val="24"/>
        </w:rPr>
        <w:t>Moerck</w:t>
      </w:r>
      <w:proofErr w:type="spellEnd"/>
      <w:r w:rsidRPr="007E1678">
        <w:rPr>
          <w:rFonts w:ascii="Arial" w:hAnsi="Arial" w:cs="Arial"/>
          <w:bCs/>
          <w:sz w:val="24"/>
          <w:szCs w:val="24"/>
        </w:rPr>
        <w:t xml:space="preserve"> – </w:t>
      </w:r>
      <w:proofErr w:type="spellStart"/>
      <w:r w:rsidRPr="007E1678">
        <w:rPr>
          <w:rFonts w:ascii="Arial" w:hAnsi="Arial" w:cs="Arial"/>
          <w:bCs/>
          <w:sz w:val="24"/>
          <w:szCs w:val="24"/>
        </w:rPr>
        <w:t>Ceneria</w:t>
      </w:r>
      <w:proofErr w:type="spellEnd"/>
      <w:r w:rsidRPr="007E1678">
        <w:rPr>
          <w:rFonts w:ascii="Arial" w:hAnsi="Arial" w:cs="Arial"/>
          <w:bCs/>
          <w:sz w:val="24"/>
          <w:szCs w:val="24"/>
        </w:rPr>
        <w:t xml:space="preserve"> (Denmark)</w:t>
      </w:r>
    </w:p>
    <w:p w:rsidR="002D66B0"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Pam </w:t>
      </w:r>
      <w:proofErr w:type="spellStart"/>
      <w:r w:rsidRPr="007E1678">
        <w:rPr>
          <w:rFonts w:ascii="Arial" w:hAnsi="Arial" w:cs="Arial"/>
          <w:bCs/>
          <w:sz w:val="24"/>
          <w:szCs w:val="24"/>
        </w:rPr>
        <w:t>Androff</w:t>
      </w:r>
      <w:proofErr w:type="spellEnd"/>
      <w:r w:rsidRPr="007E1678">
        <w:rPr>
          <w:rFonts w:ascii="Arial" w:hAnsi="Arial" w:cs="Arial"/>
          <w:bCs/>
          <w:sz w:val="24"/>
          <w:szCs w:val="24"/>
        </w:rPr>
        <w:t xml:space="preserve"> – Mitsubishi Electric</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Mark Adams – ORNL</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Ned Sheppard – USACE</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Tom </w:t>
      </w:r>
      <w:proofErr w:type="spellStart"/>
      <w:r w:rsidRPr="007E1678">
        <w:rPr>
          <w:rFonts w:ascii="Arial" w:hAnsi="Arial" w:cs="Arial"/>
          <w:bCs/>
          <w:sz w:val="24"/>
          <w:szCs w:val="24"/>
        </w:rPr>
        <w:t>Gilborthon</w:t>
      </w:r>
      <w:proofErr w:type="spellEnd"/>
      <w:r w:rsidRPr="007E1678">
        <w:rPr>
          <w:rFonts w:ascii="Arial" w:hAnsi="Arial" w:cs="Arial"/>
          <w:bCs/>
          <w:sz w:val="24"/>
          <w:szCs w:val="24"/>
        </w:rPr>
        <w:t xml:space="preserve"> – TAGA</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Jason Silken – GSA</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Janice Peterson – BPA</w:t>
      </w:r>
    </w:p>
    <w:p w:rsidR="002A7E9D" w:rsidRPr="007E1678" w:rsidRDefault="002A7E9D"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Paul Volkman - US Army  </w:t>
      </w:r>
    </w:p>
    <w:p w:rsidR="002D66B0" w:rsidRPr="007E1678" w:rsidRDefault="002D66B0" w:rsidP="00744BEE">
      <w:p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 xml:space="preserve"> </w:t>
      </w:r>
    </w:p>
    <w:p w:rsidR="00744BEE" w:rsidRDefault="00744BEE" w:rsidP="00744BEE">
      <w:pPr>
        <w:autoSpaceDE w:val="0"/>
        <w:autoSpaceDN w:val="0"/>
        <w:adjustRightInd w:val="0"/>
        <w:spacing w:after="0" w:line="240" w:lineRule="auto"/>
        <w:rPr>
          <w:rFonts w:ascii="Arial" w:hAnsi="Arial" w:cs="Arial"/>
          <w:bCs/>
          <w:sz w:val="24"/>
          <w:szCs w:val="24"/>
        </w:rPr>
      </w:pPr>
    </w:p>
    <w:p w:rsidR="007E1678" w:rsidRDefault="007E1678" w:rsidP="00744BEE">
      <w:pPr>
        <w:autoSpaceDE w:val="0"/>
        <w:autoSpaceDN w:val="0"/>
        <w:adjustRightInd w:val="0"/>
        <w:spacing w:after="0" w:line="240" w:lineRule="auto"/>
        <w:rPr>
          <w:rFonts w:ascii="Arial" w:hAnsi="Arial" w:cs="Arial"/>
          <w:bCs/>
          <w:sz w:val="24"/>
          <w:szCs w:val="24"/>
        </w:rPr>
      </w:pPr>
    </w:p>
    <w:p w:rsidR="007E1678" w:rsidRDefault="007E1678" w:rsidP="00744BEE">
      <w:pPr>
        <w:autoSpaceDE w:val="0"/>
        <w:autoSpaceDN w:val="0"/>
        <w:adjustRightInd w:val="0"/>
        <w:spacing w:after="0" w:line="240" w:lineRule="auto"/>
        <w:rPr>
          <w:rFonts w:ascii="Arial" w:hAnsi="Arial" w:cs="Arial"/>
          <w:bCs/>
          <w:sz w:val="24"/>
          <w:szCs w:val="24"/>
        </w:rPr>
      </w:pPr>
    </w:p>
    <w:p w:rsidR="007E1678" w:rsidRDefault="007E1678" w:rsidP="00744BEE">
      <w:pPr>
        <w:autoSpaceDE w:val="0"/>
        <w:autoSpaceDN w:val="0"/>
        <w:adjustRightInd w:val="0"/>
        <w:spacing w:after="0" w:line="240" w:lineRule="auto"/>
        <w:rPr>
          <w:rFonts w:ascii="Arial" w:hAnsi="Arial" w:cs="Arial"/>
          <w:bCs/>
          <w:sz w:val="24"/>
          <w:szCs w:val="24"/>
        </w:rPr>
      </w:pPr>
    </w:p>
    <w:p w:rsidR="002A7E9D" w:rsidRPr="007E1678" w:rsidRDefault="003644AC" w:rsidP="002A7E9D">
      <w:pPr>
        <w:autoSpaceDE w:val="0"/>
        <w:autoSpaceDN w:val="0"/>
        <w:adjustRightInd w:val="0"/>
        <w:spacing w:after="0" w:line="240" w:lineRule="auto"/>
        <w:ind w:left="720" w:hanging="720"/>
        <w:rPr>
          <w:rFonts w:ascii="Arial" w:hAnsi="Arial" w:cs="Arial"/>
          <w:bCs/>
          <w:sz w:val="24"/>
          <w:szCs w:val="24"/>
        </w:rPr>
      </w:pPr>
      <w:r w:rsidRPr="007E1678">
        <w:rPr>
          <w:rFonts w:ascii="Arial" w:hAnsi="Arial" w:cs="Arial"/>
          <w:bCs/>
          <w:sz w:val="24"/>
          <w:szCs w:val="24"/>
        </w:rPr>
        <w:lastRenderedPageBreak/>
        <w:t xml:space="preserve">Meeting </w:t>
      </w:r>
      <w:r w:rsidR="007E1678" w:rsidRPr="007E1678">
        <w:rPr>
          <w:rFonts w:ascii="Arial" w:hAnsi="Arial" w:cs="Arial"/>
          <w:bCs/>
          <w:sz w:val="24"/>
          <w:szCs w:val="24"/>
        </w:rPr>
        <w:t>minutes</w:t>
      </w:r>
    </w:p>
    <w:p w:rsidR="007E1678" w:rsidRPr="007E1678" w:rsidRDefault="007E1678" w:rsidP="002A7E9D">
      <w:pPr>
        <w:autoSpaceDE w:val="0"/>
        <w:autoSpaceDN w:val="0"/>
        <w:adjustRightInd w:val="0"/>
        <w:spacing w:after="0" w:line="240" w:lineRule="auto"/>
        <w:ind w:left="720" w:hanging="720"/>
        <w:rPr>
          <w:rFonts w:ascii="Arial" w:hAnsi="Arial" w:cs="Arial"/>
          <w:bCs/>
          <w:sz w:val="24"/>
          <w:szCs w:val="24"/>
        </w:rPr>
      </w:pPr>
    </w:p>
    <w:p w:rsidR="002A7E9D" w:rsidRPr="007E1678" w:rsidRDefault="002A7E9D" w:rsidP="002A7E9D">
      <w:pPr>
        <w:pStyle w:val="ListParagraph"/>
        <w:numPr>
          <w:ilvl w:val="0"/>
          <w:numId w:val="1"/>
        </w:numPr>
        <w:autoSpaceDE w:val="0"/>
        <w:autoSpaceDN w:val="0"/>
        <w:adjustRightInd w:val="0"/>
        <w:spacing w:after="0" w:line="240" w:lineRule="auto"/>
        <w:rPr>
          <w:rFonts w:ascii="Arial" w:hAnsi="Arial" w:cs="Arial"/>
          <w:bCs/>
          <w:sz w:val="24"/>
          <w:szCs w:val="24"/>
        </w:rPr>
      </w:pPr>
      <w:r w:rsidRPr="007E1678">
        <w:rPr>
          <w:rFonts w:ascii="Arial" w:hAnsi="Arial" w:cs="Arial"/>
          <w:bCs/>
          <w:sz w:val="24"/>
          <w:szCs w:val="24"/>
        </w:rPr>
        <w:t>S</w:t>
      </w:r>
      <w:r w:rsidR="00744BEE" w:rsidRPr="007E1678">
        <w:rPr>
          <w:rFonts w:ascii="Arial" w:hAnsi="Arial" w:cs="Arial"/>
          <w:bCs/>
          <w:sz w:val="24"/>
          <w:szCs w:val="24"/>
        </w:rPr>
        <w:t xml:space="preserve">elf introductions, </w:t>
      </w:r>
    </w:p>
    <w:p w:rsidR="00BF47B6" w:rsidRPr="007E1678" w:rsidRDefault="002A7E9D" w:rsidP="00BF47B6">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 xml:space="preserve"> Ove Mørck presented the status of the Deep Energy Retrofit Case studies source book </w:t>
      </w:r>
      <w:r w:rsidR="00BF47B6" w:rsidRPr="007E1678">
        <w:rPr>
          <w:rFonts w:ascii="Arial" w:hAnsi="Arial" w:cs="Arial"/>
          <w:sz w:val="24"/>
          <w:szCs w:val="24"/>
        </w:rPr>
        <w:t xml:space="preserve">and discussed lessons learned and summary; </w:t>
      </w:r>
      <w:r w:rsidRPr="007E1678">
        <w:rPr>
          <w:rFonts w:ascii="Arial" w:hAnsi="Arial" w:cs="Arial"/>
          <w:sz w:val="24"/>
          <w:szCs w:val="24"/>
        </w:rPr>
        <w:t>14 case studies have been already documented following the template prepared by the committee</w:t>
      </w:r>
      <w:r w:rsidR="00BF47B6" w:rsidRPr="007E1678">
        <w:rPr>
          <w:rFonts w:ascii="Arial" w:hAnsi="Arial" w:cs="Arial"/>
          <w:sz w:val="24"/>
          <w:szCs w:val="24"/>
        </w:rPr>
        <w:t>; 6 more case studies are in works to be finalized by Honeywell, RMI and NBI by September 2015</w:t>
      </w:r>
    </w:p>
    <w:p w:rsidR="002A7E9D" w:rsidRPr="007E1678" w:rsidRDefault="00BF47B6" w:rsidP="00BF47B6">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Alexander Zhivov has presented a bundle of core technologies selected for DER retrofit modeling r</w:t>
      </w:r>
      <w:r w:rsidR="002A7E9D" w:rsidRPr="007E1678">
        <w:rPr>
          <w:rFonts w:ascii="Arial" w:hAnsi="Arial" w:cs="Arial"/>
          <w:sz w:val="24"/>
          <w:szCs w:val="24"/>
        </w:rPr>
        <w:t xml:space="preserve">esults </w:t>
      </w:r>
      <w:r w:rsidRPr="007E1678">
        <w:rPr>
          <w:rFonts w:ascii="Arial" w:hAnsi="Arial" w:cs="Arial"/>
          <w:sz w:val="24"/>
          <w:szCs w:val="24"/>
        </w:rPr>
        <w:t>from the USA, Germany, Denmark, Estonia, UK and China to optimize characteristics</w:t>
      </w:r>
      <w:r w:rsidR="002A7E9D" w:rsidRPr="007E1678">
        <w:rPr>
          <w:rFonts w:ascii="Arial" w:hAnsi="Arial" w:cs="Arial"/>
          <w:sz w:val="24"/>
          <w:szCs w:val="24"/>
        </w:rPr>
        <w:t xml:space="preserve"> of </w:t>
      </w:r>
      <w:r w:rsidRPr="007E1678">
        <w:rPr>
          <w:rFonts w:ascii="Arial" w:hAnsi="Arial" w:cs="Arial"/>
          <w:sz w:val="24"/>
          <w:szCs w:val="24"/>
        </w:rPr>
        <w:t xml:space="preserve">these </w:t>
      </w:r>
      <w:r w:rsidR="002A7E9D" w:rsidRPr="007E1678">
        <w:rPr>
          <w:rFonts w:ascii="Arial" w:hAnsi="Arial" w:cs="Arial"/>
          <w:sz w:val="24"/>
          <w:szCs w:val="24"/>
        </w:rPr>
        <w:t>technologies</w:t>
      </w:r>
      <w:r w:rsidRPr="007E1678">
        <w:rPr>
          <w:rFonts w:ascii="Arial" w:hAnsi="Arial" w:cs="Arial"/>
          <w:sz w:val="24"/>
          <w:szCs w:val="24"/>
        </w:rPr>
        <w:t>. It was decided that baselines</w:t>
      </w:r>
      <w:r w:rsidR="003644AC" w:rsidRPr="007E1678">
        <w:rPr>
          <w:rFonts w:ascii="Arial" w:hAnsi="Arial" w:cs="Arial"/>
          <w:sz w:val="24"/>
          <w:szCs w:val="24"/>
        </w:rPr>
        <w:t xml:space="preserve"> and Scenario 3</w:t>
      </w:r>
      <w:r w:rsidRPr="007E1678">
        <w:rPr>
          <w:rFonts w:ascii="Arial" w:hAnsi="Arial" w:cs="Arial"/>
          <w:sz w:val="24"/>
          <w:szCs w:val="24"/>
        </w:rPr>
        <w:t xml:space="preserve"> for each modeling </w:t>
      </w:r>
      <w:r w:rsidR="003644AC" w:rsidRPr="007E1678">
        <w:rPr>
          <w:rFonts w:ascii="Arial" w:hAnsi="Arial" w:cs="Arial"/>
          <w:sz w:val="24"/>
          <w:szCs w:val="24"/>
        </w:rPr>
        <w:t xml:space="preserve">with PIE charts with their composition </w:t>
      </w:r>
      <w:r w:rsidRPr="007E1678">
        <w:rPr>
          <w:rFonts w:ascii="Arial" w:hAnsi="Arial" w:cs="Arial"/>
          <w:sz w:val="24"/>
          <w:szCs w:val="24"/>
        </w:rPr>
        <w:t xml:space="preserve">effort shall be presented to compare </w:t>
      </w:r>
      <w:r w:rsidR="003644AC" w:rsidRPr="007E1678">
        <w:rPr>
          <w:rFonts w:ascii="Arial" w:hAnsi="Arial" w:cs="Arial"/>
          <w:sz w:val="24"/>
          <w:szCs w:val="24"/>
        </w:rPr>
        <w:t>the results. U-values before and after refurbishment shall be documented</w:t>
      </w:r>
    </w:p>
    <w:p w:rsidR="003644AC" w:rsidRPr="007E1678" w:rsidRDefault="003644AC" w:rsidP="00BF47B6">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Finalize documentation of standards used for baseline and scenarios 2 and 3.</w:t>
      </w:r>
    </w:p>
    <w:p w:rsidR="003644AC" w:rsidRPr="007E1678" w:rsidRDefault="003644AC" w:rsidP="003644AC">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Richard Liesen presented Scalar Ratio concept to be used for NPV calculation to maximum allowable cost increase compared to the baseline or the base case. Richard has modified SR calculation tool to be used in the Annex 61.</w:t>
      </w:r>
    </w:p>
    <w:p w:rsidR="007E1678" w:rsidRPr="007E1678" w:rsidRDefault="003644AC" w:rsidP="003644AC">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John Shonder and Ruediger Lohse presented the status of the “B</w:t>
      </w:r>
      <w:r w:rsidR="002A7E9D" w:rsidRPr="007E1678">
        <w:rPr>
          <w:rFonts w:ascii="Arial" w:hAnsi="Arial" w:cs="Arial"/>
          <w:noProof/>
          <w:color w:val="000000"/>
          <w:sz w:val="24"/>
          <w:szCs w:val="24"/>
        </w:rPr>
        <w:t>usiness Models for Market Implementation</w:t>
      </w:r>
      <w:r w:rsidRPr="007E1678">
        <w:rPr>
          <w:rFonts w:ascii="Arial" w:hAnsi="Arial" w:cs="Arial"/>
          <w:noProof/>
          <w:color w:val="000000"/>
          <w:sz w:val="24"/>
          <w:szCs w:val="24"/>
        </w:rPr>
        <w:t xml:space="preserve">” guide and </w:t>
      </w:r>
      <w:r w:rsidR="002A7E9D" w:rsidRPr="007E1678">
        <w:rPr>
          <w:rFonts w:ascii="Arial" w:hAnsi="Arial" w:cs="Arial"/>
          <w:noProof/>
          <w:color w:val="000000"/>
          <w:sz w:val="24"/>
          <w:szCs w:val="24"/>
        </w:rPr>
        <w:t>Lessons learned from the First Invetor’s Day in Brussels (Nov 6)</w:t>
      </w:r>
      <w:r w:rsidRPr="007E1678">
        <w:rPr>
          <w:rFonts w:ascii="Arial" w:hAnsi="Arial" w:cs="Arial"/>
          <w:noProof/>
          <w:color w:val="000000"/>
          <w:sz w:val="24"/>
          <w:szCs w:val="24"/>
        </w:rPr>
        <w:t>. The report from the investors’ day will be edited and published before May 2015.  Honeywell will provide a contribution to the Guide based on their</w:t>
      </w:r>
      <w:r w:rsidR="007E1678" w:rsidRPr="007E1678">
        <w:rPr>
          <w:rFonts w:ascii="Arial" w:hAnsi="Arial" w:cs="Arial"/>
          <w:noProof/>
          <w:color w:val="000000"/>
          <w:sz w:val="24"/>
          <w:szCs w:val="24"/>
        </w:rPr>
        <w:t xml:space="preserve"> experience with recent projects</w:t>
      </w:r>
    </w:p>
    <w:p w:rsidR="007E1678" w:rsidRPr="007E1678" w:rsidRDefault="003644AC" w:rsidP="007E1678">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noProof/>
          <w:color w:val="000000"/>
          <w:sz w:val="24"/>
          <w:szCs w:val="24"/>
        </w:rPr>
        <w:t xml:space="preserve"> </w:t>
      </w:r>
      <w:r w:rsidR="007E1678" w:rsidRPr="007E1678">
        <w:rPr>
          <w:rFonts w:ascii="Arial" w:hAnsi="Arial" w:cs="Arial"/>
          <w:noProof/>
          <w:color w:val="000000"/>
          <w:sz w:val="24"/>
          <w:szCs w:val="24"/>
        </w:rPr>
        <w:t xml:space="preserve">Cyrus Nasseri discussed the status with ongoing demonstration proejects: GSA, Army, case studies from Germany.  Potential number of demonstraion projecs can be up to 6. </w:t>
      </w:r>
    </w:p>
    <w:p w:rsidR="007E1678" w:rsidRPr="007E1678" w:rsidRDefault="007E1678" w:rsidP="007E1678">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noProof/>
          <w:color w:val="000000"/>
          <w:sz w:val="24"/>
          <w:szCs w:val="24"/>
        </w:rPr>
        <w:t xml:space="preserve">TC 7.6 sponsored 2 technical paper Annex 61 at the 2015 ASHRAE </w:t>
      </w:r>
      <w:r w:rsidRPr="007E1678">
        <w:rPr>
          <w:rFonts w:ascii="Arial" w:hAnsi="Arial" w:cs="Arial"/>
          <w:sz w:val="24"/>
          <w:szCs w:val="24"/>
        </w:rPr>
        <w:t>Winter</w:t>
      </w:r>
      <w:r w:rsidR="002A7E9D" w:rsidRPr="007E1678">
        <w:rPr>
          <w:rFonts w:ascii="Arial" w:hAnsi="Arial" w:cs="Arial"/>
          <w:sz w:val="24"/>
          <w:szCs w:val="24"/>
        </w:rPr>
        <w:t xml:space="preserve"> Conference</w:t>
      </w:r>
      <w:r w:rsidRPr="007E1678">
        <w:rPr>
          <w:rFonts w:ascii="Arial" w:hAnsi="Arial" w:cs="Arial"/>
          <w:sz w:val="24"/>
          <w:szCs w:val="24"/>
        </w:rPr>
        <w:t>.</w:t>
      </w:r>
    </w:p>
    <w:p w:rsidR="007E1678" w:rsidRPr="007E1678" w:rsidRDefault="007E1678" w:rsidP="007E1678">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noProof/>
          <w:color w:val="000000"/>
          <w:sz w:val="24"/>
          <w:szCs w:val="24"/>
        </w:rPr>
        <w:t xml:space="preserve">3 sessions relevant to the </w:t>
      </w:r>
      <w:r w:rsidR="002A7E9D" w:rsidRPr="007E1678">
        <w:rPr>
          <w:rFonts w:ascii="Arial" w:hAnsi="Arial" w:cs="Arial"/>
          <w:sz w:val="24"/>
          <w:szCs w:val="24"/>
        </w:rPr>
        <w:t xml:space="preserve"> Annex 61 </w:t>
      </w:r>
      <w:r w:rsidRPr="007E1678">
        <w:rPr>
          <w:rFonts w:ascii="Arial" w:hAnsi="Arial" w:cs="Arial"/>
          <w:sz w:val="24"/>
          <w:szCs w:val="24"/>
        </w:rPr>
        <w:t>are planned for the 2016 ASHRAE winter conference covering modeling results, DER Guide and case studies</w:t>
      </w:r>
    </w:p>
    <w:p w:rsidR="007E1678" w:rsidRPr="007E1678" w:rsidRDefault="007E1678" w:rsidP="002A7E9D">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 xml:space="preserve">John Shonder announced upcoming </w:t>
      </w:r>
      <w:r w:rsidR="002A7E9D" w:rsidRPr="007E1678">
        <w:rPr>
          <w:rFonts w:ascii="Arial" w:hAnsi="Arial" w:cs="Arial"/>
          <w:sz w:val="24"/>
          <w:szCs w:val="24"/>
        </w:rPr>
        <w:t>Energy Exchange Workshop in Phoenix</w:t>
      </w:r>
      <w:r w:rsidRPr="007E1678">
        <w:rPr>
          <w:rFonts w:ascii="Arial" w:hAnsi="Arial" w:cs="Arial"/>
          <w:sz w:val="24"/>
          <w:szCs w:val="24"/>
        </w:rPr>
        <w:t xml:space="preserve"> (August 2016) with two sessions covering business and technical aspects of </w:t>
      </w:r>
      <w:proofErr w:type="gramStart"/>
      <w:r w:rsidRPr="007E1678">
        <w:rPr>
          <w:rFonts w:ascii="Arial" w:hAnsi="Arial" w:cs="Arial"/>
          <w:sz w:val="24"/>
          <w:szCs w:val="24"/>
        </w:rPr>
        <w:t>DER..</w:t>
      </w:r>
      <w:proofErr w:type="gramEnd"/>
      <w:r w:rsidRPr="007E1678">
        <w:rPr>
          <w:rFonts w:ascii="Arial" w:hAnsi="Arial" w:cs="Arial"/>
          <w:sz w:val="24"/>
          <w:szCs w:val="24"/>
        </w:rPr>
        <w:t xml:space="preserve"> This workshop can be potentially </w:t>
      </w:r>
      <w:proofErr w:type="gramStart"/>
      <w:r w:rsidRPr="007E1678">
        <w:rPr>
          <w:rFonts w:ascii="Arial" w:hAnsi="Arial" w:cs="Arial"/>
          <w:sz w:val="24"/>
          <w:szCs w:val="24"/>
        </w:rPr>
        <w:t>combined  with</w:t>
      </w:r>
      <w:proofErr w:type="gramEnd"/>
      <w:r w:rsidRPr="007E1678">
        <w:rPr>
          <w:rFonts w:ascii="Arial" w:hAnsi="Arial" w:cs="Arial"/>
          <w:sz w:val="24"/>
          <w:szCs w:val="24"/>
        </w:rPr>
        <w:t xml:space="preserve"> the Second Investors’ Day</w:t>
      </w:r>
      <w:r w:rsidR="002A7E9D" w:rsidRPr="007E1678">
        <w:rPr>
          <w:rFonts w:ascii="Arial" w:hAnsi="Arial" w:cs="Arial"/>
          <w:sz w:val="24"/>
          <w:szCs w:val="24"/>
        </w:rPr>
        <w:t xml:space="preserve">. </w:t>
      </w:r>
    </w:p>
    <w:p w:rsidR="002A7E9D" w:rsidRPr="007E1678" w:rsidRDefault="002A7E9D" w:rsidP="002A7E9D">
      <w:pPr>
        <w:pStyle w:val="ListParagraph"/>
        <w:numPr>
          <w:ilvl w:val="0"/>
          <w:numId w:val="1"/>
        </w:num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 xml:space="preserve">Next Annex 61 meeting location and dates: </w:t>
      </w:r>
    </w:p>
    <w:p w:rsidR="002A7E9D" w:rsidRPr="007E1678" w:rsidRDefault="002A7E9D" w:rsidP="002A7E9D">
      <w:pPr>
        <w:autoSpaceDE w:val="0"/>
        <w:autoSpaceDN w:val="0"/>
        <w:adjustRightInd w:val="0"/>
        <w:spacing w:after="0" w:line="240" w:lineRule="auto"/>
        <w:ind w:left="720" w:firstLine="720"/>
        <w:rPr>
          <w:rFonts w:ascii="Arial" w:hAnsi="Arial" w:cs="Arial"/>
          <w:sz w:val="24"/>
          <w:szCs w:val="24"/>
        </w:rPr>
      </w:pPr>
      <w:r w:rsidRPr="007E1678">
        <w:rPr>
          <w:rFonts w:ascii="Arial" w:hAnsi="Arial" w:cs="Arial"/>
          <w:sz w:val="24"/>
          <w:szCs w:val="24"/>
        </w:rPr>
        <w:t xml:space="preserve">April 13-15 – Reading, </w:t>
      </w:r>
      <w:proofErr w:type="gramStart"/>
      <w:r w:rsidRPr="007E1678">
        <w:rPr>
          <w:rFonts w:ascii="Arial" w:hAnsi="Arial" w:cs="Arial"/>
          <w:sz w:val="24"/>
          <w:szCs w:val="24"/>
        </w:rPr>
        <w:t>UK  -</w:t>
      </w:r>
      <w:proofErr w:type="gramEnd"/>
      <w:r w:rsidRPr="007E1678">
        <w:rPr>
          <w:rFonts w:ascii="Arial" w:hAnsi="Arial" w:cs="Arial"/>
          <w:sz w:val="24"/>
          <w:szCs w:val="24"/>
        </w:rPr>
        <w:t xml:space="preserve"> 4</w:t>
      </w:r>
      <w:r w:rsidRPr="007E1678">
        <w:rPr>
          <w:rFonts w:ascii="Arial" w:hAnsi="Arial" w:cs="Arial"/>
          <w:sz w:val="24"/>
          <w:szCs w:val="24"/>
          <w:vertAlign w:val="superscript"/>
        </w:rPr>
        <w:t>th</w:t>
      </w:r>
      <w:r w:rsidRPr="007E1678">
        <w:rPr>
          <w:rFonts w:ascii="Arial" w:hAnsi="Arial" w:cs="Arial"/>
          <w:sz w:val="24"/>
          <w:szCs w:val="24"/>
        </w:rPr>
        <w:t xml:space="preserve"> experts meeting</w:t>
      </w:r>
    </w:p>
    <w:p w:rsidR="002A7E9D" w:rsidRPr="007E1678" w:rsidRDefault="002A7E9D" w:rsidP="002A7E9D">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ab/>
      </w:r>
      <w:r w:rsidRPr="007E1678">
        <w:rPr>
          <w:rFonts w:ascii="Arial" w:hAnsi="Arial" w:cs="Arial"/>
          <w:sz w:val="24"/>
          <w:szCs w:val="24"/>
        </w:rPr>
        <w:tab/>
        <w:t>September 21-23 – Graz, Austria – 5</w:t>
      </w:r>
      <w:r w:rsidRPr="007E1678">
        <w:rPr>
          <w:rFonts w:ascii="Arial" w:hAnsi="Arial" w:cs="Arial"/>
          <w:sz w:val="24"/>
          <w:szCs w:val="24"/>
          <w:vertAlign w:val="superscript"/>
        </w:rPr>
        <w:t>th</w:t>
      </w:r>
      <w:r w:rsidRPr="007E1678">
        <w:rPr>
          <w:rFonts w:ascii="Arial" w:hAnsi="Arial" w:cs="Arial"/>
          <w:sz w:val="24"/>
          <w:szCs w:val="24"/>
        </w:rPr>
        <w:t xml:space="preserve"> experts meeting</w:t>
      </w:r>
    </w:p>
    <w:p w:rsidR="002A7E9D" w:rsidRPr="007E1678" w:rsidRDefault="002A7E9D" w:rsidP="002A7E9D">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ab/>
      </w:r>
      <w:r w:rsidRPr="007E1678">
        <w:rPr>
          <w:rFonts w:ascii="Arial" w:hAnsi="Arial" w:cs="Arial"/>
          <w:sz w:val="24"/>
          <w:szCs w:val="24"/>
        </w:rPr>
        <w:tab/>
      </w:r>
      <w:proofErr w:type="gramStart"/>
      <w:r w:rsidRPr="007E1678">
        <w:rPr>
          <w:rFonts w:ascii="Arial" w:hAnsi="Arial" w:cs="Arial"/>
          <w:sz w:val="24"/>
          <w:szCs w:val="24"/>
        </w:rPr>
        <w:t>January 20-21 – Orlando, FL – interim experts meeting.</w:t>
      </w:r>
      <w:proofErr w:type="gramEnd"/>
    </w:p>
    <w:p w:rsidR="004C2EE3" w:rsidRPr="007E1678" w:rsidRDefault="004C2EE3" w:rsidP="00CF5C63">
      <w:pPr>
        <w:autoSpaceDE w:val="0"/>
        <w:autoSpaceDN w:val="0"/>
        <w:adjustRightInd w:val="0"/>
        <w:spacing w:after="0" w:line="240" w:lineRule="auto"/>
        <w:rPr>
          <w:rFonts w:ascii="Arial" w:hAnsi="Arial" w:cs="Arial"/>
          <w:sz w:val="24"/>
          <w:szCs w:val="24"/>
        </w:rPr>
      </w:pPr>
    </w:p>
    <w:p w:rsidR="00970A26" w:rsidRPr="007E1678" w:rsidRDefault="00970A26" w:rsidP="00970A26">
      <w:pPr>
        <w:autoSpaceDE w:val="0"/>
        <w:autoSpaceDN w:val="0"/>
        <w:adjustRightInd w:val="0"/>
        <w:spacing w:after="0" w:line="240" w:lineRule="auto"/>
        <w:rPr>
          <w:rFonts w:ascii="Arial" w:hAnsi="Arial" w:cs="Arial"/>
          <w:sz w:val="24"/>
          <w:szCs w:val="24"/>
        </w:rPr>
      </w:pPr>
      <w:r w:rsidRPr="007E1678">
        <w:rPr>
          <w:rFonts w:ascii="Arial" w:hAnsi="Arial" w:cs="Arial"/>
          <w:sz w:val="24"/>
          <w:szCs w:val="24"/>
        </w:rPr>
        <w:t>Meeting adjourned at noon.</w:t>
      </w:r>
    </w:p>
    <w:p w:rsidR="007E1678" w:rsidRPr="007E1678" w:rsidRDefault="007E1678">
      <w:pPr>
        <w:rPr>
          <w:rFonts w:ascii="Arial" w:hAnsi="Arial" w:cs="Arial"/>
          <w:sz w:val="24"/>
          <w:szCs w:val="24"/>
        </w:rPr>
      </w:pPr>
    </w:p>
    <w:p w:rsidR="00C1544E" w:rsidRPr="007E1678" w:rsidRDefault="00970A26">
      <w:pPr>
        <w:rPr>
          <w:rFonts w:ascii="Arial" w:hAnsi="Arial" w:cs="Arial"/>
          <w:sz w:val="24"/>
          <w:szCs w:val="24"/>
        </w:rPr>
      </w:pPr>
      <w:r w:rsidRPr="007E1678">
        <w:rPr>
          <w:rFonts w:ascii="Arial" w:hAnsi="Arial" w:cs="Arial"/>
          <w:sz w:val="24"/>
          <w:szCs w:val="24"/>
        </w:rPr>
        <w:t>Prepared by Alexander Zhivov</w:t>
      </w:r>
      <w:r w:rsidR="00CF5C63" w:rsidRPr="007E1678">
        <w:rPr>
          <w:rFonts w:ascii="Arial" w:hAnsi="Arial" w:cs="Arial"/>
          <w:sz w:val="24"/>
          <w:szCs w:val="24"/>
        </w:rPr>
        <w:t xml:space="preserve"> </w:t>
      </w:r>
    </w:p>
    <w:p w:rsidR="00970A26" w:rsidRPr="00970A26" w:rsidRDefault="00970A26">
      <w:pPr>
        <w:rPr>
          <w:sz w:val="24"/>
          <w:szCs w:val="24"/>
        </w:rPr>
      </w:pPr>
    </w:p>
    <w:sectPr w:rsidR="00970A26" w:rsidRPr="00970A26" w:rsidSect="00C1544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old">
    <w:altName w:val="Arial Black"/>
    <w:panose1 w:val="020B07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F6A70"/>
    <w:multiLevelType w:val="hybridMultilevel"/>
    <w:tmpl w:val="FB2EB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F5C63"/>
    <w:rsid w:val="001740BD"/>
    <w:rsid w:val="00204018"/>
    <w:rsid w:val="002711B3"/>
    <w:rsid w:val="002A7E9D"/>
    <w:rsid w:val="002D66B0"/>
    <w:rsid w:val="003644AC"/>
    <w:rsid w:val="003A4DC0"/>
    <w:rsid w:val="00421321"/>
    <w:rsid w:val="004C2EE3"/>
    <w:rsid w:val="005A6619"/>
    <w:rsid w:val="006E076F"/>
    <w:rsid w:val="006E19AC"/>
    <w:rsid w:val="00733CF9"/>
    <w:rsid w:val="00744BEE"/>
    <w:rsid w:val="007C5291"/>
    <w:rsid w:val="007E1678"/>
    <w:rsid w:val="007E4D30"/>
    <w:rsid w:val="00970A26"/>
    <w:rsid w:val="00BF47B6"/>
    <w:rsid w:val="00C1544E"/>
    <w:rsid w:val="00CF5C63"/>
    <w:rsid w:val="00DF727F"/>
    <w:rsid w:val="00E25D0E"/>
    <w:rsid w:val="00E65608"/>
    <w:rsid w:val="00E937FE"/>
    <w:rsid w:val="00F749E3"/>
    <w:rsid w:val="00F95A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44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46CoverTitle">
    <w:name w:val="Annex46 Cover Title"/>
    <w:basedOn w:val="Normal"/>
    <w:link w:val="Annex46CoverTitleChar"/>
    <w:uiPriority w:val="99"/>
    <w:rsid w:val="004C2EE3"/>
    <w:pPr>
      <w:spacing w:after="240" w:line="240" w:lineRule="auto"/>
      <w:jc w:val="center"/>
    </w:pPr>
    <w:rPr>
      <w:rFonts w:ascii="Arial Bold" w:eastAsia="Times New Roman" w:hAnsi="Arial Bold"/>
      <w:b/>
      <w:caps/>
      <w:spacing w:val="30"/>
      <w:sz w:val="36"/>
      <w:szCs w:val="24"/>
    </w:rPr>
  </w:style>
  <w:style w:type="character" w:customStyle="1" w:styleId="Annex46CoverTitleChar">
    <w:name w:val="Annex46 Cover Title Char"/>
    <w:link w:val="Annex46CoverTitle"/>
    <w:uiPriority w:val="99"/>
    <w:locked/>
    <w:rsid w:val="004C2EE3"/>
    <w:rPr>
      <w:rFonts w:ascii="Arial Bold" w:eastAsia="Times New Roman" w:hAnsi="Arial Bold" w:cs="Times New Roman"/>
      <w:b/>
      <w:caps/>
      <w:spacing w:val="30"/>
      <w:sz w:val="36"/>
      <w:szCs w:val="24"/>
    </w:rPr>
  </w:style>
  <w:style w:type="paragraph" w:styleId="PlainText">
    <w:name w:val="Plain Text"/>
    <w:basedOn w:val="Normal"/>
    <w:link w:val="PlainTextChar"/>
    <w:uiPriority w:val="99"/>
    <w:semiHidden/>
    <w:unhideWhenUsed/>
    <w:rsid w:val="004C2EE3"/>
    <w:pPr>
      <w:spacing w:after="0" w:line="240" w:lineRule="auto"/>
    </w:pPr>
    <w:rPr>
      <w:rFonts w:ascii="Consolas" w:hAnsi="Consolas"/>
      <w:sz w:val="21"/>
      <w:szCs w:val="21"/>
    </w:rPr>
  </w:style>
  <w:style w:type="character" w:customStyle="1" w:styleId="PlainTextChar">
    <w:name w:val="Plain Text Char"/>
    <w:link w:val="PlainText"/>
    <w:uiPriority w:val="99"/>
    <w:semiHidden/>
    <w:rsid w:val="004C2EE3"/>
    <w:rPr>
      <w:rFonts w:ascii="Consolas" w:hAnsi="Consolas"/>
      <w:sz w:val="21"/>
      <w:szCs w:val="21"/>
    </w:rPr>
  </w:style>
  <w:style w:type="paragraph" w:styleId="NormalWeb">
    <w:name w:val="Normal (Web)"/>
    <w:basedOn w:val="Normal"/>
    <w:uiPriority w:val="99"/>
    <w:semiHidden/>
    <w:unhideWhenUsed/>
    <w:rsid w:val="006E076F"/>
    <w:pPr>
      <w:spacing w:before="100" w:beforeAutospacing="1" w:after="100" w:afterAutospacing="1" w:line="240" w:lineRule="auto"/>
    </w:pPr>
    <w:rPr>
      <w:rFonts w:ascii="Times" w:hAnsi="Times"/>
      <w:sz w:val="20"/>
      <w:szCs w:val="20"/>
    </w:rPr>
  </w:style>
  <w:style w:type="character" w:styleId="Hyperlink">
    <w:name w:val="Hyperlink"/>
    <w:basedOn w:val="DefaultParagraphFont"/>
    <w:uiPriority w:val="99"/>
    <w:unhideWhenUsed/>
    <w:rsid w:val="007E4D30"/>
    <w:rPr>
      <w:color w:val="0000FF" w:themeColor="hyperlink"/>
      <w:u w:val="single"/>
    </w:rPr>
  </w:style>
  <w:style w:type="paragraph" w:styleId="ListParagraph">
    <w:name w:val="List Paragraph"/>
    <w:basedOn w:val="Normal"/>
    <w:uiPriority w:val="34"/>
    <w:qFormat/>
    <w:rsid w:val="002A7E9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44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46CoverTitle">
    <w:name w:val="Annex46 Cover Title"/>
    <w:basedOn w:val="Normal"/>
    <w:link w:val="Annex46CoverTitleChar"/>
    <w:uiPriority w:val="99"/>
    <w:rsid w:val="004C2EE3"/>
    <w:pPr>
      <w:spacing w:after="240" w:line="240" w:lineRule="auto"/>
      <w:jc w:val="center"/>
    </w:pPr>
    <w:rPr>
      <w:rFonts w:ascii="Arial Bold" w:eastAsia="Times New Roman" w:hAnsi="Arial Bold"/>
      <w:b/>
      <w:caps/>
      <w:spacing w:val="30"/>
      <w:sz w:val="36"/>
      <w:szCs w:val="24"/>
    </w:rPr>
  </w:style>
  <w:style w:type="character" w:customStyle="1" w:styleId="Annex46CoverTitleChar">
    <w:name w:val="Annex46 Cover Title Char"/>
    <w:link w:val="Annex46CoverTitle"/>
    <w:uiPriority w:val="99"/>
    <w:locked/>
    <w:rsid w:val="004C2EE3"/>
    <w:rPr>
      <w:rFonts w:ascii="Arial Bold" w:eastAsia="Times New Roman" w:hAnsi="Arial Bold" w:cs="Times New Roman"/>
      <w:b/>
      <w:caps/>
      <w:spacing w:val="30"/>
      <w:sz w:val="36"/>
      <w:szCs w:val="24"/>
    </w:rPr>
  </w:style>
  <w:style w:type="paragraph" w:styleId="PlainText">
    <w:name w:val="Plain Text"/>
    <w:basedOn w:val="Normal"/>
    <w:link w:val="PlainTextChar"/>
    <w:uiPriority w:val="99"/>
    <w:semiHidden/>
    <w:unhideWhenUsed/>
    <w:rsid w:val="004C2EE3"/>
    <w:pPr>
      <w:spacing w:after="0" w:line="240" w:lineRule="auto"/>
    </w:pPr>
    <w:rPr>
      <w:rFonts w:ascii="Consolas" w:hAnsi="Consolas"/>
      <w:sz w:val="21"/>
      <w:szCs w:val="21"/>
    </w:rPr>
  </w:style>
  <w:style w:type="character" w:customStyle="1" w:styleId="PlainTextChar">
    <w:name w:val="Plain Text Char"/>
    <w:link w:val="PlainText"/>
    <w:uiPriority w:val="99"/>
    <w:semiHidden/>
    <w:rsid w:val="004C2EE3"/>
    <w:rPr>
      <w:rFonts w:ascii="Consolas" w:hAnsi="Consolas"/>
      <w:sz w:val="21"/>
      <w:szCs w:val="21"/>
    </w:rPr>
  </w:style>
  <w:style w:type="paragraph" w:styleId="NormalWeb">
    <w:name w:val="Normal (Web)"/>
    <w:basedOn w:val="Normal"/>
    <w:uiPriority w:val="99"/>
    <w:semiHidden/>
    <w:unhideWhenUsed/>
    <w:rsid w:val="006E076F"/>
    <w:pPr>
      <w:spacing w:before="100" w:beforeAutospacing="1" w:after="100" w:afterAutospacing="1" w:line="240" w:lineRule="auto"/>
    </w:pPr>
    <w:rPr>
      <w:rFonts w:ascii="Times" w:hAnsi="Times"/>
      <w:sz w:val="20"/>
      <w:szCs w:val="20"/>
    </w:rPr>
  </w:style>
</w:styles>
</file>

<file path=word/webSettings.xml><?xml version="1.0" encoding="utf-8"?>
<w:webSettings xmlns:r="http://schemas.openxmlformats.org/officeDocument/2006/relationships" xmlns:w="http://schemas.openxmlformats.org/wordprocessingml/2006/main">
  <w:divs>
    <w:div w:id="594635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4211">
          <w:marLeft w:val="0"/>
          <w:marRight w:val="0"/>
          <w:marTop w:val="0"/>
          <w:marBottom w:val="0"/>
          <w:divBdr>
            <w:top w:val="none" w:sz="0" w:space="0" w:color="auto"/>
            <w:left w:val="none" w:sz="0" w:space="0" w:color="auto"/>
            <w:bottom w:val="none" w:sz="0" w:space="0" w:color="auto"/>
            <w:right w:val="none" w:sz="0" w:space="0" w:color="auto"/>
          </w:divBdr>
          <w:divsChild>
            <w:div w:id="1822504670">
              <w:marLeft w:val="0"/>
              <w:marRight w:val="0"/>
              <w:marTop w:val="0"/>
              <w:marBottom w:val="0"/>
              <w:divBdr>
                <w:top w:val="none" w:sz="0" w:space="0" w:color="auto"/>
                <w:left w:val="none" w:sz="0" w:space="0" w:color="auto"/>
                <w:bottom w:val="none" w:sz="0" w:space="0" w:color="auto"/>
                <w:right w:val="none" w:sz="0" w:space="0" w:color="auto"/>
              </w:divBdr>
              <w:divsChild>
                <w:div w:id="669913095">
                  <w:marLeft w:val="0"/>
                  <w:marRight w:val="0"/>
                  <w:marTop w:val="0"/>
                  <w:marBottom w:val="0"/>
                  <w:divBdr>
                    <w:top w:val="none" w:sz="0" w:space="0" w:color="auto"/>
                    <w:left w:val="none" w:sz="0" w:space="0" w:color="auto"/>
                    <w:bottom w:val="none" w:sz="0" w:space="0" w:color="auto"/>
                    <w:right w:val="none" w:sz="0" w:space="0" w:color="auto"/>
                  </w:divBdr>
                  <w:divsChild>
                    <w:div w:id="19905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0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510</Words>
  <Characters>2909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USACE</Company>
  <LinksUpToDate>false</LinksUpToDate>
  <CharactersWithSpaces>3413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U4CFEAMZ</dc:creator>
  <cp:lastModifiedBy>U4CFEAMZ</cp:lastModifiedBy>
  <cp:revision>2</cp:revision>
  <dcterms:created xsi:type="dcterms:W3CDTF">2015-01-26T21:41:00Z</dcterms:created>
  <dcterms:modified xsi:type="dcterms:W3CDTF">2015-01-26T21:41:00Z</dcterms:modified>
</cp:coreProperties>
</file>