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C63" w:rsidRPr="00D32215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D32215">
        <w:rPr>
          <w:rFonts w:ascii="Arial" w:hAnsi="Arial" w:cs="Arial"/>
          <w:b/>
          <w:bCs/>
        </w:rPr>
        <w:t xml:space="preserve">ASHRAE TC 7.6 “Federal Buildings” </w:t>
      </w:r>
      <w:r w:rsidR="005831C3" w:rsidRPr="00D32215">
        <w:rPr>
          <w:rFonts w:ascii="Arial" w:hAnsi="Arial" w:cs="Arial"/>
          <w:b/>
          <w:bCs/>
        </w:rPr>
        <w:t>WG</w:t>
      </w:r>
    </w:p>
    <w:p w:rsidR="00CF5C63" w:rsidRPr="00D32215" w:rsidRDefault="00CF5C6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D32215">
        <w:rPr>
          <w:rFonts w:ascii="Arial" w:hAnsi="Arial" w:cs="Arial"/>
          <w:b/>
          <w:bCs/>
        </w:rPr>
        <w:t>20</w:t>
      </w:r>
      <w:r w:rsidR="002D3FA9" w:rsidRPr="00D32215">
        <w:rPr>
          <w:rFonts w:ascii="Arial" w:hAnsi="Arial" w:cs="Arial"/>
          <w:b/>
          <w:bCs/>
        </w:rPr>
        <w:t>20</w:t>
      </w:r>
      <w:r w:rsidR="00AD5486" w:rsidRPr="00D32215">
        <w:rPr>
          <w:rFonts w:ascii="Arial" w:hAnsi="Arial" w:cs="Arial"/>
          <w:b/>
          <w:bCs/>
        </w:rPr>
        <w:t xml:space="preserve"> </w:t>
      </w:r>
      <w:r w:rsidR="002D3FA9" w:rsidRPr="00D32215">
        <w:rPr>
          <w:rFonts w:ascii="Arial" w:hAnsi="Arial" w:cs="Arial"/>
          <w:b/>
          <w:bCs/>
        </w:rPr>
        <w:t xml:space="preserve">Winter </w:t>
      </w:r>
      <w:r w:rsidRPr="00D32215">
        <w:rPr>
          <w:rFonts w:ascii="Arial" w:hAnsi="Arial" w:cs="Arial"/>
          <w:b/>
          <w:bCs/>
        </w:rPr>
        <w:t>Conference</w:t>
      </w:r>
    </w:p>
    <w:p w:rsidR="00CF5C63" w:rsidRPr="00D32215" w:rsidRDefault="00704BDB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D32215">
        <w:rPr>
          <w:rFonts w:ascii="Arial" w:hAnsi="Arial" w:cs="Arial"/>
          <w:b/>
          <w:bCs/>
        </w:rPr>
        <w:t xml:space="preserve">9:00 - noon </w:t>
      </w:r>
      <w:r w:rsidR="00157625" w:rsidRPr="00D32215">
        <w:rPr>
          <w:rFonts w:ascii="Arial" w:hAnsi="Arial" w:cs="Arial"/>
          <w:b/>
          <w:bCs/>
        </w:rPr>
        <w:t>–</w:t>
      </w:r>
      <w:r w:rsidRPr="00D32215">
        <w:rPr>
          <w:rFonts w:ascii="Arial" w:hAnsi="Arial" w:cs="Arial"/>
          <w:b/>
          <w:bCs/>
        </w:rPr>
        <w:t xml:space="preserve"> S</w:t>
      </w:r>
      <w:r w:rsidR="002D3FA9" w:rsidRPr="00D32215">
        <w:rPr>
          <w:rFonts w:ascii="Arial" w:hAnsi="Arial" w:cs="Arial"/>
          <w:b/>
          <w:bCs/>
        </w:rPr>
        <w:t>aturday</w:t>
      </w:r>
      <w:r w:rsidRPr="00D32215">
        <w:rPr>
          <w:rFonts w:ascii="Arial" w:hAnsi="Arial" w:cs="Arial"/>
          <w:b/>
          <w:bCs/>
        </w:rPr>
        <w:t xml:space="preserve">, </w:t>
      </w:r>
      <w:r w:rsidR="002D3FA9" w:rsidRPr="00D32215">
        <w:rPr>
          <w:rFonts w:ascii="Arial" w:hAnsi="Arial" w:cs="Arial"/>
          <w:b/>
          <w:bCs/>
        </w:rPr>
        <w:t>February 1, 2020</w:t>
      </w:r>
    </w:p>
    <w:p w:rsidR="00CF5C63" w:rsidRPr="00D32215" w:rsidRDefault="002D3FA9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D32215">
        <w:rPr>
          <w:rFonts w:ascii="Arial" w:hAnsi="Arial" w:cs="Arial"/>
          <w:b/>
          <w:bCs/>
        </w:rPr>
        <w:t>Orlando, FL</w:t>
      </w:r>
    </w:p>
    <w:p w:rsidR="00F749E3" w:rsidRPr="00D32215" w:rsidRDefault="00F749E3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F749E3" w:rsidRPr="00D32215" w:rsidRDefault="00246732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D32215">
        <w:rPr>
          <w:rFonts w:ascii="Arial" w:hAnsi="Arial" w:cs="Arial"/>
          <w:b/>
          <w:bCs/>
        </w:rPr>
        <w:t>WG</w:t>
      </w:r>
      <w:r w:rsidR="00744BEE" w:rsidRPr="00D32215">
        <w:rPr>
          <w:rFonts w:ascii="Arial" w:hAnsi="Arial" w:cs="Arial"/>
          <w:b/>
          <w:bCs/>
        </w:rPr>
        <w:t xml:space="preserve"> meeting notes</w:t>
      </w:r>
    </w:p>
    <w:p w:rsidR="00744BEE" w:rsidRPr="00D32215" w:rsidRDefault="00744BEE" w:rsidP="00CF5C6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744BEE" w:rsidRPr="00D32215" w:rsidRDefault="00246732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The following experts </w:t>
      </w:r>
      <w:r w:rsidR="00744BEE" w:rsidRPr="00D32215">
        <w:rPr>
          <w:rFonts w:ascii="Arial" w:hAnsi="Arial" w:cs="Arial"/>
          <w:bCs/>
        </w:rPr>
        <w:t xml:space="preserve">attended the </w:t>
      </w:r>
      <w:r w:rsidR="002A7E9D" w:rsidRPr="00D32215">
        <w:rPr>
          <w:rFonts w:ascii="Arial" w:hAnsi="Arial" w:cs="Arial"/>
          <w:bCs/>
        </w:rPr>
        <w:t xml:space="preserve">WG </w:t>
      </w:r>
      <w:r w:rsidR="00744BEE" w:rsidRPr="00D32215">
        <w:rPr>
          <w:rFonts w:ascii="Arial" w:hAnsi="Arial" w:cs="Arial"/>
          <w:bCs/>
        </w:rPr>
        <w:t>meeting chaired by Alexander Zhivov (ERDC-CERL):</w:t>
      </w:r>
    </w:p>
    <w:p w:rsidR="00744BEE" w:rsidRPr="00D32215" w:rsidRDefault="00744BEE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:rsidR="00744BEE" w:rsidRPr="00D32215" w:rsidRDefault="00744BEE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Alexander Zhivov – ERDC CERL</w:t>
      </w:r>
    </w:p>
    <w:p w:rsidR="007E1678" w:rsidRPr="00D32215" w:rsidRDefault="00BC450F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Paul Volkman – DASA</w:t>
      </w:r>
    </w:p>
    <w:p w:rsidR="00BC450F" w:rsidRPr="00D32215" w:rsidRDefault="00AE79A1" w:rsidP="00744BE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John </w:t>
      </w:r>
      <w:proofErr w:type="spellStart"/>
      <w:r w:rsidRPr="00D32215">
        <w:rPr>
          <w:rFonts w:ascii="Arial" w:hAnsi="Arial" w:cs="Arial"/>
          <w:bCs/>
        </w:rPr>
        <w:t>Ilao</w:t>
      </w:r>
      <w:proofErr w:type="spellEnd"/>
    </w:p>
    <w:p w:rsidR="00AE79A1" w:rsidRPr="00D32215" w:rsidRDefault="00AE79A1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Matthias </w:t>
      </w:r>
      <w:proofErr w:type="spellStart"/>
      <w:r w:rsidRPr="00D32215">
        <w:rPr>
          <w:rFonts w:ascii="Arial" w:hAnsi="Arial" w:cs="Arial"/>
          <w:bCs/>
        </w:rPr>
        <w:t>Hasse</w:t>
      </w:r>
      <w:proofErr w:type="spellEnd"/>
      <w:r w:rsidRPr="00D32215">
        <w:rPr>
          <w:rFonts w:ascii="Arial" w:hAnsi="Arial" w:cs="Arial"/>
          <w:bCs/>
        </w:rPr>
        <w:t xml:space="preserve"> – SINTEF</w:t>
      </w:r>
    </w:p>
    <w:p w:rsidR="00AE79A1" w:rsidRPr="00D32215" w:rsidRDefault="00AE79A1" w:rsidP="00AE79A1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</w:rPr>
        <w:t>Karin Schakib-Ekbatan</w:t>
      </w:r>
      <w:r w:rsidRPr="00D32215">
        <w:rPr>
          <w:rFonts w:ascii="Arial" w:hAnsi="Arial" w:cs="Arial"/>
          <w:bCs/>
        </w:rPr>
        <w:t xml:space="preserve"> – IREES (Karlsruhe) </w:t>
      </w:r>
    </w:p>
    <w:p w:rsidR="00D32215" w:rsidRPr="00D32215" w:rsidRDefault="00D32215" w:rsidP="00AE79A1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Terry Sharp – ORNL</w:t>
      </w:r>
    </w:p>
    <w:p w:rsidR="00D32215" w:rsidRPr="00D32215" w:rsidRDefault="00D32215" w:rsidP="00AE79A1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Anthony Latino – SC-B Consultants</w:t>
      </w:r>
    </w:p>
    <w:p w:rsidR="00D32215" w:rsidRPr="00D32215" w:rsidRDefault="00D32215" w:rsidP="00AE79A1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Ray Patenaude – HEG</w:t>
      </w:r>
    </w:p>
    <w:p w:rsidR="00D32215" w:rsidRPr="00D32215" w:rsidRDefault="00D32215" w:rsidP="00AE79A1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Eric Yang – ESG</w:t>
      </w:r>
    </w:p>
    <w:p w:rsidR="00D32215" w:rsidRPr="00D32215" w:rsidRDefault="00D32215" w:rsidP="00AE79A1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Katherine Hammack</w:t>
      </w:r>
    </w:p>
    <w:p w:rsidR="00246732" w:rsidRPr="00D32215" w:rsidRDefault="00D32215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Scott Slaughter </w:t>
      </w:r>
      <w:r w:rsidR="00246732" w:rsidRPr="00D32215">
        <w:rPr>
          <w:rFonts w:ascii="Arial" w:hAnsi="Arial" w:cs="Arial"/>
          <w:bCs/>
        </w:rPr>
        <w:t>– GSA</w:t>
      </w:r>
    </w:p>
    <w:p w:rsidR="00D32215" w:rsidRPr="00D32215" w:rsidRDefault="00D32215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Ursula Eicker – Concordia University</w:t>
      </w:r>
    </w:p>
    <w:p w:rsidR="00AE79A1" w:rsidRPr="00D32215" w:rsidRDefault="00AE79A1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Bert Philips</w:t>
      </w:r>
      <w:r w:rsidR="00830532" w:rsidRPr="00D32215">
        <w:rPr>
          <w:rFonts w:ascii="Arial" w:hAnsi="Arial" w:cs="Arial"/>
          <w:bCs/>
        </w:rPr>
        <w:t xml:space="preserve"> - </w:t>
      </w:r>
      <w:proofErr w:type="spellStart"/>
      <w:r w:rsidRPr="00D32215">
        <w:rPr>
          <w:rFonts w:ascii="Arial" w:hAnsi="Arial" w:cs="Arial"/>
          <w:bCs/>
        </w:rPr>
        <w:t>Unies</w:t>
      </w:r>
      <w:proofErr w:type="spellEnd"/>
      <w:r w:rsidRPr="00D32215">
        <w:rPr>
          <w:rFonts w:ascii="Arial" w:hAnsi="Arial" w:cs="Arial"/>
          <w:bCs/>
        </w:rPr>
        <w:t xml:space="preserve"> Ltd</w:t>
      </w:r>
    </w:p>
    <w:p w:rsidR="00AE79A1" w:rsidRPr="00D32215" w:rsidRDefault="00AE79A1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Carsten Banister – NRC Canada</w:t>
      </w:r>
    </w:p>
    <w:p w:rsidR="00AE79A1" w:rsidRPr="00D32215" w:rsidRDefault="00AE79A1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Ahmed </w:t>
      </w:r>
      <w:proofErr w:type="spellStart"/>
      <w:r w:rsidR="00830532" w:rsidRPr="00D32215">
        <w:rPr>
          <w:rFonts w:ascii="Arial" w:hAnsi="Arial" w:cs="Arial"/>
          <w:bCs/>
        </w:rPr>
        <w:t>Alea</w:t>
      </w:r>
      <w:proofErr w:type="spellEnd"/>
      <w:r w:rsidR="00830532" w:rsidRPr="00D32215">
        <w:rPr>
          <w:rFonts w:ascii="Arial" w:hAnsi="Arial" w:cs="Arial"/>
          <w:bCs/>
        </w:rPr>
        <w:t xml:space="preserve"> Elon – DRC-RAL</w:t>
      </w:r>
    </w:p>
    <w:p w:rsidR="00830532" w:rsidRPr="00D32215" w:rsidRDefault="00830532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proofErr w:type="spellStart"/>
      <w:proofErr w:type="gramStart"/>
      <w:r w:rsidRPr="00D32215">
        <w:rPr>
          <w:rFonts w:ascii="Arial" w:hAnsi="Arial" w:cs="Arial"/>
          <w:bCs/>
        </w:rPr>
        <w:t>Mehnet</w:t>
      </w:r>
      <w:proofErr w:type="spellEnd"/>
      <w:r w:rsidRPr="00D32215">
        <w:rPr>
          <w:rFonts w:ascii="Arial" w:hAnsi="Arial" w:cs="Arial"/>
          <w:bCs/>
        </w:rPr>
        <w:t xml:space="preserve">  </w:t>
      </w:r>
      <w:proofErr w:type="spellStart"/>
      <w:r w:rsidRPr="00D32215">
        <w:rPr>
          <w:rFonts w:ascii="Arial" w:hAnsi="Arial" w:cs="Arial"/>
          <w:bCs/>
        </w:rPr>
        <w:t>Payaze</w:t>
      </w:r>
      <w:proofErr w:type="spellEnd"/>
      <w:proofErr w:type="gramEnd"/>
      <w:r w:rsidRPr="00D32215">
        <w:rPr>
          <w:rFonts w:ascii="Arial" w:hAnsi="Arial" w:cs="Arial"/>
          <w:bCs/>
        </w:rPr>
        <w:t xml:space="preserve"> – ASHRAE Turkish Chapter</w:t>
      </w:r>
    </w:p>
    <w:p w:rsidR="00830532" w:rsidRPr="00D32215" w:rsidRDefault="00830532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Sherif </w:t>
      </w:r>
      <w:proofErr w:type="spellStart"/>
      <w:r w:rsidRPr="00D32215">
        <w:rPr>
          <w:rFonts w:ascii="Arial" w:hAnsi="Arial" w:cs="Arial"/>
          <w:bCs/>
        </w:rPr>
        <w:t>Omran</w:t>
      </w:r>
      <w:proofErr w:type="spellEnd"/>
      <w:r w:rsidRPr="00D32215">
        <w:rPr>
          <w:rFonts w:ascii="Arial" w:hAnsi="Arial" w:cs="Arial"/>
          <w:bCs/>
        </w:rPr>
        <w:t xml:space="preserve"> – ASHRAE Pyramids Chapter</w:t>
      </w:r>
    </w:p>
    <w:p w:rsidR="00246732" w:rsidRPr="00D32215" w:rsidRDefault="00246732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</w:p>
    <w:p w:rsidR="00157625" w:rsidRPr="00D32215" w:rsidRDefault="00246732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 </w:t>
      </w:r>
    </w:p>
    <w:p w:rsidR="002A7E9D" w:rsidRPr="00D32215" w:rsidRDefault="003644AC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 xml:space="preserve">Meeting </w:t>
      </w:r>
      <w:r w:rsidR="007E1678" w:rsidRPr="00D32215">
        <w:rPr>
          <w:rFonts w:ascii="Arial" w:hAnsi="Arial" w:cs="Arial"/>
          <w:bCs/>
        </w:rPr>
        <w:t>minutes</w:t>
      </w:r>
    </w:p>
    <w:p w:rsidR="007E1678" w:rsidRPr="00D32215" w:rsidRDefault="007E1678" w:rsidP="002A7E9D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Arial" w:hAnsi="Arial" w:cs="Arial"/>
          <w:bCs/>
        </w:rPr>
      </w:pPr>
    </w:p>
    <w:p w:rsidR="002A7E9D" w:rsidRPr="00D32215" w:rsidRDefault="00924C41" w:rsidP="00704BD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D32215">
        <w:rPr>
          <w:rFonts w:ascii="Arial" w:hAnsi="Arial" w:cs="Arial"/>
          <w:bCs/>
        </w:rPr>
        <w:t>Self-introductions</w:t>
      </w:r>
    </w:p>
    <w:p w:rsidR="00830532" w:rsidRPr="00D32215" w:rsidRDefault="00830532" w:rsidP="00830532">
      <w:pPr>
        <w:pStyle w:val="PlainText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>Progress in incorporating energy resilience analysis into Energy Master Planning under IEA Annex 73 and ESTCP projects -  Alexander Zhivov</w:t>
      </w:r>
    </w:p>
    <w:p w:rsidR="00830532" w:rsidRPr="00D32215" w:rsidRDefault="00830532" w:rsidP="00830532">
      <w:pPr>
        <w:pStyle w:val="PlainText"/>
        <w:rPr>
          <w:rFonts w:ascii="Arial" w:hAnsi="Arial" w:cs="Arial"/>
          <w:sz w:val="22"/>
          <w:szCs w:val="22"/>
        </w:rPr>
      </w:pPr>
    </w:p>
    <w:p w:rsidR="00830532" w:rsidRPr="00D32215" w:rsidRDefault="00830532" w:rsidP="00830532">
      <w:pPr>
        <w:pStyle w:val="ListParagraph"/>
        <w:numPr>
          <w:ilvl w:val="0"/>
          <w:numId w:val="6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EMP methodology has been developed and presented 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published as ASHRAE paper 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>and will be presented during the Technical Paper session 22 and in a Guide chapter.</w:t>
      </w:r>
    </w:p>
    <w:p w:rsidR="00830532" w:rsidRPr="00D32215" w:rsidRDefault="00830532" w:rsidP="00830532">
      <w:pPr>
        <w:pStyle w:val="ListParagraph"/>
        <w:numPr>
          <w:ilvl w:val="0"/>
          <w:numId w:val="6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Information on Energy Goals, Targets and Constrains have been collected, described and published </w:t>
      </w:r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 xml:space="preserve">as ASHRAE paper, 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and </w:t>
      </w:r>
      <w:proofErr w:type="gramStart"/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>in  the</w:t>
      </w:r>
      <w:proofErr w:type="gramEnd"/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 xml:space="preserve"> Guide chapter, 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will be presented during the Technical Paper session </w:t>
      </w:r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>22.</w:t>
      </w:r>
    </w:p>
    <w:p w:rsidR="00830532" w:rsidRPr="00D32215" w:rsidRDefault="00830532" w:rsidP="00830532">
      <w:pPr>
        <w:pStyle w:val="ListParagraph"/>
        <w:numPr>
          <w:ilvl w:val="0"/>
          <w:numId w:val="6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>Electric and Thermals Energy Systems Resilience matrix and analysis process have been established and described in the ASHRAE paper</w:t>
      </w:r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 xml:space="preserve"> and in the Guide chapter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, 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will be presented during the Technical Paper session </w:t>
      </w:r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>22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>.</w:t>
      </w:r>
    </w:p>
    <w:p w:rsidR="009A519C" w:rsidRPr="00D32215" w:rsidRDefault="009A519C" w:rsidP="009A519C">
      <w:pPr>
        <w:pStyle w:val="ListParagraph"/>
        <w:numPr>
          <w:ilvl w:val="0"/>
          <w:numId w:val="6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>3</w:t>
      </w:r>
      <w:r w:rsidR="00830532" w:rsidRPr="00D32215">
        <w:rPr>
          <w:rFonts w:ascii="Arial" w:eastAsiaTheme="minorEastAsia" w:hAnsi="Arial" w:cs="Arial"/>
          <w:color w:val="000000" w:themeColor="text1"/>
          <w:kern w:val="24"/>
        </w:rPr>
        <w:t>4 Case Studies of EMPs from Australia (2), Austria (3), Canada (1), Denmark (10), Finland (7), Germany (4) and the USA (7)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 have been collected, some of them have been described in ASHRAE papers, </w:t>
      </w:r>
      <w:proofErr w:type="gramStart"/>
      <w:r w:rsidR="00830532" w:rsidRPr="00D32215">
        <w:rPr>
          <w:rFonts w:ascii="Arial" w:eastAsiaTheme="minorEastAsia" w:hAnsi="Arial" w:cs="Arial"/>
          <w:color w:val="000000" w:themeColor="text1"/>
          <w:kern w:val="24"/>
        </w:rPr>
        <w:t>will</w:t>
      </w:r>
      <w:proofErr w:type="gramEnd"/>
      <w:r w:rsidR="00830532" w:rsidRPr="00D32215">
        <w:rPr>
          <w:rFonts w:ascii="Arial" w:eastAsiaTheme="minorEastAsia" w:hAnsi="Arial" w:cs="Arial"/>
          <w:color w:val="000000" w:themeColor="text1"/>
          <w:kern w:val="24"/>
        </w:rPr>
        <w:t xml:space="preserve"> be presented 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>during the Technical Paper session 22.</w:t>
      </w:r>
    </w:p>
    <w:p w:rsidR="00830532" w:rsidRPr="00D32215" w:rsidRDefault="00830532" w:rsidP="009A519C">
      <w:pPr>
        <w:pStyle w:val="ListParagraph"/>
        <w:numPr>
          <w:ilvl w:val="0"/>
          <w:numId w:val="6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>60+ architectures of electric and thermal systems have been developed and described as a Guide chapter</w:t>
      </w:r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>…need reviewers.</w:t>
      </w:r>
    </w:p>
    <w:p w:rsidR="00830532" w:rsidRPr="00D32215" w:rsidRDefault="00830532" w:rsidP="009A519C">
      <w:pPr>
        <w:pStyle w:val="ListParagraph"/>
        <w:numPr>
          <w:ilvl w:val="0"/>
          <w:numId w:val="6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>Database of thermal and electric systems technologies and their characteristics has been developed and described as a Guide sections….potentially will be published as ASHRAE document and papers</w:t>
      </w:r>
      <w:r w:rsidR="009A519C" w:rsidRPr="00D32215">
        <w:rPr>
          <w:rFonts w:ascii="Arial" w:eastAsiaTheme="minorEastAsia" w:hAnsi="Arial" w:cs="Arial"/>
          <w:color w:val="000000" w:themeColor="text1"/>
          <w:kern w:val="24"/>
        </w:rPr>
        <w:t>….need reviewers.</w:t>
      </w:r>
    </w:p>
    <w:p w:rsidR="00830532" w:rsidRPr="00D32215" w:rsidRDefault="00830532" w:rsidP="009A519C">
      <w:pPr>
        <w:pStyle w:val="ListParagraph"/>
        <w:numPr>
          <w:ilvl w:val="0"/>
          <w:numId w:val="6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</w:rPr>
        <w:t>New version of the Energy Master Planning and Resilience Analysis Tool is under development</w:t>
      </w:r>
    </w:p>
    <w:p w:rsidR="00830532" w:rsidRPr="00D32215" w:rsidRDefault="00830532" w:rsidP="00830532">
      <w:pPr>
        <w:pStyle w:val="PlainText"/>
        <w:ind w:left="720" w:hanging="36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lastRenderedPageBreak/>
        <w:t>3</w:t>
      </w:r>
      <w:r w:rsidR="009A519C" w:rsidRPr="00D32215">
        <w:rPr>
          <w:rFonts w:ascii="Arial" w:hAnsi="Arial" w:cs="Arial"/>
          <w:sz w:val="22"/>
          <w:szCs w:val="22"/>
        </w:rPr>
        <w:t>.</w:t>
      </w:r>
      <w:r w:rsidRPr="00D32215">
        <w:rPr>
          <w:rFonts w:ascii="Arial" w:hAnsi="Arial" w:cs="Arial"/>
          <w:sz w:val="22"/>
          <w:szCs w:val="22"/>
        </w:rPr>
        <w:tab/>
        <w:t xml:space="preserve">Energy goals, codes and constraints to be used for energy master planning </w:t>
      </w:r>
      <w:r w:rsidR="009A519C" w:rsidRPr="00D32215">
        <w:rPr>
          <w:rFonts w:ascii="Arial" w:hAnsi="Arial" w:cs="Arial"/>
          <w:sz w:val="22"/>
          <w:szCs w:val="22"/>
        </w:rPr>
        <w:t xml:space="preserve">summary has been presented by </w:t>
      </w:r>
      <w:r w:rsidRPr="00D32215">
        <w:rPr>
          <w:rFonts w:ascii="Arial" w:hAnsi="Arial" w:cs="Arial"/>
          <w:sz w:val="22"/>
          <w:szCs w:val="22"/>
        </w:rPr>
        <w:t>Terry Sharp</w:t>
      </w:r>
      <w:r w:rsidR="009A519C" w:rsidRPr="00D32215">
        <w:rPr>
          <w:rFonts w:ascii="Arial" w:hAnsi="Arial" w:cs="Arial"/>
          <w:sz w:val="22"/>
          <w:szCs w:val="22"/>
        </w:rPr>
        <w:t>…</w:t>
      </w:r>
    </w:p>
    <w:p w:rsidR="00830532" w:rsidRPr="00D32215" w:rsidRDefault="00830532" w:rsidP="00830532">
      <w:pPr>
        <w:pStyle w:val="PlainText"/>
        <w:ind w:left="720" w:hanging="36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>4.</w:t>
      </w:r>
      <w:r w:rsidRPr="00D32215">
        <w:rPr>
          <w:rFonts w:ascii="Arial" w:hAnsi="Arial" w:cs="Arial"/>
          <w:sz w:val="22"/>
          <w:szCs w:val="22"/>
        </w:rPr>
        <w:tab/>
        <w:t>District energy system architectures templates to be used for e</w:t>
      </w:r>
      <w:r w:rsidR="009A519C" w:rsidRPr="00D32215">
        <w:rPr>
          <w:rFonts w:ascii="Arial" w:hAnsi="Arial" w:cs="Arial"/>
          <w:sz w:val="22"/>
          <w:szCs w:val="22"/>
        </w:rPr>
        <w:t xml:space="preserve">nergy master planning presented by </w:t>
      </w:r>
      <w:r w:rsidRPr="00D32215">
        <w:rPr>
          <w:rFonts w:ascii="Arial" w:hAnsi="Arial" w:cs="Arial"/>
          <w:sz w:val="22"/>
          <w:szCs w:val="22"/>
        </w:rPr>
        <w:t xml:space="preserve">Alexander Zhivov </w:t>
      </w:r>
    </w:p>
    <w:p w:rsidR="00830532" w:rsidRPr="00D32215" w:rsidRDefault="00830532" w:rsidP="00830532">
      <w:pPr>
        <w:pStyle w:val="PlainText"/>
        <w:ind w:firstLine="36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>5.</w:t>
      </w:r>
      <w:r w:rsidRPr="00D32215">
        <w:rPr>
          <w:rFonts w:ascii="Arial" w:hAnsi="Arial" w:cs="Arial"/>
          <w:sz w:val="22"/>
          <w:szCs w:val="22"/>
        </w:rPr>
        <w:tab/>
      </w:r>
      <w:r w:rsidR="009A519C" w:rsidRPr="00D32215">
        <w:rPr>
          <w:rFonts w:ascii="Arial" w:hAnsi="Arial" w:cs="Arial"/>
          <w:sz w:val="22"/>
          <w:szCs w:val="22"/>
        </w:rPr>
        <w:t>The committee d</w:t>
      </w:r>
      <w:r w:rsidRPr="00D32215">
        <w:rPr>
          <w:rFonts w:ascii="Arial" w:hAnsi="Arial" w:cs="Arial"/>
          <w:sz w:val="22"/>
          <w:szCs w:val="22"/>
        </w:rPr>
        <w:t xml:space="preserve">iscussion </w:t>
      </w:r>
      <w:r w:rsidR="009A519C" w:rsidRPr="00D32215">
        <w:rPr>
          <w:rFonts w:ascii="Arial" w:hAnsi="Arial" w:cs="Arial"/>
          <w:sz w:val="22"/>
          <w:szCs w:val="22"/>
        </w:rPr>
        <w:t xml:space="preserve">included </w:t>
      </w:r>
      <w:r w:rsidRPr="00D32215">
        <w:rPr>
          <w:rFonts w:ascii="Arial" w:hAnsi="Arial" w:cs="Arial"/>
          <w:sz w:val="22"/>
          <w:szCs w:val="22"/>
        </w:rPr>
        <w:t>the following topics:</w:t>
      </w:r>
    </w:p>
    <w:p w:rsidR="00830532" w:rsidRPr="00D32215" w:rsidRDefault="00830532" w:rsidP="00830532">
      <w:pPr>
        <w:pStyle w:val="PlainText"/>
        <w:ind w:left="72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>- Metrix for Energy Resilience</w:t>
      </w:r>
      <w:r w:rsidR="009A519C" w:rsidRPr="00D32215">
        <w:rPr>
          <w:rFonts w:ascii="Arial" w:hAnsi="Arial" w:cs="Arial"/>
          <w:sz w:val="22"/>
          <w:szCs w:val="22"/>
        </w:rPr>
        <w:t>-</w:t>
      </w:r>
      <w:r w:rsidRPr="00D32215">
        <w:rPr>
          <w:rFonts w:ascii="Arial" w:hAnsi="Arial" w:cs="Arial"/>
          <w:sz w:val="22"/>
          <w:szCs w:val="22"/>
        </w:rPr>
        <w:t xml:space="preserve"> Alexander Zhivov</w:t>
      </w:r>
    </w:p>
    <w:p w:rsidR="00830532" w:rsidRPr="00D32215" w:rsidRDefault="00830532" w:rsidP="00830532">
      <w:pPr>
        <w:pStyle w:val="PlainText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ab/>
        <w:t>- Threat analysis methodology – Alexander Zhivov</w:t>
      </w:r>
    </w:p>
    <w:p w:rsidR="00830532" w:rsidRPr="00D32215" w:rsidRDefault="00830532" w:rsidP="00830532">
      <w:pPr>
        <w:pStyle w:val="PlainText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ab/>
        <w:t>- Criticality assessment methodology – Alexander Zhivov</w:t>
      </w:r>
    </w:p>
    <w:p w:rsidR="00830532" w:rsidRPr="00D32215" w:rsidRDefault="00830532" w:rsidP="00830532">
      <w:pPr>
        <w:pStyle w:val="PlainText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ab/>
        <w:t>- Metrix for Resilience</w:t>
      </w:r>
      <w:r w:rsidR="009A519C" w:rsidRPr="00D32215">
        <w:rPr>
          <w:rFonts w:ascii="Arial" w:hAnsi="Arial" w:cs="Arial"/>
          <w:sz w:val="22"/>
          <w:szCs w:val="22"/>
        </w:rPr>
        <w:t xml:space="preserve"> - Alexander Zhivov</w:t>
      </w:r>
      <w:r w:rsidRPr="00D32215">
        <w:rPr>
          <w:rFonts w:ascii="Arial" w:hAnsi="Arial" w:cs="Arial"/>
          <w:sz w:val="22"/>
          <w:szCs w:val="22"/>
        </w:rPr>
        <w:t>;</w:t>
      </w:r>
    </w:p>
    <w:p w:rsidR="00830532" w:rsidRPr="00D32215" w:rsidRDefault="00830532" w:rsidP="009A519C">
      <w:pPr>
        <w:pStyle w:val="PlainText"/>
        <w:ind w:left="72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>- Typical mission critical functions and their energy requirements</w:t>
      </w:r>
    </w:p>
    <w:p w:rsidR="00830532" w:rsidRPr="00D32215" w:rsidRDefault="00830532" w:rsidP="00830532">
      <w:pPr>
        <w:pStyle w:val="PlainText"/>
        <w:ind w:left="720" w:hanging="72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ab/>
        <w:t>-  What makes buildings/thermal energy systems resilient in cold and arctic climates? Alexander Zhivov</w:t>
      </w:r>
    </w:p>
    <w:p w:rsidR="00830532" w:rsidRPr="00D32215" w:rsidRDefault="00830532" w:rsidP="00830532">
      <w:pPr>
        <w:pStyle w:val="PlainText"/>
        <w:ind w:left="720" w:hanging="72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ab/>
        <w:t>- What makes buildings/thermal energy systems resilient in in hot and humid climates? Ray Patenaude</w:t>
      </w:r>
      <w:r w:rsidR="009A519C" w:rsidRPr="00D32215">
        <w:rPr>
          <w:rFonts w:ascii="Arial" w:hAnsi="Arial" w:cs="Arial"/>
          <w:sz w:val="22"/>
          <w:szCs w:val="22"/>
        </w:rPr>
        <w:t>.  Will be developed into the Guide chapter</w:t>
      </w:r>
    </w:p>
    <w:p w:rsidR="009A519C" w:rsidRPr="00D32215" w:rsidRDefault="00830532" w:rsidP="009A519C">
      <w:pPr>
        <w:pStyle w:val="PlainText"/>
        <w:ind w:left="720" w:hanging="72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ab/>
        <w:t>- Minimum requirements to environmental quality in non-critical buildings/building areas during emergency operation – Ray Patenaude</w:t>
      </w:r>
      <w:r w:rsidR="009A519C" w:rsidRPr="00D32215">
        <w:rPr>
          <w:rFonts w:ascii="Arial" w:hAnsi="Arial" w:cs="Arial"/>
          <w:sz w:val="22"/>
          <w:szCs w:val="22"/>
        </w:rPr>
        <w:t>.  Will be developed into the Guide chapter</w:t>
      </w:r>
    </w:p>
    <w:p w:rsidR="00830532" w:rsidRPr="00D32215" w:rsidRDefault="009A519C" w:rsidP="009A519C">
      <w:pPr>
        <w:pStyle w:val="PlainText"/>
        <w:ind w:left="720" w:hanging="720"/>
        <w:rPr>
          <w:rFonts w:ascii="Arial" w:eastAsia="Times New Roman" w:hAnsi="Arial" w:cs="Arial"/>
          <w:bCs/>
          <w:color w:val="222222"/>
          <w:sz w:val="22"/>
          <w:szCs w:val="22"/>
          <w:lang w:val="en"/>
        </w:rPr>
      </w:pPr>
      <w:r w:rsidRPr="00D32215">
        <w:rPr>
          <w:rFonts w:ascii="Arial" w:hAnsi="Arial" w:cs="Arial"/>
          <w:sz w:val="22"/>
          <w:szCs w:val="22"/>
        </w:rPr>
        <w:t xml:space="preserve">  </w:t>
      </w:r>
      <w:r w:rsidR="00830532" w:rsidRPr="00D32215">
        <w:rPr>
          <w:rFonts w:ascii="Arial" w:hAnsi="Arial" w:cs="Arial"/>
          <w:sz w:val="22"/>
          <w:szCs w:val="22"/>
        </w:rPr>
        <w:t xml:space="preserve">6. Collaboration with TC 2.10 Resilience and Security and </w:t>
      </w:r>
      <w:r w:rsidR="00830532" w:rsidRPr="00D32215">
        <w:rPr>
          <w:rFonts w:ascii="Arial" w:eastAsia="Times New Roman" w:hAnsi="Arial" w:cs="Arial"/>
          <w:bCs/>
          <w:color w:val="222222"/>
          <w:sz w:val="22"/>
          <w:szCs w:val="22"/>
          <w:lang w:val="en"/>
        </w:rPr>
        <w:t>TRG9 Cold Climate Design</w:t>
      </w:r>
      <w:r w:rsidRPr="00D32215">
        <w:rPr>
          <w:rFonts w:ascii="Arial" w:eastAsia="Times New Roman" w:hAnsi="Arial" w:cs="Arial"/>
          <w:bCs/>
          <w:color w:val="222222"/>
          <w:sz w:val="22"/>
          <w:szCs w:val="22"/>
          <w:lang w:val="en"/>
        </w:rPr>
        <w:t>.  Alexander Zhivov will meet with respective TCs to discuss collaboration.</w:t>
      </w:r>
    </w:p>
    <w:p w:rsidR="00830532" w:rsidRPr="00D32215" w:rsidRDefault="00830532" w:rsidP="00830532">
      <w:pPr>
        <w:pStyle w:val="PlainText"/>
        <w:ind w:left="720" w:hanging="720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 xml:space="preserve">  7</w:t>
      </w:r>
      <w:r w:rsidR="000246DF" w:rsidRPr="00D32215">
        <w:rPr>
          <w:rFonts w:ascii="Arial" w:hAnsi="Arial" w:cs="Arial"/>
          <w:sz w:val="22"/>
          <w:szCs w:val="22"/>
        </w:rPr>
        <w:t xml:space="preserve">. </w:t>
      </w:r>
      <w:r w:rsidRPr="00D32215">
        <w:rPr>
          <w:rFonts w:ascii="Arial" w:hAnsi="Arial" w:cs="Arial"/>
          <w:sz w:val="22"/>
          <w:szCs w:val="22"/>
        </w:rPr>
        <w:t xml:space="preserve">Papers: Paper Session 22 sponsored by the TC 7.6 WG: Energy Master Planning Concept and Case Studies on Wednesday, February 5 at 8:00 AM-9:30 AM   </w:t>
      </w:r>
    </w:p>
    <w:p w:rsidR="000246DF" w:rsidRPr="00D32215" w:rsidRDefault="000246DF" w:rsidP="009A519C">
      <w:pPr>
        <w:pStyle w:val="PlainText"/>
        <w:rPr>
          <w:rFonts w:ascii="Arial" w:hAnsi="Arial" w:cs="Arial"/>
          <w:sz w:val="22"/>
          <w:szCs w:val="22"/>
        </w:rPr>
      </w:pPr>
      <w:r w:rsidRPr="00D32215">
        <w:rPr>
          <w:rFonts w:ascii="Arial" w:hAnsi="Arial" w:cs="Arial"/>
          <w:sz w:val="22"/>
          <w:szCs w:val="22"/>
        </w:rPr>
        <w:t xml:space="preserve">  </w:t>
      </w:r>
      <w:r w:rsidR="00830532" w:rsidRPr="00D32215">
        <w:rPr>
          <w:rFonts w:ascii="Arial" w:hAnsi="Arial" w:cs="Arial"/>
          <w:sz w:val="22"/>
          <w:szCs w:val="22"/>
        </w:rPr>
        <w:t xml:space="preserve">8. Future papers: </w:t>
      </w:r>
      <w:r w:rsidR="009A519C" w:rsidRPr="00D32215">
        <w:rPr>
          <w:rFonts w:ascii="Arial" w:hAnsi="Arial" w:cs="Arial"/>
          <w:sz w:val="22"/>
          <w:szCs w:val="22"/>
        </w:rPr>
        <w:t xml:space="preserve">2 Technical </w:t>
      </w:r>
      <w:r w:rsidR="00830532" w:rsidRPr="00D32215">
        <w:rPr>
          <w:rFonts w:ascii="Arial" w:hAnsi="Arial" w:cs="Arial"/>
          <w:sz w:val="22"/>
          <w:szCs w:val="22"/>
        </w:rPr>
        <w:t xml:space="preserve">paper session </w:t>
      </w:r>
      <w:r w:rsidR="009A519C" w:rsidRPr="00D32215">
        <w:rPr>
          <w:rFonts w:ascii="Arial" w:hAnsi="Arial" w:cs="Arial"/>
          <w:sz w:val="22"/>
          <w:szCs w:val="22"/>
        </w:rPr>
        <w:t>are planned for the 2021</w:t>
      </w:r>
    </w:p>
    <w:p w:rsidR="000246DF" w:rsidRPr="00D32215" w:rsidRDefault="009A519C" w:rsidP="000246DF">
      <w:pPr>
        <w:pStyle w:val="PlainText"/>
        <w:ind w:firstLine="720"/>
        <w:rPr>
          <w:rFonts w:ascii="Arial" w:hAnsi="Arial" w:cs="Arial"/>
          <w:sz w:val="22"/>
          <w:szCs w:val="22"/>
        </w:rPr>
      </w:pPr>
      <w:proofErr w:type="gramStart"/>
      <w:r w:rsidRPr="00D32215">
        <w:rPr>
          <w:rFonts w:ascii="Arial" w:hAnsi="Arial" w:cs="Arial"/>
          <w:sz w:val="22"/>
          <w:szCs w:val="22"/>
        </w:rPr>
        <w:t>annual</w:t>
      </w:r>
      <w:proofErr w:type="gramEnd"/>
      <w:r w:rsidRPr="00D32215">
        <w:rPr>
          <w:rFonts w:ascii="Arial" w:hAnsi="Arial" w:cs="Arial"/>
          <w:sz w:val="22"/>
          <w:szCs w:val="22"/>
        </w:rPr>
        <w:t xml:space="preserve"> AS</w:t>
      </w:r>
      <w:bookmarkStart w:id="0" w:name="_GoBack"/>
      <w:bookmarkEnd w:id="0"/>
      <w:r w:rsidRPr="00D32215">
        <w:rPr>
          <w:rFonts w:ascii="Arial" w:hAnsi="Arial" w:cs="Arial"/>
          <w:sz w:val="22"/>
          <w:szCs w:val="22"/>
        </w:rPr>
        <w:t xml:space="preserve">HRAE conference </w:t>
      </w:r>
      <w:r w:rsidR="00830532" w:rsidRPr="00D32215">
        <w:rPr>
          <w:rFonts w:ascii="Arial" w:hAnsi="Arial" w:cs="Arial"/>
          <w:sz w:val="22"/>
          <w:szCs w:val="22"/>
        </w:rPr>
        <w:t>in Chicago</w:t>
      </w:r>
      <w:r w:rsidR="000246DF" w:rsidRPr="00D32215">
        <w:rPr>
          <w:rFonts w:ascii="Arial" w:hAnsi="Arial" w:cs="Arial"/>
          <w:sz w:val="22"/>
          <w:szCs w:val="22"/>
        </w:rPr>
        <w:t>.</w:t>
      </w:r>
    </w:p>
    <w:p w:rsidR="000246DF" w:rsidRPr="000246DF" w:rsidRDefault="000246DF" w:rsidP="000246DF">
      <w:pPr>
        <w:pStyle w:val="PlainText"/>
        <w:numPr>
          <w:ilvl w:val="0"/>
          <w:numId w:val="7"/>
        </w:numPr>
        <w:rPr>
          <w:rFonts w:ascii="Arial" w:hAnsi="Arial" w:cs="Arial"/>
          <w:sz w:val="22"/>
          <w:szCs w:val="22"/>
        </w:rPr>
      </w:pPr>
      <w:r w:rsidRPr="000246D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Laxmi Rao (IDEA), Juan Ontiveros (UT Austin), Joseph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Yonkoski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(UC, Davis), Joshua</w:t>
      </w:r>
      <w:r w:rsidRPr="00D32215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Wauthy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&amp;</w:t>
      </w:r>
      <w:r w:rsidRPr="00D32215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</w:t>
      </w:r>
      <w:r w:rsidRPr="000246DF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Paul Holt UBC). </w:t>
      </w:r>
      <w:r w:rsidRPr="000246DF">
        <w:rPr>
          <w:rFonts w:ascii="Arial" w:eastAsiaTheme="minorEastAsia" w:hAnsi="Arial" w:cs="Arial"/>
          <w:bCs/>
          <w:color w:val="000000" w:themeColor="text1"/>
          <w:kern w:val="24"/>
          <w:sz w:val="22"/>
          <w:szCs w:val="22"/>
        </w:rPr>
        <w:t>Energy Master Planning for Resilient Public Communities – Best Practices from</w:t>
      </w:r>
      <w:r w:rsidRPr="00D32215">
        <w:rPr>
          <w:rFonts w:ascii="Arial" w:eastAsiaTheme="minorEastAsia" w:hAnsi="Arial" w:cs="Arial"/>
          <w:bCs/>
          <w:color w:val="000000" w:themeColor="text1"/>
          <w:kern w:val="24"/>
          <w:sz w:val="22"/>
          <w:szCs w:val="22"/>
        </w:rPr>
        <w:t xml:space="preserve"> </w:t>
      </w:r>
      <w:r w:rsidRPr="000246DF">
        <w:rPr>
          <w:rFonts w:ascii="Arial" w:eastAsiaTheme="minorEastAsia" w:hAnsi="Arial" w:cs="Arial"/>
          <w:bCs/>
          <w:color w:val="000000" w:themeColor="text1"/>
          <w:kern w:val="24"/>
          <w:sz w:val="22"/>
          <w:szCs w:val="22"/>
        </w:rPr>
        <w:t xml:space="preserve">North American Universities </w:t>
      </w:r>
    </w:p>
    <w:p w:rsidR="000246DF" w:rsidRPr="00D32215" w:rsidRDefault="000246DF" w:rsidP="00E73E28">
      <w:pPr>
        <w:numPr>
          <w:ilvl w:val="0"/>
          <w:numId w:val="7"/>
        </w:numPr>
        <w:spacing w:before="200" w:after="0" w:line="216" w:lineRule="auto"/>
        <w:contextualSpacing/>
        <w:rPr>
          <w:rFonts w:ascii="Arial" w:eastAsiaTheme="minorEastAsia" w:hAnsi="Arial" w:cs="Arial"/>
          <w:color w:val="000000" w:themeColor="text1"/>
          <w:kern w:val="24"/>
        </w:rPr>
      </w:pPr>
      <w:r w:rsidRPr="000246DF">
        <w:rPr>
          <w:rFonts w:ascii="Arial" w:eastAsiaTheme="minorEastAsia" w:hAnsi="Arial" w:cs="Arial"/>
          <w:color w:val="000000" w:themeColor="text1"/>
          <w:kern w:val="24"/>
          <w:lang w:val="da-DK"/>
        </w:rPr>
        <w:t xml:space="preserve">Anders Dyrelund (Ramboll, Denmark),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Hasmik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Margaryan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 (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Taarnby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 Public Utility,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Denbmark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>),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Pr="000246DF">
        <w:rPr>
          <w:rFonts w:ascii="Arial" w:eastAsiaTheme="minorEastAsia" w:hAnsi="Arial" w:cs="Arial"/>
          <w:color w:val="000000" w:themeColor="text1"/>
          <w:kern w:val="24"/>
        </w:rPr>
        <w:t>Anders B. Møller (Technical University of Denmark) and Sumit Ray, (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Ramboll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 Energy, USA).    </w:t>
      </w:r>
      <w:r w:rsidRPr="000246DF">
        <w:rPr>
          <w:rFonts w:ascii="Arial" w:eastAsiaTheme="minorEastAsia" w:hAnsi="Arial" w:cs="Arial"/>
          <w:bCs/>
          <w:color w:val="000000" w:themeColor="text1"/>
          <w:kern w:val="24"/>
        </w:rPr>
        <w:t>Energy Master Planning for Resilient Public Communities – Best Practices from Denmark.</w:t>
      </w:r>
    </w:p>
    <w:p w:rsidR="000246DF" w:rsidRPr="00D32215" w:rsidRDefault="000246DF" w:rsidP="000246DF">
      <w:pPr>
        <w:spacing w:before="200" w:after="0" w:line="216" w:lineRule="auto"/>
        <w:ind w:left="720"/>
        <w:contextualSpacing/>
        <w:rPr>
          <w:rFonts w:ascii="Arial" w:eastAsiaTheme="minorEastAsia" w:hAnsi="Arial" w:cs="Arial"/>
          <w:color w:val="000000" w:themeColor="text1"/>
          <w:kern w:val="24"/>
        </w:rPr>
      </w:pPr>
    </w:p>
    <w:p w:rsidR="000246DF" w:rsidRPr="00D32215" w:rsidRDefault="000246DF" w:rsidP="00E73E28">
      <w:pPr>
        <w:numPr>
          <w:ilvl w:val="0"/>
          <w:numId w:val="7"/>
        </w:numPr>
        <w:spacing w:before="200" w:after="0" w:line="216" w:lineRule="auto"/>
        <w:contextualSpacing/>
        <w:rPr>
          <w:rFonts w:ascii="Arial" w:eastAsiaTheme="minorEastAsia" w:hAnsi="Arial" w:cs="Arial"/>
          <w:color w:val="000000" w:themeColor="text1"/>
          <w:kern w:val="24"/>
        </w:rPr>
      </w:pPr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 Anna Maria Fulterer, Ingo Leusbrock (AEE, Austria),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Elke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Mathoi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, Dirk </w:t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Jäger</w:t>
      </w:r>
      <w:proofErr w:type="spellEnd"/>
      <w:proofErr w:type="gramStart"/>
      <w:r w:rsidRPr="000246DF">
        <w:rPr>
          <w:rFonts w:ascii="Arial" w:eastAsiaTheme="minorEastAsia" w:hAnsi="Arial" w:cs="Arial"/>
          <w:color w:val="000000" w:themeColor="text1"/>
          <w:kern w:val="24"/>
        </w:rPr>
        <w:t>,</w:t>
      </w:r>
      <w:proofErr w:type="gramEnd"/>
      <w:r w:rsidRPr="000246DF">
        <w:rPr>
          <w:rFonts w:ascii="Arial" w:eastAsiaTheme="minorEastAsia" w:hAnsi="Arial" w:cs="Arial"/>
          <w:color w:val="000000" w:themeColor="text1"/>
          <w:kern w:val="24"/>
        </w:rPr>
        <w:br/>
      </w:r>
      <w:proofErr w:type="spellStart"/>
      <w:r w:rsidRPr="000246DF">
        <w:rPr>
          <w:rFonts w:ascii="Arial" w:eastAsiaTheme="minorEastAsia" w:hAnsi="Arial" w:cs="Arial"/>
          <w:color w:val="000000" w:themeColor="text1"/>
          <w:kern w:val="24"/>
        </w:rPr>
        <w:t>Bundesimmobiliengesellschaft</w:t>
      </w:r>
      <w:proofErr w:type="spellEnd"/>
      <w:r w:rsidRPr="000246DF">
        <w:rPr>
          <w:rFonts w:ascii="Arial" w:eastAsiaTheme="minorEastAsia" w:hAnsi="Arial" w:cs="Arial"/>
          <w:color w:val="000000" w:themeColor="text1"/>
          <w:kern w:val="24"/>
        </w:rPr>
        <w:t xml:space="preserve">, Austria) </w:t>
      </w:r>
      <w:r w:rsidRPr="000246DF">
        <w:rPr>
          <w:rFonts w:ascii="Arial" w:eastAsiaTheme="minorEastAsia" w:hAnsi="Arial" w:cs="Arial"/>
          <w:bCs/>
          <w:color w:val="000000" w:themeColor="text1"/>
          <w:kern w:val="24"/>
        </w:rPr>
        <w:t>Energy Master Planning for Resilient Public Communities – Best Practices from Austria</w:t>
      </w:r>
      <w:r w:rsidRPr="000246DF">
        <w:rPr>
          <w:rFonts w:ascii="Arial" w:eastAsiaTheme="minorEastAsia" w:hAnsi="Arial" w:cs="Arial"/>
          <w:b/>
          <w:bCs/>
          <w:color w:val="000000" w:themeColor="text1"/>
          <w:kern w:val="24"/>
        </w:rPr>
        <w:t xml:space="preserve">. </w:t>
      </w:r>
    </w:p>
    <w:p w:rsidR="000246DF" w:rsidRPr="00D32215" w:rsidRDefault="000246DF" w:rsidP="000246DF">
      <w:pPr>
        <w:pStyle w:val="ListParagraph"/>
        <w:rPr>
          <w:rFonts w:ascii="Arial" w:eastAsiaTheme="minorEastAsia" w:hAnsi="Arial" w:cs="Arial"/>
          <w:color w:val="000000" w:themeColor="text1"/>
          <w:kern w:val="24"/>
        </w:rPr>
      </w:pPr>
    </w:p>
    <w:p w:rsidR="000246DF" w:rsidRPr="00D32215" w:rsidRDefault="000246DF" w:rsidP="000246DF">
      <w:pPr>
        <w:numPr>
          <w:ilvl w:val="0"/>
          <w:numId w:val="7"/>
        </w:numPr>
        <w:spacing w:before="200" w:after="0" w:line="216" w:lineRule="auto"/>
        <w:contextualSpacing/>
        <w:rPr>
          <w:rFonts w:ascii="Arial" w:eastAsiaTheme="minorEastAsia" w:hAnsi="Arial" w:cs="Arial"/>
          <w:color w:val="000000" w:themeColor="text1"/>
          <w:kern w:val="24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>T</w:t>
      </w:r>
      <w:r w:rsidRPr="000246DF">
        <w:rPr>
          <w:rFonts w:ascii="Arial" w:eastAsiaTheme="minorEastAsia" w:hAnsi="Arial" w:cs="Arial"/>
          <w:color w:val="000000" w:themeColor="text1"/>
          <w:kern w:val="24"/>
        </w:rPr>
        <w:t>hermal Energy Systems Resilience in Cold/Arctic climates - Concept and Best</w:t>
      </w:r>
      <w:r w:rsidRPr="00D32215"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r w:rsidRPr="000246DF">
        <w:rPr>
          <w:rFonts w:ascii="Arial" w:eastAsiaTheme="minorEastAsia" w:hAnsi="Arial" w:cs="Arial"/>
          <w:color w:val="000000" w:themeColor="text1"/>
          <w:kern w:val="24"/>
        </w:rPr>
        <w:t>Practices AZ</w:t>
      </w:r>
    </w:p>
    <w:p w:rsidR="000246DF" w:rsidRPr="000246DF" w:rsidRDefault="000246DF" w:rsidP="000246DF">
      <w:pPr>
        <w:numPr>
          <w:ilvl w:val="0"/>
          <w:numId w:val="7"/>
        </w:numPr>
        <w:spacing w:before="200" w:after="0" w:line="216" w:lineRule="auto"/>
        <w:contextualSpacing/>
        <w:rPr>
          <w:rFonts w:ascii="Arial" w:eastAsiaTheme="minorEastAsia" w:hAnsi="Arial" w:cs="Arial"/>
          <w:color w:val="000000" w:themeColor="text1"/>
          <w:kern w:val="24"/>
        </w:rPr>
      </w:pPr>
      <w:r w:rsidRPr="000246DF">
        <w:rPr>
          <w:rFonts w:ascii="Arial" w:eastAsiaTheme="minorEastAsia" w:hAnsi="Arial" w:cs="Arial"/>
          <w:color w:val="000000" w:themeColor="text1"/>
          <w:kern w:val="24"/>
        </w:rPr>
        <w:t>Maximum Allowable Time to Repair - Temperature Decay Test Results ERDC team</w:t>
      </w:r>
    </w:p>
    <w:p w:rsidR="000246DF" w:rsidRPr="00D32215" w:rsidRDefault="000246DF" w:rsidP="000246DF">
      <w:pPr>
        <w:pStyle w:val="ListParagraph"/>
        <w:numPr>
          <w:ilvl w:val="0"/>
          <w:numId w:val="8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Theme="minorEastAsia" w:hAnsi="Arial" w:cs="Arial"/>
          <w:color w:val="000000" w:themeColor="text1"/>
          <w:kern w:val="24"/>
        </w:rPr>
        <w:t>Electric and Thermal Energy Systems Architectures and Technologies for Resilient Public Communities AD+SO</w:t>
      </w:r>
    </w:p>
    <w:p w:rsidR="000246DF" w:rsidRPr="00D32215" w:rsidRDefault="000246DF" w:rsidP="000246DF">
      <w:pPr>
        <w:pStyle w:val="ListParagraph"/>
        <w:numPr>
          <w:ilvl w:val="0"/>
          <w:numId w:val="8"/>
        </w:numPr>
        <w:spacing w:after="0" w:line="216" w:lineRule="auto"/>
        <w:rPr>
          <w:rFonts w:ascii="Arial" w:eastAsia="Times New Roman" w:hAnsi="Arial" w:cs="Arial"/>
        </w:rPr>
      </w:pPr>
      <w:r w:rsidRPr="00D32215">
        <w:rPr>
          <w:rFonts w:ascii="Arial" w:eastAsia="Times New Roman" w:hAnsi="Arial" w:cs="Arial"/>
        </w:rPr>
        <w:t>Energy Master Planning and Resilience Analysis Tool (PE + MO)</w:t>
      </w:r>
    </w:p>
    <w:p w:rsidR="000246DF" w:rsidRPr="00D32215" w:rsidRDefault="000246DF" w:rsidP="000246DF">
      <w:pPr>
        <w:pStyle w:val="ListParagraph"/>
        <w:spacing w:after="0" w:line="216" w:lineRule="auto"/>
        <w:rPr>
          <w:rFonts w:ascii="Arial" w:eastAsia="Times New Roman" w:hAnsi="Arial" w:cs="Arial"/>
        </w:rPr>
      </w:pPr>
    </w:p>
    <w:p w:rsidR="000246DF" w:rsidRPr="00D32215" w:rsidRDefault="000246DF" w:rsidP="00CF5C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32215">
        <w:rPr>
          <w:rFonts w:ascii="Arial" w:hAnsi="Arial" w:cs="Arial"/>
        </w:rPr>
        <w:t>9. Energy Master Planning for Resilient Public Communities Workshop is scheduled for September 22-23 and will take place at the National Academy of Science in Washington, DC.</w:t>
      </w:r>
    </w:p>
    <w:p w:rsidR="004C2EE3" w:rsidRPr="00D32215" w:rsidRDefault="000246DF" w:rsidP="00CF5C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D32215">
        <w:rPr>
          <w:rFonts w:ascii="Arial" w:hAnsi="Arial" w:cs="Arial"/>
        </w:rPr>
        <w:t xml:space="preserve">   </w:t>
      </w:r>
    </w:p>
    <w:p w:rsidR="000246DF" w:rsidRPr="00D32215" w:rsidRDefault="000246DF">
      <w:pPr>
        <w:rPr>
          <w:rFonts w:ascii="Arial" w:hAnsi="Arial" w:cs="Arial"/>
        </w:rPr>
      </w:pPr>
    </w:p>
    <w:p w:rsidR="00C1544E" w:rsidRPr="00D32215" w:rsidRDefault="00970A26">
      <w:pPr>
        <w:rPr>
          <w:rFonts w:ascii="Arial" w:hAnsi="Arial" w:cs="Arial"/>
        </w:rPr>
      </w:pPr>
      <w:r w:rsidRPr="00D32215">
        <w:rPr>
          <w:rFonts w:ascii="Arial" w:hAnsi="Arial" w:cs="Arial"/>
        </w:rPr>
        <w:t>Prepared by Alexander Zhivov</w:t>
      </w:r>
      <w:r w:rsidR="00CF5C63" w:rsidRPr="00D32215">
        <w:rPr>
          <w:rFonts w:ascii="Arial" w:hAnsi="Arial" w:cs="Arial"/>
        </w:rPr>
        <w:t xml:space="preserve"> </w:t>
      </w:r>
    </w:p>
    <w:p w:rsidR="00970A26" w:rsidRPr="000246DF" w:rsidRDefault="00970A26">
      <w:pPr>
        <w:rPr>
          <w:rFonts w:ascii="Arial" w:hAnsi="Arial" w:cs="Arial"/>
          <w:sz w:val="24"/>
          <w:szCs w:val="24"/>
        </w:rPr>
      </w:pPr>
    </w:p>
    <w:sectPr w:rsidR="00970A26" w:rsidRPr="000246DF" w:rsidSect="00C154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20B0704020202020204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F2058"/>
    <w:multiLevelType w:val="hybridMultilevel"/>
    <w:tmpl w:val="00949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6F6A70"/>
    <w:multiLevelType w:val="hybridMultilevel"/>
    <w:tmpl w:val="FB2EB6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8B399C"/>
    <w:multiLevelType w:val="hybridMultilevel"/>
    <w:tmpl w:val="966EA314"/>
    <w:lvl w:ilvl="0" w:tplc="DB9ED2F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22CA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581C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F052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74FF6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D47E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15ABFA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A4A07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7983B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4B09646C"/>
    <w:multiLevelType w:val="hybridMultilevel"/>
    <w:tmpl w:val="21144C74"/>
    <w:lvl w:ilvl="0" w:tplc="64B29A4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441669"/>
    <w:multiLevelType w:val="hybridMultilevel"/>
    <w:tmpl w:val="C1DEFAA2"/>
    <w:lvl w:ilvl="0" w:tplc="A6FA5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306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CF81C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60C8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D2E6B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3FAE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2E39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38E4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A099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83B2A1E"/>
    <w:multiLevelType w:val="hybridMultilevel"/>
    <w:tmpl w:val="3AD8E0C8"/>
    <w:lvl w:ilvl="0" w:tplc="C2D6108C">
      <w:start w:val="2017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E2E57DF"/>
    <w:multiLevelType w:val="hybridMultilevel"/>
    <w:tmpl w:val="B5EC97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263D93"/>
    <w:multiLevelType w:val="hybridMultilevel"/>
    <w:tmpl w:val="BD142852"/>
    <w:lvl w:ilvl="0" w:tplc="405C7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9C58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2C29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06111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86216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CAEF7D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FA09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0CFDA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142A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C63"/>
    <w:rsid w:val="000246DF"/>
    <w:rsid w:val="00157625"/>
    <w:rsid w:val="001740BD"/>
    <w:rsid w:val="00204018"/>
    <w:rsid w:val="00246732"/>
    <w:rsid w:val="002711B3"/>
    <w:rsid w:val="002A7E9D"/>
    <w:rsid w:val="002B70E9"/>
    <w:rsid w:val="002D3FA9"/>
    <w:rsid w:val="002D66B0"/>
    <w:rsid w:val="003644AC"/>
    <w:rsid w:val="003A4DC0"/>
    <w:rsid w:val="003D1D10"/>
    <w:rsid w:val="00421321"/>
    <w:rsid w:val="004C2EE3"/>
    <w:rsid w:val="005831C3"/>
    <w:rsid w:val="005A6619"/>
    <w:rsid w:val="006E076F"/>
    <w:rsid w:val="006E19AC"/>
    <w:rsid w:val="00704BDB"/>
    <w:rsid w:val="00727BE4"/>
    <w:rsid w:val="00733CF9"/>
    <w:rsid w:val="00744BEE"/>
    <w:rsid w:val="007824CC"/>
    <w:rsid w:val="007C5291"/>
    <w:rsid w:val="007E1678"/>
    <w:rsid w:val="007E4D30"/>
    <w:rsid w:val="00830532"/>
    <w:rsid w:val="00924C41"/>
    <w:rsid w:val="00970A26"/>
    <w:rsid w:val="009A3F51"/>
    <w:rsid w:val="009A519C"/>
    <w:rsid w:val="00A31945"/>
    <w:rsid w:val="00AD5486"/>
    <w:rsid w:val="00AE79A1"/>
    <w:rsid w:val="00BC450F"/>
    <w:rsid w:val="00BF47B6"/>
    <w:rsid w:val="00C1544E"/>
    <w:rsid w:val="00CF5C63"/>
    <w:rsid w:val="00D32215"/>
    <w:rsid w:val="00DF727F"/>
    <w:rsid w:val="00E25D0E"/>
    <w:rsid w:val="00E65608"/>
    <w:rsid w:val="00E937FE"/>
    <w:rsid w:val="00F749E3"/>
    <w:rsid w:val="00F95AF9"/>
    <w:rsid w:val="00FB658E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BA4926B9-E31C-45C3-AE87-96C28E552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44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46CoverTitle">
    <w:name w:val="Annex46 Cover Title"/>
    <w:basedOn w:val="Normal"/>
    <w:link w:val="Annex46CoverTitleChar"/>
    <w:uiPriority w:val="99"/>
    <w:rsid w:val="004C2EE3"/>
    <w:pPr>
      <w:spacing w:after="240" w:line="240" w:lineRule="auto"/>
      <w:jc w:val="center"/>
    </w:pPr>
    <w:rPr>
      <w:rFonts w:ascii="Arial Bold" w:eastAsia="Times New Roman" w:hAnsi="Arial Bold"/>
      <w:b/>
      <w:caps/>
      <w:spacing w:val="30"/>
      <w:sz w:val="36"/>
      <w:szCs w:val="24"/>
    </w:rPr>
  </w:style>
  <w:style w:type="character" w:customStyle="1" w:styleId="Annex46CoverTitleChar">
    <w:name w:val="Annex46 Cover Title Char"/>
    <w:link w:val="Annex46CoverTitle"/>
    <w:uiPriority w:val="99"/>
    <w:locked/>
    <w:rsid w:val="004C2EE3"/>
    <w:rPr>
      <w:rFonts w:ascii="Arial Bold" w:eastAsia="Times New Roman" w:hAnsi="Arial Bold" w:cs="Times New Roman"/>
      <w:b/>
      <w:caps/>
      <w:spacing w:val="30"/>
      <w:sz w:val="36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4C2EE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4C2EE3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6E076F"/>
    <w:pPr>
      <w:spacing w:before="100" w:beforeAutospacing="1" w:after="100" w:afterAutospacing="1" w:line="240" w:lineRule="auto"/>
    </w:pPr>
    <w:rPr>
      <w:rFonts w:ascii="Times" w:hAnsi="Time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E4D30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7E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1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9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65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92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29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803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4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6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7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0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13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9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29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60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25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0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708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USACE</Company>
  <LinksUpToDate>false</LinksUpToDate>
  <CharactersWithSpaces>4735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U4CFEAMZ</dc:creator>
  <cp:lastModifiedBy>Zhivov, Alexander M CIV CEERD CEERD (US)</cp:lastModifiedBy>
  <cp:revision>2</cp:revision>
  <dcterms:created xsi:type="dcterms:W3CDTF">2020-02-02T15:06:00Z</dcterms:created>
  <dcterms:modified xsi:type="dcterms:W3CDTF">2020-02-02T15:06:00Z</dcterms:modified>
</cp:coreProperties>
</file>