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EDC" w:rsidRDefault="00A40EDC">
      <w:pPr>
        <w:spacing w:after="0" w:line="240" w:lineRule="auto"/>
        <w:ind w:left="402" w:right="28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Minutes</w:t>
      </w:r>
    </w:p>
    <w:p w:rsidR="00D732B9" w:rsidRDefault="003D7D90">
      <w:pPr>
        <w:spacing w:after="0" w:line="240" w:lineRule="auto"/>
        <w:ind w:left="402" w:right="280"/>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TC 7.6 Monitoring and Ene</w:t>
      </w:r>
      <w:r>
        <w:rPr>
          <w:rFonts w:ascii="Times New Roman" w:eastAsia="Times New Roman" w:hAnsi="Times New Roman" w:cs="Times New Roman"/>
          <w:b/>
          <w:bCs/>
          <w:spacing w:val="-1"/>
          <w:sz w:val="32"/>
          <w:szCs w:val="32"/>
        </w:rPr>
        <w:t>r</w:t>
      </w:r>
      <w:r>
        <w:rPr>
          <w:rFonts w:ascii="Times New Roman" w:eastAsia="Times New Roman" w:hAnsi="Times New Roman" w:cs="Times New Roman"/>
          <w:b/>
          <w:bCs/>
          <w:sz w:val="32"/>
          <w:szCs w:val="32"/>
        </w:rPr>
        <w:t>gy Performance Subcommittee</w:t>
      </w:r>
    </w:p>
    <w:p w:rsidR="00D732B9" w:rsidRDefault="0095653E">
      <w:pPr>
        <w:spacing w:before="29" w:after="0" w:line="240" w:lineRule="auto"/>
        <w:ind w:left="1982" w:right="186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Chicago</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10"/>
          <w:sz w:val="28"/>
          <w:szCs w:val="28"/>
        </w:rPr>
        <w:t xml:space="preserve"> </w:t>
      </w:r>
      <w:r>
        <w:rPr>
          <w:rFonts w:ascii="Times New Roman" w:eastAsia="Times New Roman" w:hAnsi="Times New Roman" w:cs="Times New Roman"/>
          <w:spacing w:val="-10"/>
          <w:sz w:val="28"/>
          <w:szCs w:val="28"/>
        </w:rPr>
        <w:t>IL</w:t>
      </w:r>
      <w:r w:rsidR="003D7D90">
        <w:rPr>
          <w:rFonts w:ascii="Times New Roman" w:eastAsia="Times New Roman" w:hAnsi="Times New Roman" w:cs="Times New Roman"/>
          <w:spacing w:val="-4"/>
          <w:sz w:val="28"/>
          <w:szCs w:val="28"/>
        </w:rPr>
        <w:t xml:space="preserve"> </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sz w:val="28"/>
          <w:szCs w:val="28"/>
        </w:rPr>
        <w:t>Monday,</w:t>
      </w:r>
      <w:r w:rsidR="003D7D90">
        <w:rPr>
          <w:rFonts w:ascii="Times New Roman" w:eastAsia="Times New Roman" w:hAnsi="Times New Roman" w:cs="Times New Roman"/>
          <w:spacing w:val="-10"/>
          <w:sz w:val="28"/>
          <w:szCs w:val="28"/>
        </w:rPr>
        <w:t xml:space="preserve"> </w:t>
      </w:r>
      <w:r w:rsidR="003D7D90">
        <w:rPr>
          <w:rFonts w:ascii="Times New Roman" w:eastAsia="Times New Roman" w:hAnsi="Times New Roman" w:cs="Times New Roman"/>
          <w:sz w:val="28"/>
          <w:szCs w:val="28"/>
        </w:rPr>
        <w:t>J</w:t>
      </w:r>
      <w:r>
        <w:rPr>
          <w:rFonts w:ascii="Times New Roman" w:eastAsia="Times New Roman" w:hAnsi="Times New Roman" w:cs="Times New Roman"/>
          <w:sz w:val="28"/>
          <w:szCs w:val="28"/>
        </w:rPr>
        <w:t>anuary</w:t>
      </w:r>
      <w:r w:rsidR="003D7D90">
        <w:rPr>
          <w:rFonts w:ascii="Times New Roman" w:eastAsia="Times New Roman" w:hAnsi="Times New Roman" w:cs="Times New Roman"/>
          <w:spacing w:val="-5"/>
          <w:sz w:val="28"/>
          <w:szCs w:val="28"/>
        </w:rPr>
        <w:t xml:space="preserve"> </w:t>
      </w:r>
      <w:r>
        <w:rPr>
          <w:rFonts w:ascii="Times New Roman" w:eastAsia="Times New Roman" w:hAnsi="Times New Roman" w:cs="Times New Roman"/>
          <w:spacing w:val="-5"/>
          <w:sz w:val="28"/>
          <w:szCs w:val="28"/>
        </w:rPr>
        <w:t>26</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w w:val="99"/>
          <w:sz w:val="28"/>
          <w:szCs w:val="28"/>
        </w:rPr>
        <w:t>201</w:t>
      </w:r>
      <w:r>
        <w:rPr>
          <w:rFonts w:ascii="Times New Roman" w:eastAsia="Times New Roman" w:hAnsi="Times New Roman" w:cs="Times New Roman"/>
          <w:w w:val="99"/>
          <w:sz w:val="28"/>
          <w:szCs w:val="28"/>
        </w:rPr>
        <w:t>5</w:t>
      </w:r>
    </w:p>
    <w:p w:rsidR="00D732B9" w:rsidRDefault="003D7D90">
      <w:pPr>
        <w:spacing w:before="38" w:after="0" w:line="240" w:lineRule="auto"/>
        <w:ind w:left="3068" w:right="294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Dennis</w:t>
      </w:r>
      <w:r w:rsidR="00D0013D">
        <w:rPr>
          <w:rFonts w:ascii="Times New Roman" w:eastAsia="Times New Roman" w:hAnsi="Times New Roman" w:cs="Times New Roman"/>
          <w:sz w:val="28"/>
          <w:szCs w:val="28"/>
        </w:rPr>
        <w:t xml:space="preserve"> R.</w:t>
      </w:r>
      <w:r>
        <w:rPr>
          <w:rFonts w:ascii="Times New Roman" w:eastAsia="Times New Roman" w:hAnsi="Times New Roman" w:cs="Times New Roman"/>
          <w:spacing w:val="-8"/>
          <w:sz w:val="28"/>
          <w:szCs w:val="28"/>
        </w:rPr>
        <w:t xml:space="preserve"> </w:t>
      </w:r>
      <w:r>
        <w:rPr>
          <w:rFonts w:ascii="Times New Roman" w:eastAsia="Times New Roman" w:hAnsi="Times New Roman" w:cs="Times New Roman"/>
          <w:sz w:val="28"/>
          <w:szCs w:val="28"/>
        </w:rPr>
        <w:t>Landsberg,</w:t>
      </w:r>
      <w:r>
        <w:rPr>
          <w:rFonts w:ascii="Times New Roman" w:eastAsia="Times New Roman" w:hAnsi="Times New Roman" w:cs="Times New Roman"/>
          <w:spacing w:val="-13"/>
          <w:sz w:val="28"/>
          <w:szCs w:val="28"/>
        </w:rPr>
        <w:t xml:space="preserve"> </w:t>
      </w:r>
      <w:r>
        <w:rPr>
          <w:rFonts w:ascii="Times New Roman" w:eastAsia="Times New Roman" w:hAnsi="Times New Roman" w:cs="Times New Roman"/>
          <w:w w:val="99"/>
          <w:sz w:val="28"/>
          <w:szCs w:val="28"/>
        </w:rPr>
        <w:t>Chair</w:t>
      </w:r>
    </w:p>
    <w:p w:rsidR="00D732B9" w:rsidRDefault="00D732B9">
      <w:pPr>
        <w:spacing w:before="6" w:after="0" w:line="150" w:lineRule="exact"/>
        <w:rPr>
          <w:sz w:val="15"/>
          <w:szCs w:val="15"/>
        </w:rPr>
      </w:pPr>
    </w:p>
    <w:p w:rsidR="00D732B9" w:rsidRDefault="00D732B9">
      <w:pPr>
        <w:spacing w:after="0" w:line="200" w:lineRule="exact"/>
        <w:rPr>
          <w:sz w:val="20"/>
          <w:szCs w:val="20"/>
        </w:rPr>
      </w:pPr>
    </w:p>
    <w:p w:rsidR="00D732B9" w:rsidRDefault="003D7D90" w:rsidP="00B23452">
      <w:pPr>
        <w:spacing w:after="0" w:line="240" w:lineRule="auto"/>
        <w:ind w:left="432" w:right="-20" w:hanging="432"/>
        <w:rPr>
          <w:rFonts w:ascii="Times New Roman" w:eastAsia="Times New Roman" w:hAnsi="Times New Roman" w:cs="Times New Roman"/>
        </w:rPr>
      </w:pPr>
      <w:r>
        <w:rPr>
          <w:rFonts w:ascii="Times New Roman" w:eastAsia="Times New Roman" w:hAnsi="Times New Roman" w:cs="Times New Roman"/>
        </w:rPr>
        <w:t>The</w:t>
      </w:r>
      <w:r>
        <w:rPr>
          <w:rFonts w:ascii="Times New Roman" w:eastAsia="Times New Roman" w:hAnsi="Times New Roman" w:cs="Times New Roman"/>
          <w:spacing w:val="-3"/>
        </w:rPr>
        <w:t xml:space="preserve"> </w:t>
      </w:r>
      <w:r>
        <w:rPr>
          <w:rFonts w:ascii="Times New Roman" w:eastAsia="Times New Roman" w:hAnsi="Times New Roman" w:cs="Times New Roman"/>
        </w:rPr>
        <w:t>meeting</w:t>
      </w:r>
      <w:r>
        <w:rPr>
          <w:rFonts w:ascii="Times New Roman" w:eastAsia="Times New Roman" w:hAnsi="Times New Roman" w:cs="Times New Roman"/>
          <w:spacing w:val="-7"/>
        </w:rPr>
        <w:t xml:space="preserve"> </w:t>
      </w:r>
      <w:r>
        <w:rPr>
          <w:rFonts w:ascii="Times New Roman" w:eastAsia="Times New Roman" w:hAnsi="Times New Roman" w:cs="Times New Roman"/>
        </w:rPr>
        <w:t>was</w:t>
      </w:r>
      <w:r>
        <w:rPr>
          <w:rFonts w:ascii="Times New Roman" w:eastAsia="Times New Roman" w:hAnsi="Times New Roman" w:cs="Times New Roman"/>
          <w:spacing w:val="-3"/>
        </w:rPr>
        <w:t xml:space="preserve"> </w:t>
      </w:r>
      <w:r>
        <w:rPr>
          <w:rFonts w:ascii="Times New Roman" w:eastAsia="Times New Roman" w:hAnsi="Times New Roman" w:cs="Times New Roman"/>
        </w:rPr>
        <w:t>at</w:t>
      </w:r>
      <w:r>
        <w:rPr>
          <w:rFonts w:ascii="Times New Roman" w:eastAsia="Times New Roman" w:hAnsi="Times New Roman" w:cs="Times New Roman"/>
          <w:spacing w:val="1"/>
        </w:rPr>
        <w:t>t</w:t>
      </w:r>
      <w:r>
        <w:rPr>
          <w:rFonts w:ascii="Times New Roman" w:eastAsia="Times New Roman" w:hAnsi="Times New Roman" w:cs="Times New Roman"/>
        </w:rPr>
        <w:t>ended</w:t>
      </w:r>
      <w:r>
        <w:rPr>
          <w:rFonts w:ascii="Times New Roman" w:eastAsia="Times New Roman" w:hAnsi="Times New Roman" w:cs="Times New Roman"/>
          <w:spacing w:val="-7"/>
        </w:rPr>
        <w:t xml:space="preserve"> </w:t>
      </w:r>
      <w:r>
        <w:rPr>
          <w:rFonts w:ascii="Times New Roman" w:eastAsia="Times New Roman" w:hAnsi="Times New Roman" w:cs="Times New Roman"/>
        </w:rPr>
        <w:t xml:space="preserve">by </w:t>
      </w:r>
      <w:r w:rsidR="0095653E">
        <w:rPr>
          <w:rFonts w:ascii="Times New Roman" w:eastAsia="Times New Roman" w:hAnsi="Times New Roman" w:cs="Times New Roman"/>
        </w:rPr>
        <w:t>5</w:t>
      </w:r>
      <w:r>
        <w:rPr>
          <w:rFonts w:ascii="Times New Roman" w:eastAsia="Times New Roman" w:hAnsi="Times New Roman" w:cs="Times New Roman"/>
          <w:b/>
          <w:bCs/>
          <w:spacing w:val="-1"/>
        </w:rPr>
        <w:t xml:space="preserve"> </w:t>
      </w:r>
      <w:r>
        <w:rPr>
          <w:rFonts w:ascii="Times New Roman" w:eastAsia="Times New Roman" w:hAnsi="Times New Roman" w:cs="Times New Roman"/>
          <w:spacing w:val="-2"/>
        </w:rPr>
        <w:t>m</w:t>
      </w:r>
      <w:r>
        <w:rPr>
          <w:rFonts w:ascii="Times New Roman" w:eastAsia="Times New Roman" w:hAnsi="Times New Roman" w:cs="Times New Roman"/>
          <w:spacing w:val="1"/>
        </w:rPr>
        <w:t>e</w:t>
      </w:r>
      <w:r>
        <w:rPr>
          <w:rFonts w:ascii="Times New Roman" w:eastAsia="Times New Roman" w:hAnsi="Times New Roman" w:cs="Times New Roman"/>
        </w:rPr>
        <w:t>mb</w:t>
      </w:r>
      <w:r>
        <w:rPr>
          <w:rFonts w:ascii="Times New Roman" w:eastAsia="Times New Roman" w:hAnsi="Times New Roman" w:cs="Times New Roman"/>
          <w:spacing w:val="1"/>
        </w:rPr>
        <w:t>e</w:t>
      </w:r>
      <w:r>
        <w:rPr>
          <w:rFonts w:ascii="Times New Roman" w:eastAsia="Times New Roman" w:hAnsi="Times New Roman" w:cs="Times New Roman"/>
        </w:rPr>
        <w:t>rs</w:t>
      </w:r>
      <w:r>
        <w:rPr>
          <w:rFonts w:ascii="Times New Roman" w:eastAsia="Times New Roman" w:hAnsi="Times New Roman" w:cs="Times New Roman"/>
          <w:spacing w:val="-8"/>
        </w:rPr>
        <w:t xml:space="preserve"> </w:t>
      </w:r>
      <w:r>
        <w:rPr>
          <w:rFonts w:ascii="Times New Roman" w:eastAsia="Times New Roman" w:hAnsi="Times New Roman" w:cs="Times New Roman"/>
        </w:rPr>
        <w:t>of</w:t>
      </w:r>
      <w:r>
        <w:rPr>
          <w:rFonts w:ascii="Times New Roman" w:eastAsia="Times New Roman" w:hAnsi="Times New Roman" w:cs="Times New Roman"/>
          <w:spacing w:val="-2"/>
        </w:rPr>
        <w:t xml:space="preserve"> </w:t>
      </w:r>
      <w:r>
        <w:rPr>
          <w:rFonts w:ascii="Times New Roman" w:eastAsia="Times New Roman" w:hAnsi="Times New Roman" w:cs="Times New Roman"/>
        </w:rPr>
        <w:t>the</w:t>
      </w:r>
      <w:r>
        <w:rPr>
          <w:rFonts w:ascii="Times New Roman" w:eastAsia="Times New Roman" w:hAnsi="Times New Roman" w:cs="Times New Roman"/>
          <w:spacing w:val="-3"/>
        </w:rPr>
        <w:t xml:space="preserve"> </w:t>
      </w:r>
      <w:r>
        <w:rPr>
          <w:rFonts w:ascii="Times New Roman" w:eastAsia="Times New Roman" w:hAnsi="Times New Roman" w:cs="Times New Roman"/>
        </w:rPr>
        <w:t>TC</w:t>
      </w:r>
      <w:r w:rsidR="00B23452">
        <w:rPr>
          <w:rFonts w:ascii="Times New Roman" w:eastAsia="Times New Roman" w:hAnsi="Times New Roman" w:cs="Times New Roman"/>
        </w:rPr>
        <w:t xml:space="preserve">, </w:t>
      </w:r>
      <w:r w:rsidR="0095653E">
        <w:rPr>
          <w:rFonts w:ascii="Times New Roman" w:eastAsia="Times New Roman" w:hAnsi="Times New Roman" w:cs="Times New Roman"/>
          <w:b/>
        </w:rPr>
        <w:t>10</w:t>
      </w:r>
      <w:r w:rsidR="00B23452">
        <w:rPr>
          <w:rFonts w:ascii="Times New Roman" w:eastAsia="Times New Roman" w:hAnsi="Times New Roman" w:cs="Times New Roman"/>
        </w:rPr>
        <w:t xml:space="preserve"> corresponding members and </w:t>
      </w:r>
      <w:r w:rsidR="0095653E">
        <w:rPr>
          <w:rFonts w:ascii="Times New Roman" w:eastAsia="Times New Roman" w:hAnsi="Times New Roman" w:cs="Times New Roman"/>
          <w:b/>
        </w:rPr>
        <w:t>10</w:t>
      </w:r>
      <w:r w:rsidR="00B23452">
        <w:rPr>
          <w:rFonts w:ascii="Times New Roman" w:eastAsia="Times New Roman" w:hAnsi="Times New Roman" w:cs="Times New Roman"/>
        </w:rPr>
        <w:t xml:space="preserve"> guests.</w:t>
      </w:r>
    </w:p>
    <w:p w:rsidR="00D732B9" w:rsidRDefault="00D732B9" w:rsidP="00B23452">
      <w:pPr>
        <w:spacing w:before="5" w:after="0" w:line="240" w:lineRule="exact"/>
        <w:ind w:hanging="432"/>
        <w:rPr>
          <w:sz w:val="24"/>
          <w:szCs w:val="24"/>
        </w:rPr>
      </w:pPr>
    </w:p>
    <w:p w:rsidR="008E245A" w:rsidRPr="008E245A" w:rsidRDefault="008E245A" w:rsidP="008E245A">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8E245A">
        <w:rPr>
          <w:rFonts w:ascii="Times New Roman" w:eastAsia="Times New Roman" w:hAnsi="Times New Roman" w:cs="Times New Roman"/>
          <w:b/>
          <w:sz w:val="20"/>
          <w:szCs w:val="20"/>
        </w:rPr>
        <w:t>Introductions and Introductory Comments</w:t>
      </w:r>
    </w:p>
    <w:p w:rsidR="008E245A" w:rsidRPr="008E245A" w:rsidRDefault="008E245A" w:rsidP="008E245A">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8E245A">
        <w:rPr>
          <w:rFonts w:ascii="Times New Roman" w:eastAsia="Times New Roman" w:hAnsi="Times New Roman" w:cs="Times New Roman"/>
          <w:b/>
          <w:sz w:val="20"/>
          <w:szCs w:val="20"/>
        </w:rPr>
        <w:t>Update On Standards and Guidelines Related to Energy Performance</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 xml:space="preserve">ASHRAE Standard 100 – </w:t>
      </w:r>
      <w:r>
        <w:rPr>
          <w:rFonts w:ascii="Times New Roman" w:eastAsia="Times New Roman" w:hAnsi="Times New Roman" w:cs="Times New Roman"/>
          <w:sz w:val="20"/>
          <w:szCs w:val="20"/>
        </w:rPr>
        <w:t xml:space="preserve">Chair Gordon Holness - </w:t>
      </w:r>
      <w:r w:rsidRPr="008E245A">
        <w:rPr>
          <w:rFonts w:ascii="Times New Roman" w:eastAsia="Times New Roman" w:hAnsi="Times New Roman" w:cs="Times New Roman"/>
          <w:sz w:val="20"/>
          <w:szCs w:val="20"/>
        </w:rPr>
        <w:t>second publication vote by Standards Committee- going into continuous maintenance.</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Standard 211 Commercial Building Energy Audits  - Anticipate advisory draft by March</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 xml:space="preserve">Standard 90.4 Energy </w:t>
      </w:r>
      <w:proofErr w:type="gramStart"/>
      <w:r w:rsidRPr="008E245A">
        <w:rPr>
          <w:rFonts w:ascii="Times New Roman" w:eastAsia="Times New Roman" w:hAnsi="Times New Roman" w:cs="Times New Roman"/>
          <w:sz w:val="20"/>
          <w:szCs w:val="20"/>
        </w:rPr>
        <w:t>Standard</w:t>
      </w:r>
      <w:proofErr w:type="gramEnd"/>
      <w:r w:rsidRPr="008E245A">
        <w:rPr>
          <w:rFonts w:ascii="Times New Roman" w:eastAsia="Times New Roman" w:hAnsi="Times New Roman" w:cs="Times New Roman"/>
          <w:sz w:val="20"/>
          <w:szCs w:val="20"/>
        </w:rPr>
        <w:t xml:space="preserve"> for Data Centers and Telecommunications Buildings.</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ASHRAE Guideline 14 –published</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Standard 34P -  </w:t>
      </w:r>
      <w:r w:rsidRPr="008E245A">
        <w:rPr>
          <w:rFonts w:ascii="Times New Roman" w:eastAsia="Times New Roman" w:hAnsi="Times New Roman" w:cs="Times New Roman"/>
          <w:sz w:val="20"/>
          <w:szCs w:val="20"/>
        </w:rPr>
        <w:t>ASHRAE Energy Guideline for Historic Buildings</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Standard 214 – Methods for Measuring and Expressing Building Energy Performance in a Rating Program</w:t>
      </w:r>
      <w:r>
        <w:rPr>
          <w:rFonts w:ascii="Times New Roman" w:eastAsia="Times New Roman" w:hAnsi="Times New Roman" w:cs="Times New Roman"/>
          <w:sz w:val="20"/>
          <w:szCs w:val="20"/>
        </w:rPr>
        <w:t xml:space="preserve"> – Wayne Stoppelmoor Chair</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New Global Protocol for Community-Scale Greenhouse Gas Emission Inventories at ghgprotocol.org/files/</w:t>
      </w:r>
      <w:proofErr w:type="spellStart"/>
      <w:r w:rsidRPr="008E245A">
        <w:rPr>
          <w:rFonts w:ascii="Times New Roman" w:eastAsia="Times New Roman" w:hAnsi="Times New Roman" w:cs="Times New Roman"/>
          <w:sz w:val="20"/>
          <w:szCs w:val="20"/>
        </w:rPr>
        <w:t>ghgp</w:t>
      </w:r>
      <w:proofErr w:type="spellEnd"/>
      <w:r w:rsidRPr="008E245A">
        <w:rPr>
          <w:rFonts w:ascii="Times New Roman" w:eastAsia="Times New Roman" w:hAnsi="Times New Roman" w:cs="Times New Roman"/>
          <w:sz w:val="20"/>
          <w:szCs w:val="20"/>
        </w:rPr>
        <w:t xml:space="preserve">/GHGP_GPC.pdf   </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Anyone have experience with ASHRAE 62.2?</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BPI STD 1105 (MF energy audits) still be in revision based on comments received</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Is the increased attention to "performance-based" paths in 90.1 and 189.1 simply ignoring the inevitable switch to performance-based standards?</w:t>
      </w:r>
    </w:p>
    <w:p w:rsid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CA stringent EE standards have not made CA any better than a B+ grade in empirically-based grading system?  Is the overall approach working?  (http://epminst.us/states/st09ecgrade.htm - next version of grades will be after 2014 SEDS data released in Fall 2016)</w:t>
      </w:r>
    </w:p>
    <w:p w:rsidR="008E245A" w:rsidRPr="008E245A" w:rsidRDefault="008E245A" w:rsidP="008E245A">
      <w:pPr>
        <w:keepNext/>
        <w:widowControl/>
        <w:spacing w:after="0" w:line="240" w:lineRule="auto"/>
        <w:outlineLvl w:val="0"/>
        <w:rPr>
          <w:rFonts w:ascii="Times New Roman" w:eastAsia="Times New Roman" w:hAnsi="Times New Roman" w:cs="Times New Roman"/>
          <w:b/>
          <w:bCs/>
          <w:sz w:val="32"/>
          <w:szCs w:val="24"/>
        </w:rPr>
      </w:pPr>
      <w:r w:rsidRPr="008E245A">
        <w:rPr>
          <w:rFonts w:ascii="Times New Roman" w:eastAsia="Times New Roman" w:hAnsi="Times New Roman" w:cs="Times New Roman"/>
          <w:b/>
          <w:bCs/>
          <w:sz w:val="32"/>
          <w:szCs w:val="24"/>
        </w:rPr>
        <w:t xml:space="preserve">US State Buildings Energy Conservation Grades 2009 </w:t>
      </w:r>
    </w:p>
    <w:p w:rsidR="008E245A" w:rsidRPr="008E245A" w:rsidRDefault="008E245A" w:rsidP="008E245A">
      <w:pPr>
        <w:widowControl/>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726180" cy="2880360"/>
            <wp:effectExtent l="0" t="0" r="7620" b="0"/>
            <wp:docPr id="2" name="Picture 2" descr="state%202009%20grade%20using%202004%20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ate%202009%20grade%20using%202004%20mode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6180" cy="2880360"/>
                    </a:xfrm>
                    <a:prstGeom prst="rect">
                      <a:avLst/>
                    </a:prstGeom>
                    <a:noFill/>
                    <a:ln>
                      <a:noFill/>
                    </a:ln>
                  </pic:spPr>
                </pic:pic>
              </a:graphicData>
            </a:graphic>
          </wp:inline>
        </w:drawing>
      </w:r>
    </w:p>
    <w:p w:rsidR="008E245A" w:rsidRPr="008E245A" w:rsidRDefault="008E245A" w:rsidP="008E245A">
      <w:pPr>
        <w:widowControl/>
        <w:spacing w:afterLines="20" w:after="48" w:line="240" w:lineRule="auto"/>
        <w:ind w:left="1080"/>
        <w:rPr>
          <w:rFonts w:ascii="Times New Roman" w:eastAsia="Times New Roman" w:hAnsi="Times New Roman" w:cs="Times New Roman"/>
          <w:sz w:val="20"/>
          <w:szCs w:val="20"/>
        </w:rPr>
      </w:pPr>
    </w:p>
    <w:p w:rsidR="008E245A" w:rsidRPr="008E245A" w:rsidRDefault="008E245A" w:rsidP="008E245A">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8E245A">
        <w:rPr>
          <w:rFonts w:ascii="Times New Roman" w:eastAsia="Times New Roman" w:hAnsi="Times New Roman" w:cs="Times New Roman"/>
          <w:b/>
          <w:sz w:val="20"/>
          <w:szCs w:val="20"/>
        </w:rPr>
        <w:t>Building Rating Disclosure and Benchmarking</w:t>
      </w:r>
    </w:p>
    <w:p w:rsidR="008E245A" w:rsidRPr="008E245A" w:rsidRDefault="008E245A" w:rsidP="008E245A">
      <w:pPr>
        <w:widowControl/>
        <w:numPr>
          <w:ilvl w:val="1"/>
          <w:numId w:val="1"/>
        </w:numPr>
        <w:tabs>
          <w:tab w:val="clear" w:pos="3081"/>
          <w:tab w:val="num" w:pos="1440"/>
        </w:tabs>
        <w:spacing w:after="0"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Updates on building disclosure laws and regulations.  Is required energy benchmarking having an impact on state-wide or city-wide energy use?  How is the transition to required energy audits proceeding?</w:t>
      </w:r>
    </w:p>
    <w:p w:rsidR="008E245A" w:rsidRDefault="008E245A" w:rsidP="008E245A">
      <w:pPr>
        <w:widowControl/>
        <w:numPr>
          <w:ilvl w:val="2"/>
          <w:numId w:val="1"/>
        </w:numPr>
        <w:tabs>
          <w:tab w:val="clear" w:pos="3801"/>
          <w:tab w:val="num" w:pos="2160"/>
        </w:tabs>
        <w:spacing w:afterLines="20" w:after="48" w:line="240" w:lineRule="auto"/>
        <w:ind w:left="216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New York</w:t>
      </w:r>
      <w:r w:rsidR="00A1253C">
        <w:rPr>
          <w:rFonts w:ascii="Times New Roman" w:eastAsia="Times New Roman" w:hAnsi="Times New Roman" w:cs="Times New Roman"/>
          <w:sz w:val="20"/>
          <w:szCs w:val="20"/>
        </w:rPr>
        <w:t xml:space="preserve"> City – 12,000 buildings &gt; 50,000 </w:t>
      </w:r>
      <w:proofErr w:type="spellStart"/>
      <w:r w:rsidR="00A1253C">
        <w:rPr>
          <w:rFonts w:ascii="Times New Roman" w:eastAsia="Times New Roman" w:hAnsi="Times New Roman" w:cs="Times New Roman"/>
          <w:sz w:val="20"/>
          <w:szCs w:val="20"/>
        </w:rPr>
        <w:t>sf</w:t>
      </w:r>
      <w:proofErr w:type="spellEnd"/>
      <w:r w:rsidR="00A1253C">
        <w:rPr>
          <w:rFonts w:ascii="Times New Roman" w:eastAsia="Times New Roman" w:hAnsi="Times New Roman" w:cs="Times New Roman"/>
          <w:sz w:val="20"/>
          <w:szCs w:val="20"/>
        </w:rPr>
        <w:t xml:space="preserve"> – proposed virtual audit for buildings 25-50,000 </w:t>
      </w:r>
      <w:proofErr w:type="spellStart"/>
      <w:r w:rsidR="00A1253C">
        <w:rPr>
          <w:rFonts w:ascii="Times New Roman" w:eastAsia="Times New Roman" w:hAnsi="Times New Roman" w:cs="Times New Roman"/>
          <w:sz w:val="20"/>
          <w:szCs w:val="20"/>
        </w:rPr>
        <w:t>sf</w:t>
      </w:r>
      <w:proofErr w:type="spellEnd"/>
      <w:r w:rsidR="00714DF2">
        <w:rPr>
          <w:rFonts w:ascii="Times New Roman" w:eastAsia="Times New Roman" w:hAnsi="Times New Roman" w:cs="Times New Roman"/>
          <w:sz w:val="20"/>
          <w:szCs w:val="20"/>
        </w:rPr>
        <w:t xml:space="preserve"> </w:t>
      </w:r>
      <w:hyperlink r:id="rId7" w:history="1">
        <w:r w:rsidR="00111663" w:rsidRPr="00CA1BD3">
          <w:rPr>
            <w:rStyle w:val="Hyperlink"/>
            <w:rFonts w:ascii="Times New Roman" w:eastAsia="Times New Roman" w:hAnsi="Times New Roman" w:cs="Times New Roman"/>
            <w:sz w:val="20"/>
            <w:szCs w:val="20"/>
          </w:rPr>
          <w:t>www.nyc.gov/BuiltToLast</w:t>
        </w:r>
      </w:hyperlink>
      <w:r w:rsidR="00111663">
        <w:rPr>
          <w:rFonts w:ascii="Times New Roman" w:eastAsia="Times New Roman" w:hAnsi="Times New Roman" w:cs="Times New Roman"/>
          <w:sz w:val="20"/>
          <w:szCs w:val="20"/>
        </w:rPr>
        <w:t xml:space="preserve"> </w:t>
      </w:r>
    </w:p>
    <w:p w:rsidR="008E245A" w:rsidRPr="008E245A" w:rsidRDefault="00111663" w:rsidP="00111663">
      <w:pPr>
        <w:widowControl/>
        <w:numPr>
          <w:ilvl w:val="2"/>
          <w:numId w:val="1"/>
        </w:numPr>
        <w:tabs>
          <w:tab w:val="clear" w:pos="3801"/>
          <w:tab w:val="num" w:pos="2160"/>
        </w:tabs>
        <w:spacing w:afterLines="20" w:after="48" w:line="240" w:lineRule="auto"/>
        <w:ind w:left="2160"/>
        <w:rPr>
          <w:rFonts w:ascii="Times New Roman" w:eastAsia="Times New Roman" w:hAnsi="Times New Roman" w:cs="Times New Roman"/>
          <w:sz w:val="20"/>
          <w:szCs w:val="20"/>
        </w:rPr>
      </w:pPr>
      <w:r>
        <w:rPr>
          <w:rFonts w:ascii="Times New Roman" w:eastAsia="Times New Roman" w:hAnsi="Times New Roman" w:cs="Times New Roman"/>
          <w:sz w:val="20"/>
          <w:szCs w:val="20"/>
        </w:rPr>
        <w:t>C</w:t>
      </w:r>
      <w:r w:rsidR="008E245A" w:rsidRPr="008E245A">
        <w:rPr>
          <w:rFonts w:ascii="Times New Roman" w:eastAsia="Times New Roman" w:hAnsi="Times New Roman" w:cs="Times New Roman"/>
          <w:sz w:val="20"/>
          <w:szCs w:val="20"/>
        </w:rPr>
        <w:t>hicago</w:t>
      </w:r>
      <w:r w:rsidR="00D410FB">
        <w:rPr>
          <w:rFonts w:ascii="Times New Roman" w:eastAsia="Times New Roman" w:hAnsi="Times New Roman" w:cs="Times New Roman"/>
          <w:sz w:val="20"/>
          <w:szCs w:val="20"/>
        </w:rPr>
        <w:t xml:space="preserve"> – 2014  384 non-residential buildings &gt; 250,000 </w:t>
      </w:r>
      <w:proofErr w:type="spellStart"/>
      <w:r w:rsidR="00D410FB">
        <w:rPr>
          <w:rFonts w:ascii="Times New Roman" w:eastAsia="Times New Roman" w:hAnsi="Times New Roman" w:cs="Times New Roman"/>
          <w:sz w:val="20"/>
          <w:szCs w:val="20"/>
        </w:rPr>
        <w:t>sf</w:t>
      </w:r>
      <w:proofErr w:type="spellEnd"/>
      <w:r w:rsidR="00D410FB">
        <w:rPr>
          <w:rFonts w:ascii="Times New Roman" w:eastAsia="Times New Roman" w:hAnsi="Times New Roman" w:cs="Times New Roman"/>
          <w:sz w:val="20"/>
          <w:szCs w:val="20"/>
        </w:rPr>
        <w:t xml:space="preserve"> – 2015 buildings &gt; 50,000 </w:t>
      </w:r>
      <w:proofErr w:type="spellStart"/>
      <w:r w:rsidR="00D410FB">
        <w:rPr>
          <w:rFonts w:ascii="Times New Roman" w:eastAsia="Times New Roman" w:hAnsi="Times New Roman" w:cs="Times New Roman"/>
          <w:sz w:val="20"/>
          <w:szCs w:val="20"/>
        </w:rPr>
        <w:t>sf</w:t>
      </w:r>
      <w:proofErr w:type="spellEnd"/>
      <w:r>
        <w:rPr>
          <w:rFonts w:ascii="Times New Roman" w:eastAsia="Times New Roman" w:hAnsi="Times New Roman" w:cs="Times New Roman"/>
          <w:sz w:val="20"/>
          <w:szCs w:val="20"/>
        </w:rPr>
        <w:t xml:space="preserve"> </w:t>
      </w:r>
      <w:hyperlink r:id="rId8" w:history="1">
        <w:r w:rsidRPr="00CA1BD3">
          <w:rPr>
            <w:rStyle w:val="Hyperlink"/>
            <w:rFonts w:ascii="Times New Roman" w:eastAsia="Times New Roman" w:hAnsi="Times New Roman" w:cs="Times New Roman"/>
            <w:sz w:val="20"/>
            <w:szCs w:val="20"/>
          </w:rPr>
          <w:t>http://www.cityofchicago.org/content/dam/city/progs/env/EnergyBenchmark/2014_Benchmarking_Report_Final.pdf</w:t>
        </w:r>
      </w:hyperlink>
      <w:r>
        <w:rPr>
          <w:rFonts w:ascii="Times New Roman" w:eastAsia="Times New Roman" w:hAnsi="Times New Roman" w:cs="Times New Roman"/>
          <w:sz w:val="20"/>
          <w:szCs w:val="20"/>
        </w:rPr>
        <w:t xml:space="preserve"> </w:t>
      </w:r>
    </w:p>
    <w:p w:rsidR="008E245A" w:rsidRDefault="008E245A" w:rsidP="008E245A">
      <w:pPr>
        <w:widowControl/>
        <w:numPr>
          <w:ilvl w:val="2"/>
          <w:numId w:val="1"/>
        </w:numPr>
        <w:tabs>
          <w:tab w:val="clear" w:pos="3801"/>
          <w:tab w:val="num" w:pos="2160"/>
        </w:tabs>
        <w:spacing w:afterLines="20" w:after="48" w:line="240" w:lineRule="auto"/>
        <w:ind w:left="216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Seattle</w:t>
      </w:r>
    </w:p>
    <w:p w:rsidR="008E245A" w:rsidRDefault="008E245A" w:rsidP="008E245A">
      <w:pPr>
        <w:widowControl/>
        <w:numPr>
          <w:ilvl w:val="2"/>
          <w:numId w:val="1"/>
        </w:numPr>
        <w:tabs>
          <w:tab w:val="clear" w:pos="3801"/>
          <w:tab w:val="num" w:pos="2160"/>
        </w:tabs>
        <w:spacing w:afterLines="20" w:after="48" w:line="240" w:lineRule="auto"/>
        <w:ind w:left="216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Orlando </w:t>
      </w:r>
      <w:r w:rsidR="00A1253C">
        <w:rPr>
          <w:rFonts w:ascii="Times New Roman" w:eastAsia="Times New Roman" w:hAnsi="Times New Roman" w:cs="Times New Roman"/>
          <w:sz w:val="20"/>
          <w:szCs w:val="20"/>
        </w:rPr>
        <w:t xml:space="preserve">– government buildings &gt; 10,000 </w:t>
      </w:r>
      <w:proofErr w:type="spellStart"/>
      <w:r w:rsidR="00A1253C">
        <w:rPr>
          <w:rFonts w:ascii="Times New Roman" w:eastAsia="Times New Roman" w:hAnsi="Times New Roman" w:cs="Times New Roman"/>
          <w:sz w:val="20"/>
          <w:szCs w:val="20"/>
        </w:rPr>
        <w:t>sf</w:t>
      </w:r>
      <w:proofErr w:type="spellEnd"/>
      <w:r w:rsidR="00A1253C">
        <w:rPr>
          <w:rFonts w:ascii="Times New Roman" w:eastAsia="Times New Roman" w:hAnsi="Times New Roman" w:cs="Times New Roman"/>
          <w:sz w:val="20"/>
          <w:szCs w:val="20"/>
        </w:rPr>
        <w:t xml:space="preserve"> 1,200 commercial buildings &gt; 40,000 </w:t>
      </w:r>
      <w:proofErr w:type="spellStart"/>
      <w:r w:rsidR="00A1253C">
        <w:rPr>
          <w:rFonts w:ascii="Times New Roman" w:eastAsia="Times New Roman" w:hAnsi="Times New Roman" w:cs="Times New Roman"/>
          <w:sz w:val="20"/>
          <w:szCs w:val="20"/>
        </w:rPr>
        <w:t>sf</w:t>
      </w:r>
      <w:proofErr w:type="spellEnd"/>
      <w:r w:rsidR="00A1253C">
        <w:rPr>
          <w:rFonts w:ascii="Times New Roman" w:eastAsia="Times New Roman" w:hAnsi="Times New Roman" w:cs="Times New Roman"/>
          <w:sz w:val="20"/>
          <w:szCs w:val="20"/>
        </w:rPr>
        <w:t xml:space="preserve"> by 2018</w:t>
      </w:r>
      <w:r>
        <w:rPr>
          <w:rFonts w:ascii="Times New Roman" w:eastAsia="Times New Roman" w:hAnsi="Times New Roman" w:cs="Times New Roman"/>
          <w:sz w:val="20"/>
          <w:szCs w:val="20"/>
        </w:rPr>
        <w:t xml:space="preserve">– </w:t>
      </w:r>
      <w:hyperlink r:id="rId9" w:history="1">
        <w:r w:rsidRPr="00CA1BD3">
          <w:rPr>
            <w:rStyle w:val="Hyperlink"/>
            <w:rFonts w:ascii="Times New Roman" w:eastAsia="Times New Roman" w:hAnsi="Times New Roman" w:cs="Times New Roman"/>
            <w:sz w:val="20"/>
            <w:szCs w:val="20"/>
          </w:rPr>
          <w:t>www.cityoforlando.net/greenworks</w:t>
        </w:r>
      </w:hyperlink>
      <w:r>
        <w:rPr>
          <w:rFonts w:ascii="Times New Roman" w:eastAsia="Times New Roman" w:hAnsi="Times New Roman" w:cs="Times New Roman"/>
          <w:sz w:val="20"/>
          <w:szCs w:val="20"/>
        </w:rPr>
        <w:t xml:space="preserve"> </w:t>
      </w:r>
    </w:p>
    <w:p w:rsidR="008E245A" w:rsidRDefault="00A1253C" w:rsidP="008E245A">
      <w:pPr>
        <w:widowControl/>
        <w:numPr>
          <w:ilvl w:val="2"/>
          <w:numId w:val="1"/>
        </w:numPr>
        <w:tabs>
          <w:tab w:val="clear" w:pos="3801"/>
          <w:tab w:val="num" w:pos="2160"/>
        </w:tabs>
        <w:spacing w:afterLines="20" w:after="48" w:line="240" w:lineRule="auto"/>
        <w:ind w:left="2160"/>
        <w:rPr>
          <w:rFonts w:ascii="Times New Roman" w:eastAsia="Times New Roman" w:hAnsi="Times New Roman" w:cs="Times New Roman"/>
          <w:sz w:val="20"/>
          <w:szCs w:val="20"/>
        </w:rPr>
      </w:pPr>
      <w:hyperlink r:id="rId10" w:history="1">
        <w:r w:rsidRPr="00CA1BD3">
          <w:rPr>
            <w:rStyle w:val="Hyperlink"/>
            <w:rFonts w:ascii="Times New Roman" w:eastAsia="Times New Roman" w:hAnsi="Times New Roman" w:cs="Times New Roman"/>
            <w:sz w:val="20"/>
            <w:szCs w:val="20"/>
          </w:rPr>
          <w:t>www.BuildingRating.org</w:t>
        </w:r>
      </w:hyperlink>
      <w:r w:rsidR="008E245A">
        <w:rPr>
          <w:rFonts w:ascii="Times New Roman" w:eastAsia="Times New Roman" w:hAnsi="Times New Roman" w:cs="Times New Roman"/>
          <w:sz w:val="20"/>
          <w:szCs w:val="20"/>
        </w:rPr>
        <w:t xml:space="preserve"> </w:t>
      </w:r>
    </w:p>
    <w:p w:rsidR="008E245A" w:rsidRPr="008E245A" w:rsidRDefault="008E245A" w:rsidP="008E245A">
      <w:pPr>
        <w:widowControl/>
        <w:numPr>
          <w:ilvl w:val="2"/>
          <w:numId w:val="1"/>
        </w:numPr>
        <w:tabs>
          <w:tab w:val="clear" w:pos="3801"/>
          <w:tab w:val="num" w:pos="2160"/>
        </w:tabs>
        <w:spacing w:afterLines="20" w:after="48" w:line="240" w:lineRule="auto"/>
        <w:ind w:left="216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City Energy Project under Institute for Market Transformation and </w:t>
      </w:r>
      <w:r w:rsidR="00A1253C">
        <w:rPr>
          <w:rFonts w:ascii="Times New Roman" w:eastAsia="Times New Roman" w:hAnsi="Times New Roman" w:cs="Times New Roman"/>
          <w:sz w:val="20"/>
          <w:szCs w:val="20"/>
        </w:rPr>
        <w:t xml:space="preserve">the National Resources Defense Council – </w:t>
      </w:r>
      <w:hyperlink r:id="rId11" w:history="1">
        <w:r w:rsidR="00A1253C" w:rsidRPr="00CA1BD3">
          <w:rPr>
            <w:rStyle w:val="Hyperlink"/>
            <w:rFonts w:ascii="Times New Roman" w:eastAsia="Times New Roman" w:hAnsi="Times New Roman" w:cs="Times New Roman"/>
            <w:sz w:val="20"/>
            <w:szCs w:val="20"/>
          </w:rPr>
          <w:t>www.TheCityEnergyProject.org</w:t>
        </w:r>
      </w:hyperlink>
      <w:r w:rsidR="00A1253C">
        <w:rPr>
          <w:rFonts w:ascii="Times New Roman" w:eastAsia="Times New Roman" w:hAnsi="Times New Roman" w:cs="Times New Roman"/>
          <w:sz w:val="20"/>
          <w:szCs w:val="20"/>
        </w:rPr>
        <w:t xml:space="preserve"> </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proofErr w:type="spellStart"/>
      <w:r w:rsidRPr="008E245A">
        <w:rPr>
          <w:rFonts w:ascii="Times New Roman" w:eastAsia="Times New Roman" w:hAnsi="Times New Roman" w:cs="Times New Roman"/>
          <w:sz w:val="20"/>
          <w:szCs w:val="20"/>
        </w:rPr>
        <w:t>bEQ</w:t>
      </w:r>
      <w:proofErr w:type="spellEnd"/>
      <w:r w:rsidRPr="008E245A">
        <w:rPr>
          <w:rFonts w:ascii="Times New Roman" w:eastAsia="Times New Roman" w:hAnsi="Times New Roman" w:cs="Times New Roman"/>
          <w:sz w:val="20"/>
          <w:szCs w:val="20"/>
        </w:rPr>
        <w:t xml:space="preserve"> </w:t>
      </w:r>
      <w:r w:rsidR="00111663">
        <w:rPr>
          <w:rFonts w:ascii="Times New Roman" w:eastAsia="Times New Roman" w:hAnsi="Times New Roman" w:cs="Times New Roman"/>
          <w:sz w:val="20"/>
          <w:szCs w:val="20"/>
        </w:rPr>
        <w:t>– Proposal to support research project – Energy Modeling of Typical Commercial Buildings in Support of the ASHRAE Building Energy Quotient Rating Program</w:t>
      </w:r>
    </w:p>
    <w:p w:rsidR="008E245A" w:rsidRPr="008E245A" w:rsidRDefault="008E245A" w:rsidP="008E245A">
      <w:pPr>
        <w:widowControl/>
        <w:spacing w:afterLines="20" w:after="48" w:line="240" w:lineRule="auto"/>
        <w:ind w:left="1440"/>
        <w:rPr>
          <w:rFonts w:ascii="Times New Roman" w:eastAsia="Times New Roman" w:hAnsi="Times New Roman" w:cs="Times New Roman"/>
          <w:sz w:val="20"/>
          <w:szCs w:val="20"/>
        </w:rPr>
      </w:pPr>
    </w:p>
    <w:p w:rsidR="008E245A" w:rsidRPr="008E245A" w:rsidRDefault="008E245A" w:rsidP="008E245A">
      <w:pPr>
        <w:widowControl/>
        <w:numPr>
          <w:ilvl w:val="0"/>
          <w:numId w:val="1"/>
        </w:numPr>
        <w:tabs>
          <w:tab w:val="clear" w:pos="2721"/>
          <w:tab w:val="num" w:pos="1080"/>
        </w:tabs>
        <w:spacing w:after="150" w:line="240" w:lineRule="auto"/>
        <w:ind w:left="360" w:hanging="360"/>
        <w:jc w:val="both"/>
        <w:rPr>
          <w:rFonts w:ascii="Times New Roman" w:eastAsia="Times New Roman" w:hAnsi="Times New Roman" w:cs="Times New Roman"/>
          <w:color w:val="000000"/>
          <w:sz w:val="20"/>
          <w:szCs w:val="20"/>
          <w:lang w:val="en"/>
        </w:rPr>
      </w:pPr>
      <w:r w:rsidRPr="008E245A">
        <w:rPr>
          <w:rFonts w:ascii="Times New Roman" w:eastAsia="Times New Roman" w:hAnsi="Times New Roman" w:cs="Times New Roman"/>
          <w:b/>
          <w:color w:val="000000"/>
          <w:sz w:val="20"/>
          <w:szCs w:val="20"/>
          <w:lang w:val="en"/>
        </w:rPr>
        <w:t>US Initiatives</w:t>
      </w:r>
    </w:p>
    <w:p w:rsidR="008E245A" w:rsidRPr="008E245A" w:rsidRDefault="008E245A" w:rsidP="008E245A">
      <w:pPr>
        <w:widowControl/>
        <w:numPr>
          <w:ilvl w:val="1"/>
          <w:numId w:val="1"/>
        </w:numPr>
        <w:tabs>
          <w:tab w:val="clear" w:pos="3081"/>
          <w:tab w:val="num" w:pos="1440"/>
        </w:tabs>
        <w:spacing w:after="150" w:line="240" w:lineRule="auto"/>
        <w:ind w:left="1440"/>
        <w:jc w:val="both"/>
        <w:rPr>
          <w:rFonts w:ascii="Times New Roman" w:eastAsia="Times New Roman" w:hAnsi="Times New Roman" w:cs="Times New Roman"/>
          <w:color w:val="000000"/>
          <w:sz w:val="20"/>
          <w:szCs w:val="20"/>
          <w:lang w:val="en"/>
        </w:rPr>
      </w:pPr>
      <w:r w:rsidRPr="008E245A">
        <w:rPr>
          <w:rFonts w:ascii="Times New Roman" w:eastAsia="Times New Roman" w:hAnsi="Times New Roman" w:cs="Times New Roman"/>
          <w:color w:val="000000"/>
          <w:sz w:val="20"/>
          <w:szCs w:val="20"/>
          <w:lang w:val="en"/>
        </w:rPr>
        <w:t xml:space="preserve">The New York State Public Service Commission Reforming the Energy Vision (REV) – plans from NYSERDA and the IOUs due first quarter 2015, with program implementation in the 2016-2018 </w:t>
      </w:r>
      <w:proofErr w:type="gramStart"/>
      <w:r w:rsidRPr="008E245A">
        <w:rPr>
          <w:rFonts w:ascii="Times New Roman" w:eastAsia="Times New Roman" w:hAnsi="Times New Roman" w:cs="Times New Roman"/>
          <w:color w:val="000000"/>
          <w:sz w:val="20"/>
          <w:szCs w:val="20"/>
          <w:lang w:val="en"/>
        </w:rPr>
        <w:t>period</w:t>
      </w:r>
      <w:proofErr w:type="gramEnd"/>
      <w:r w:rsidRPr="008E245A">
        <w:rPr>
          <w:rFonts w:ascii="Times New Roman" w:eastAsia="Times New Roman" w:hAnsi="Times New Roman" w:cs="Times New Roman"/>
          <w:color w:val="000000"/>
          <w:sz w:val="20"/>
          <w:szCs w:val="20"/>
          <w:lang w:val="en"/>
        </w:rPr>
        <w:t>. Focus to include demand reduction and emissions.  IOUs will be able to offer programs specific to load pockets.  It is envisioned that a Distributed System Platform Provider (utility?) integrate Distributed Energy Resources (DER) as the primary means of meeting system needs.  Where DER consists of Energy Efficiency, Demand Response and Distributed Generation.</w:t>
      </w:r>
    </w:p>
    <w:p w:rsidR="008E245A" w:rsidRPr="008E245A" w:rsidRDefault="008E245A" w:rsidP="008E245A">
      <w:pPr>
        <w:widowControl/>
        <w:spacing w:after="150" w:line="240" w:lineRule="auto"/>
        <w:ind w:left="1440"/>
        <w:jc w:val="both"/>
        <w:rPr>
          <w:rFonts w:ascii="Times New Roman" w:eastAsia="Times New Roman" w:hAnsi="Times New Roman" w:cs="Times New Roman"/>
          <w:color w:val="000000"/>
          <w:sz w:val="20"/>
          <w:szCs w:val="20"/>
          <w:lang w:val="en"/>
        </w:rPr>
      </w:pPr>
      <w:r w:rsidRPr="008E245A">
        <w:rPr>
          <w:rFonts w:ascii="Times New Roman" w:eastAsia="Times New Roman" w:hAnsi="Times New Roman" w:cs="Times New Roman"/>
          <w:color w:val="000000"/>
          <w:sz w:val="20"/>
          <w:szCs w:val="20"/>
          <w:lang w:val="en"/>
        </w:rPr>
        <w:t xml:space="preserve">  </w:t>
      </w:r>
      <w:hyperlink r:id="rId12" w:history="1">
        <w:r w:rsidRPr="008E245A">
          <w:rPr>
            <w:rFonts w:ascii="Times New Roman" w:eastAsia="Times New Roman" w:hAnsi="Times New Roman" w:cs="Times New Roman"/>
            <w:color w:val="0000FF"/>
            <w:sz w:val="20"/>
            <w:szCs w:val="20"/>
            <w:u w:val="single"/>
            <w:lang w:val="en"/>
          </w:rPr>
          <w:t>http://www3.dps.ny.gov/W/PSCWeb.nsf/All/26BE8A93967E604785257CC40066B91A?OpenDocument</w:t>
        </w:r>
      </w:hyperlink>
    </w:p>
    <w:p w:rsid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What are the potential conflicts between increased zero-energy and smart grid?</w:t>
      </w:r>
    </w:p>
    <w:p w:rsidR="00111663" w:rsidRPr="008E245A" w:rsidRDefault="00111663" w:rsidP="00111663">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DOE net zero definition for public comment - </w:t>
      </w:r>
      <w:hyperlink r:id="rId13" w:history="1">
        <w:r w:rsidRPr="00CA1BD3">
          <w:rPr>
            <w:rStyle w:val="Hyperlink"/>
            <w:rFonts w:ascii="Times New Roman" w:eastAsia="Times New Roman" w:hAnsi="Times New Roman" w:cs="Times New Roman"/>
            <w:sz w:val="20"/>
            <w:szCs w:val="20"/>
          </w:rPr>
          <w:t>https://www.federalregister.gov/articles/2015/01/06/2014-30927/request-for-information-rfi-for-definition-for-zero-energy-buildings</w:t>
        </w:r>
      </w:hyperlink>
      <w:r>
        <w:rPr>
          <w:rFonts w:ascii="Times New Roman" w:eastAsia="Times New Roman" w:hAnsi="Times New Roman" w:cs="Times New Roman"/>
          <w:sz w:val="20"/>
          <w:szCs w:val="20"/>
        </w:rPr>
        <w:t xml:space="preserve">  </w:t>
      </w:r>
    </w:p>
    <w:p w:rsidR="008E245A" w:rsidRPr="004F2FBE" w:rsidRDefault="008E245A" w:rsidP="008E245A">
      <w:pPr>
        <w:widowControl/>
        <w:numPr>
          <w:ilvl w:val="1"/>
          <w:numId w:val="1"/>
        </w:numPr>
        <w:tabs>
          <w:tab w:val="clear" w:pos="3081"/>
          <w:tab w:val="num" w:pos="1440"/>
        </w:tabs>
        <w:spacing w:afterLines="20" w:after="48" w:line="240" w:lineRule="auto"/>
        <w:ind w:left="1440"/>
        <w:jc w:val="both"/>
        <w:rPr>
          <w:rFonts w:ascii="Times New Roman" w:eastAsia="Times New Roman" w:hAnsi="Times New Roman" w:cs="Times New Roman"/>
          <w:b/>
          <w:color w:val="000000"/>
          <w:sz w:val="20"/>
          <w:szCs w:val="20"/>
          <w:lang w:val="en"/>
        </w:rPr>
      </w:pPr>
      <w:proofErr w:type="spellStart"/>
      <w:r w:rsidRPr="008E245A">
        <w:rPr>
          <w:rFonts w:ascii="Times New Roman" w:eastAsia="Times New Roman" w:hAnsi="Times New Roman" w:cs="Times New Roman"/>
          <w:sz w:val="20"/>
          <w:szCs w:val="20"/>
        </w:rPr>
        <w:t>Shaheen</w:t>
      </w:r>
      <w:proofErr w:type="spellEnd"/>
      <w:r w:rsidRPr="008E245A">
        <w:rPr>
          <w:rFonts w:ascii="Times New Roman" w:eastAsia="Times New Roman" w:hAnsi="Times New Roman" w:cs="Times New Roman"/>
          <w:sz w:val="20"/>
          <w:szCs w:val="20"/>
        </w:rPr>
        <w:t xml:space="preserve"> Portman Energy Bill – stalled in congress. </w:t>
      </w:r>
      <w:r w:rsidR="004F2FBE">
        <w:rPr>
          <w:rFonts w:ascii="Times New Roman" w:eastAsia="Times New Roman" w:hAnsi="Times New Roman" w:cs="Times New Roman"/>
          <w:sz w:val="20"/>
          <w:szCs w:val="20"/>
        </w:rPr>
        <w:t xml:space="preserve"> </w:t>
      </w:r>
      <w:hyperlink r:id="rId14" w:history="1">
        <w:r w:rsidR="004F2FBE" w:rsidRPr="008E245A">
          <w:rPr>
            <w:rFonts w:ascii="Times New Roman" w:eastAsia="Times New Roman" w:hAnsi="Times New Roman" w:cs="Times New Roman"/>
            <w:color w:val="0000FF"/>
            <w:sz w:val="20"/>
            <w:szCs w:val="20"/>
            <w:u w:val="single"/>
          </w:rPr>
          <w:t>http://www.shaheen.senate.gov/news/press/release/?id=52fbb7ba-d513-4482-a7a2-1aa57f40a76f</w:t>
        </w:r>
      </w:hyperlink>
    </w:p>
    <w:p w:rsidR="004F2FBE" w:rsidRPr="008E245A" w:rsidRDefault="004F2FBE" w:rsidP="008E245A">
      <w:pPr>
        <w:widowControl/>
        <w:numPr>
          <w:ilvl w:val="1"/>
          <w:numId w:val="1"/>
        </w:numPr>
        <w:tabs>
          <w:tab w:val="clear" w:pos="3081"/>
          <w:tab w:val="num" w:pos="1440"/>
        </w:tabs>
        <w:spacing w:afterLines="20" w:after="48" w:line="240" w:lineRule="auto"/>
        <w:ind w:left="1440"/>
        <w:jc w:val="both"/>
        <w:rPr>
          <w:rFonts w:ascii="Times New Roman" w:eastAsia="Times New Roman" w:hAnsi="Times New Roman" w:cs="Times New Roman"/>
          <w:b/>
          <w:color w:val="000000"/>
          <w:sz w:val="20"/>
          <w:szCs w:val="20"/>
          <w:lang w:val="en"/>
        </w:rPr>
      </w:pPr>
      <w:r>
        <w:rPr>
          <w:rFonts w:ascii="Times New Roman" w:eastAsia="Times New Roman" w:hAnsi="Times New Roman" w:cs="Times New Roman"/>
          <w:sz w:val="20"/>
          <w:szCs w:val="20"/>
        </w:rPr>
        <w:t>Termination of rebate programs  - Indiana, Ohio, Arizona</w:t>
      </w:r>
    </w:p>
    <w:p w:rsidR="008E245A" w:rsidRDefault="008E245A" w:rsidP="008E245A">
      <w:pPr>
        <w:widowControl/>
        <w:spacing w:afterLines="20" w:after="48" w:line="240" w:lineRule="auto"/>
        <w:ind w:left="1440"/>
        <w:jc w:val="both"/>
        <w:rPr>
          <w:rFonts w:ascii="Times New Roman" w:eastAsia="Times New Roman" w:hAnsi="Times New Roman" w:cs="Times New Roman"/>
          <w:sz w:val="20"/>
          <w:szCs w:val="20"/>
        </w:rPr>
      </w:pPr>
    </w:p>
    <w:p w:rsidR="008E245A" w:rsidRPr="008E245A" w:rsidRDefault="008E245A" w:rsidP="008E245A">
      <w:pPr>
        <w:widowControl/>
        <w:numPr>
          <w:ilvl w:val="0"/>
          <w:numId w:val="1"/>
        </w:numPr>
        <w:tabs>
          <w:tab w:val="clear" w:pos="2721"/>
          <w:tab w:val="num" w:pos="1080"/>
        </w:tabs>
        <w:spacing w:after="150" w:line="240" w:lineRule="auto"/>
        <w:ind w:left="360" w:hanging="360"/>
        <w:jc w:val="both"/>
        <w:rPr>
          <w:rFonts w:ascii="Times New Roman" w:eastAsia="Times New Roman" w:hAnsi="Times New Roman" w:cs="Times New Roman"/>
          <w:b/>
          <w:color w:val="000000"/>
          <w:sz w:val="20"/>
          <w:szCs w:val="20"/>
          <w:lang w:val="en"/>
        </w:rPr>
      </w:pPr>
      <w:r w:rsidRPr="008E245A">
        <w:rPr>
          <w:rFonts w:ascii="Times New Roman" w:eastAsia="Times New Roman" w:hAnsi="Times New Roman" w:cs="Times New Roman"/>
          <w:b/>
          <w:color w:val="000000"/>
          <w:sz w:val="20"/>
          <w:szCs w:val="20"/>
          <w:lang w:val="en"/>
        </w:rPr>
        <w:t>World Energy Initiatives</w:t>
      </w:r>
    </w:p>
    <w:p w:rsidR="008E245A" w:rsidRPr="008E245A" w:rsidRDefault="008E245A" w:rsidP="008E245A">
      <w:pPr>
        <w:widowControl/>
        <w:numPr>
          <w:ilvl w:val="1"/>
          <w:numId w:val="1"/>
        </w:numPr>
        <w:tabs>
          <w:tab w:val="clear" w:pos="3081"/>
          <w:tab w:val="num" w:pos="1440"/>
        </w:tabs>
        <w:spacing w:after="150" w:line="240" w:lineRule="auto"/>
        <w:ind w:left="1440"/>
        <w:jc w:val="both"/>
        <w:rPr>
          <w:rFonts w:ascii="Times New Roman" w:eastAsia="Times New Roman" w:hAnsi="Times New Roman" w:cs="Times New Roman"/>
          <w:color w:val="000000"/>
          <w:sz w:val="20"/>
          <w:szCs w:val="20"/>
          <w:lang w:val="en"/>
        </w:rPr>
      </w:pPr>
      <w:r w:rsidRPr="008E245A">
        <w:rPr>
          <w:rFonts w:ascii="Times New Roman" w:eastAsia="Times New Roman" w:hAnsi="Times New Roman" w:cs="Times New Roman"/>
          <w:color w:val="000000"/>
          <w:sz w:val="20"/>
          <w:szCs w:val="20"/>
          <w:lang w:val="en"/>
        </w:rPr>
        <w:t xml:space="preserve">The Buildings Performance Institute Europe (BPIE) released a report that addresses fuel poverty in the European Union. The report explains why considering fuel poverty is necessary in order to achieve sustainable and inclusive growth. The report defines funding solutions and examples that include Energy Efficiency benefits to fuel poverty and vulnerable consumers.   </w:t>
      </w:r>
      <w:hyperlink r:id="rId15" w:history="1">
        <w:r w:rsidRPr="008E245A">
          <w:rPr>
            <w:rFonts w:ascii="Times New Roman" w:eastAsia="Times New Roman" w:hAnsi="Times New Roman" w:cs="Times New Roman"/>
            <w:color w:val="0000FF"/>
            <w:sz w:val="20"/>
            <w:szCs w:val="20"/>
            <w:u w:val="single"/>
            <w:lang w:val="en"/>
          </w:rPr>
          <w:t xml:space="preserve">http://bit.ly/1lr68OB </w:t>
        </w:r>
      </w:hyperlink>
      <w:r w:rsidRPr="008E245A">
        <w:rPr>
          <w:rFonts w:ascii="Times New Roman" w:eastAsia="Times New Roman" w:hAnsi="Times New Roman" w:cs="Times New Roman"/>
          <w:color w:val="000000"/>
          <w:sz w:val="20"/>
          <w:szCs w:val="20"/>
          <w:lang w:val="en"/>
        </w:rPr>
        <w:t xml:space="preserve"> </w:t>
      </w:r>
    </w:p>
    <w:p w:rsidR="008E245A" w:rsidRPr="008E245A" w:rsidRDefault="008E245A" w:rsidP="008E245A">
      <w:pPr>
        <w:widowControl/>
        <w:numPr>
          <w:ilvl w:val="1"/>
          <w:numId w:val="1"/>
        </w:numPr>
        <w:tabs>
          <w:tab w:val="clear" w:pos="3081"/>
          <w:tab w:val="num" w:pos="1440"/>
        </w:tabs>
        <w:spacing w:after="150" w:line="240" w:lineRule="auto"/>
        <w:ind w:left="1440"/>
        <w:jc w:val="both"/>
        <w:rPr>
          <w:rFonts w:ascii="Times New Roman" w:eastAsia="Times New Roman" w:hAnsi="Times New Roman" w:cs="Times New Roman"/>
          <w:color w:val="000000"/>
          <w:sz w:val="20"/>
          <w:szCs w:val="20"/>
          <w:lang w:val="en"/>
        </w:rPr>
      </w:pPr>
      <w:r w:rsidRPr="008E245A">
        <w:rPr>
          <w:rFonts w:ascii="Times New Roman" w:eastAsia="Times New Roman" w:hAnsi="Times New Roman" w:cs="Times New Roman"/>
          <w:color w:val="000000"/>
          <w:sz w:val="20"/>
          <w:szCs w:val="20"/>
          <w:lang w:val="en"/>
        </w:rPr>
        <w:t xml:space="preserve">India: India implementing a code for energy savings through green buildings by 2017. It will be mandatory for all state governments to implement the minimum requirements for energy efficient design and construction. To do this, the Bureau for Energy Efficiency (BEE) will implement the Energy Conservation Building Code (ECBC), to cross-check for building designs and specifications. </w:t>
      </w:r>
      <w:hyperlink r:id="rId16" w:history="1">
        <w:r w:rsidRPr="008E245A">
          <w:rPr>
            <w:rFonts w:ascii="Times New Roman" w:eastAsia="Times New Roman" w:hAnsi="Times New Roman" w:cs="Times New Roman"/>
            <w:color w:val="0000FF"/>
            <w:sz w:val="20"/>
            <w:szCs w:val="20"/>
            <w:u w:val="single"/>
            <w:lang w:val="en"/>
          </w:rPr>
          <w:t>http://bit.ly/1xOo89P</w:t>
        </w:r>
      </w:hyperlink>
      <w:r w:rsidRPr="008E245A">
        <w:rPr>
          <w:rFonts w:ascii="Times New Roman" w:eastAsia="Times New Roman" w:hAnsi="Times New Roman" w:cs="Times New Roman"/>
          <w:color w:val="000000"/>
          <w:sz w:val="20"/>
          <w:szCs w:val="20"/>
          <w:lang w:val="en"/>
        </w:rPr>
        <w:t xml:space="preserve"> Energy growth for buildings in India is expected to be the highest in the world over the next decades. .  Expansion of nuclear plants for China and India are major considerations now.</w:t>
      </w:r>
    </w:p>
    <w:p w:rsidR="008E245A" w:rsidRPr="008E245A" w:rsidRDefault="008E245A" w:rsidP="008E245A">
      <w:pPr>
        <w:widowControl/>
        <w:numPr>
          <w:ilvl w:val="1"/>
          <w:numId w:val="1"/>
        </w:numPr>
        <w:tabs>
          <w:tab w:val="clear" w:pos="3081"/>
          <w:tab w:val="num" w:pos="1440"/>
        </w:tabs>
        <w:spacing w:after="150" w:line="240" w:lineRule="auto"/>
        <w:ind w:left="1440"/>
        <w:jc w:val="both"/>
        <w:rPr>
          <w:rFonts w:ascii="Times New Roman" w:eastAsia="Times New Roman" w:hAnsi="Times New Roman" w:cs="Times New Roman"/>
          <w:color w:val="000000"/>
          <w:sz w:val="20"/>
          <w:szCs w:val="20"/>
          <w:lang w:val="en"/>
        </w:rPr>
      </w:pPr>
      <w:r w:rsidRPr="008E245A">
        <w:rPr>
          <w:rFonts w:ascii="Times New Roman" w:eastAsia="Times New Roman" w:hAnsi="Times New Roman" w:cs="Times New Roman"/>
          <w:color w:val="000000"/>
          <w:sz w:val="20"/>
          <w:szCs w:val="20"/>
          <w:lang w:val="en"/>
        </w:rPr>
        <w:t>South Korea is mostly nuclear and is expected to stay nuclear Projections on renewables growth are tricky to do and challenging to consider and interpret.  Will EPA rules on coal cause more nuclear plants to be considered in US?</w:t>
      </w:r>
    </w:p>
    <w:p w:rsidR="008E245A" w:rsidRPr="008E245A" w:rsidRDefault="008E245A" w:rsidP="008E245A">
      <w:pPr>
        <w:widowControl/>
        <w:numPr>
          <w:ilvl w:val="1"/>
          <w:numId w:val="1"/>
        </w:numPr>
        <w:tabs>
          <w:tab w:val="clear" w:pos="3081"/>
          <w:tab w:val="num" w:pos="1440"/>
        </w:tabs>
        <w:spacing w:after="150" w:line="240" w:lineRule="auto"/>
        <w:ind w:left="1440"/>
        <w:jc w:val="both"/>
        <w:rPr>
          <w:rFonts w:ascii="Times New Roman" w:eastAsia="Times New Roman" w:hAnsi="Times New Roman" w:cs="Times New Roman"/>
          <w:color w:val="000000"/>
          <w:sz w:val="20"/>
          <w:szCs w:val="20"/>
          <w:lang w:val="en"/>
        </w:rPr>
      </w:pPr>
      <w:r w:rsidRPr="008E245A">
        <w:rPr>
          <w:rFonts w:ascii="Times New Roman" w:eastAsia="Times New Roman" w:hAnsi="Times New Roman" w:cs="Times New Roman"/>
          <w:color w:val="000000"/>
          <w:sz w:val="20"/>
          <w:szCs w:val="20"/>
          <w:lang w:val="en"/>
        </w:rPr>
        <w:t xml:space="preserve">Paper by Mike MacDonald on Global Buildings Sector Energy Use – energy use in Europe appears high. </w:t>
      </w:r>
      <w:hyperlink r:id="rId17" w:history="1">
        <w:r w:rsidRPr="008E245A">
          <w:rPr>
            <w:rFonts w:ascii="Times New Roman" w:eastAsia="Times New Roman" w:hAnsi="Times New Roman" w:cs="Times New Roman"/>
            <w:color w:val="0000FF"/>
            <w:sz w:val="20"/>
            <w:szCs w:val="20"/>
            <w:u w:val="single"/>
          </w:rPr>
          <w:t>http://epminst.us/states/worldtrend1.htm</w:t>
        </w:r>
      </w:hyperlink>
    </w:p>
    <w:p w:rsidR="008E245A" w:rsidRDefault="008E245A" w:rsidP="008E245A">
      <w:pPr>
        <w:widowControl/>
        <w:numPr>
          <w:ilvl w:val="1"/>
          <w:numId w:val="1"/>
        </w:numPr>
        <w:tabs>
          <w:tab w:val="clear" w:pos="3081"/>
          <w:tab w:val="num" w:pos="1440"/>
        </w:tabs>
        <w:spacing w:after="0" w:line="240" w:lineRule="auto"/>
        <w:ind w:left="1440"/>
        <w:rPr>
          <w:rFonts w:ascii="Times New Roman" w:eastAsia="Times New Roman" w:hAnsi="Times New Roman" w:cs="Times New Roman"/>
          <w:color w:val="000000"/>
          <w:sz w:val="20"/>
          <w:szCs w:val="20"/>
          <w:lang w:val="en"/>
        </w:rPr>
      </w:pPr>
      <w:r w:rsidRPr="008E245A">
        <w:rPr>
          <w:rFonts w:ascii="Times New Roman" w:eastAsia="Times New Roman" w:hAnsi="Times New Roman" w:cs="Times New Roman"/>
          <w:color w:val="000000"/>
          <w:sz w:val="20"/>
          <w:szCs w:val="20"/>
          <w:lang w:val="en"/>
        </w:rPr>
        <w:t>Recent NBI study on potential of zero-energy DC has some interesting results, e.g., not really possible to make large commercial offices zero energy, so community-based accounting needed to play the game (</w:t>
      </w:r>
      <w:hyperlink r:id="rId18" w:history="1">
        <w:r w:rsidRPr="008E245A">
          <w:rPr>
            <w:rFonts w:ascii="Times New Roman" w:eastAsia="Times New Roman" w:hAnsi="Times New Roman" w:cs="Times New Roman"/>
            <w:color w:val="0000FF"/>
            <w:sz w:val="20"/>
            <w:szCs w:val="20"/>
            <w:u w:val="single"/>
            <w:lang w:val="en"/>
          </w:rPr>
          <w:t>http://newbuildings.org/sites/default/files/ZNECostComparisonBuildingsDC.pdf</w:t>
        </w:r>
      </w:hyperlink>
      <w:r w:rsidRPr="008E245A">
        <w:rPr>
          <w:rFonts w:ascii="Times New Roman" w:eastAsia="Times New Roman" w:hAnsi="Times New Roman" w:cs="Times New Roman"/>
          <w:color w:val="000000"/>
          <w:sz w:val="20"/>
          <w:szCs w:val="20"/>
          <w:lang w:val="en"/>
        </w:rPr>
        <w:t xml:space="preserve">  )</w:t>
      </w:r>
    </w:p>
    <w:p w:rsidR="004F2FBE" w:rsidRDefault="004F2FBE" w:rsidP="008E245A">
      <w:pPr>
        <w:widowControl/>
        <w:numPr>
          <w:ilvl w:val="1"/>
          <w:numId w:val="1"/>
        </w:numPr>
        <w:tabs>
          <w:tab w:val="clear" w:pos="3081"/>
          <w:tab w:val="num" w:pos="1440"/>
        </w:tabs>
        <w:spacing w:after="0" w:line="240" w:lineRule="auto"/>
        <w:ind w:left="1440"/>
        <w:rPr>
          <w:rFonts w:ascii="Times New Roman" w:eastAsia="Times New Roman" w:hAnsi="Times New Roman" w:cs="Times New Roman"/>
          <w:color w:val="000000"/>
          <w:sz w:val="20"/>
          <w:szCs w:val="20"/>
          <w:lang w:val="en"/>
        </w:rPr>
      </w:pPr>
      <w:r>
        <w:rPr>
          <w:rFonts w:ascii="Times New Roman" w:eastAsia="Times New Roman" w:hAnsi="Times New Roman" w:cs="Times New Roman"/>
          <w:color w:val="000000"/>
          <w:sz w:val="20"/>
          <w:szCs w:val="20"/>
          <w:lang w:val="en"/>
        </w:rPr>
        <w:t xml:space="preserve">Europe – Energy Efficiency Performance Directive – continuous 15 minute energy monitoring of all buildings, mandatory disclosure of poor performing buildings – </w:t>
      </w:r>
      <w:hyperlink r:id="rId19" w:history="1">
        <w:r w:rsidRPr="00CA1BD3">
          <w:rPr>
            <w:rStyle w:val="Hyperlink"/>
            <w:rFonts w:ascii="Times New Roman" w:eastAsia="Times New Roman" w:hAnsi="Times New Roman" w:cs="Times New Roman"/>
            <w:sz w:val="20"/>
            <w:szCs w:val="20"/>
            <w:lang w:val="en"/>
          </w:rPr>
          <w:t>www.ISERVCMB.info</w:t>
        </w:r>
      </w:hyperlink>
      <w:r>
        <w:rPr>
          <w:rFonts w:ascii="Times New Roman" w:eastAsia="Times New Roman" w:hAnsi="Times New Roman" w:cs="Times New Roman"/>
          <w:color w:val="000000"/>
          <w:sz w:val="20"/>
          <w:szCs w:val="20"/>
          <w:lang w:val="en"/>
        </w:rPr>
        <w:t xml:space="preserve"> </w:t>
      </w:r>
    </w:p>
    <w:p w:rsidR="004F2FBE" w:rsidRDefault="004F2FBE" w:rsidP="008E245A">
      <w:pPr>
        <w:widowControl/>
        <w:numPr>
          <w:ilvl w:val="1"/>
          <w:numId w:val="1"/>
        </w:numPr>
        <w:tabs>
          <w:tab w:val="clear" w:pos="3081"/>
          <w:tab w:val="num" w:pos="1440"/>
        </w:tabs>
        <w:spacing w:after="0" w:line="240" w:lineRule="auto"/>
        <w:ind w:left="1440"/>
        <w:rPr>
          <w:rFonts w:ascii="Times New Roman" w:eastAsia="Times New Roman" w:hAnsi="Times New Roman" w:cs="Times New Roman"/>
          <w:color w:val="000000"/>
          <w:sz w:val="20"/>
          <w:szCs w:val="20"/>
          <w:lang w:val="en"/>
        </w:rPr>
      </w:pPr>
      <w:r>
        <w:rPr>
          <w:rFonts w:ascii="Times New Roman" w:eastAsia="Times New Roman" w:hAnsi="Times New Roman" w:cs="Times New Roman"/>
          <w:color w:val="000000"/>
          <w:sz w:val="20"/>
          <w:szCs w:val="20"/>
          <w:lang w:val="en"/>
        </w:rPr>
        <w:t xml:space="preserve">International Partnership for Energy Efficiency Cooperation – Energy Efficiency Action Plan - </w:t>
      </w:r>
      <w:hyperlink r:id="rId20" w:history="1">
        <w:r w:rsidRPr="00CA1BD3">
          <w:rPr>
            <w:rStyle w:val="Hyperlink"/>
            <w:rFonts w:ascii="Times New Roman" w:eastAsia="Times New Roman" w:hAnsi="Times New Roman" w:cs="Times New Roman"/>
            <w:sz w:val="20"/>
            <w:szCs w:val="20"/>
            <w:lang w:val="en"/>
          </w:rPr>
          <w:t>www.IPCC.ch</w:t>
        </w:r>
      </w:hyperlink>
      <w:r>
        <w:rPr>
          <w:rFonts w:ascii="Times New Roman" w:eastAsia="Times New Roman" w:hAnsi="Times New Roman" w:cs="Times New Roman"/>
          <w:color w:val="000000"/>
          <w:sz w:val="20"/>
          <w:szCs w:val="20"/>
          <w:lang w:val="en"/>
        </w:rPr>
        <w:t xml:space="preserve"> </w:t>
      </w:r>
    </w:p>
    <w:p w:rsidR="004F2FBE" w:rsidRDefault="004F2FBE" w:rsidP="008E245A">
      <w:pPr>
        <w:widowControl/>
        <w:numPr>
          <w:ilvl w:val="1"/>
          <w:numId w:val="1"/>
        </w:numPr>
        <w:tabs>
          <w:tab w:val="clear" w:pos="3081"/>
          <w:tab w:val="num" w:pos="1440"/>
        </w:tabs>
        <w:spacing w:after="0" w:line="240" w:lineRule="auto"/>
        <w:ind w:left="1440"/>
        <w:rPr>
          <w:rFonts w:ascii="Times New Roman" w:eastAsia="Times New Roman" w:hAnsi="Times New Roman" w:cs="Times New Roman"/>
          <w:color w:val="000000"/>
          <w:sz w:val="20"/>
          <w:szCs w:val="20"/>
          <w:lang w:val="en"/>
        </w:rPr>
      </w:pPr>
      <w:r>
        <w:rPr>
          <w:rFonts w:ascii="Times New Roman" w:eastAsia="Times New Roman" w:hAnsi="Times New Roman" w:cs="Times New Roman"/>
          <w:color w:val="000000"/>
          <w:sz w:val="20"/>
          <w:szCs w:val="20"/>
          <w:lang w:val="en"/>
        </w:rPr>
        <w:t xml:space="preserve">Abu Dhabi – Summer peak caused primarily but air conditioning – desalinization also significant </w:t>
      </w:r>
      <w:proofErr w:type="gramStart"/>
      <w:r>
        <w:rPr>
          <w:rFonts w:ascii="Times New Roman" w:eastAsia="Times New Roman" w:hAnsi="Times New Roman" w:cs="Times New Roman"/>
          <w:color w:val="000000"/>
          <w:sz w:val="20"/>
          <w:szCs w:val="20"/>
          <w:lang w:val="en"/>
        </w:rPr>
        <w:t>There</w:t>
      </w:r>
      <w:proofErr w:type="gramEnd"/>
      <w:r>
        <w:rPr>
          <w:rFonts w:ascii="Times New Roman" w:eastAsia="Times New Roman" w:hAnsi="Times New Roman" w:cs="Times New Roman"/>
          <w:color w:val="000000"/>
          <w:sz w:val="20"/>
          <w:szCs w:val="20"/>
          <w:lang w:val="en"/>
        </w:rPr>
        <w:t xml:space="preserve"> is an end-use metering effort –mostly residential Government forming an ESCO.</w:t>
      </w:r>
    </w:p>
    <w:p w:rsidR="004F2FBE" w:rsidRPr="008E245A" w:rsidRDefault="004F2FBE" w:rsidP="004F2FBE">
      <w:pPr>
        <w:widowControl/>
        <w:spacing w:after="0" w:line="240" w:lineRule="auto"/>
        <w:ind w:left="1440"/>
        <w:rPr>
          <w:rFonts w:ascii="Times New Roman" w:eastAsia="Times New Roman" w:hAnsi="Times New Roman" w:cs="Times New Roman"/>
          <w:color w:val="000000"/>
          <w:sz w:val="20"/>
          <w:szCs w:val="20"/>
          <w:lang w:val="en"/>
        </w:rPr>
      </w:pPr>
    </w:p>
    <w:p w:rsidR="008E245A" w:rsidRPr="008E245A" w:rsidRDefault="008E245A" w:rsidP="008E245A">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8E245A">
        <w:rPr>
          <w:rFonts w:ascii="Times New Roman" w:eastAsia="Times New Roman" w:hAnsi="Times New Roman" w:cs="Times New Roman"/>
          <w:b/>
          <w:sz w:val="20"/>
          <w:szCs w:val="20"/>
        </w:rPr>
        <w:t>Energy Monitoring and Energy Audits</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Lawrence Berkeley National Laboratory, Q</w:t>
      </w:r>
      <w:r w:rsidR="00E928D3">
        <w:rPr>
          <w:rFonts w:ascii="Times New Roman" w:eastAsia="Times New Roman" w:hAnsi="Times New Roman" w:cs="Times New Roman"/>
          <w:sz w:val="20"/>
          <w:szCs w:val="20"/>
        </w:rPr>
        <w:t>U</w:t>
      </w:r>
      <w:bookmarkStart w:id="0" w:name="_GoBack"/>
      <w:bookmarkEnd w:id="0"/>
      <w:r w:rsidRPr="008E245A">
        <w:rPr>
          <w:rFonts w:ascii="Times New Roman" w:eastAsia="Times New Roman" w:hAnsi="Times New Roman" w:cs="Times New Roman"/>
          <w:sz w:val="20"/>
          <w:szCs w:val="20"/>
        </w:rPr>
        <w:t>EST, and the DOE’s Building Technologies Office are developing testing procedures that can be applied by energy efficiency project and program administrators to assess the performance of automated M&amp;V methods.</w:t>
      </w:r>
    </w:p>
    <w:p w:rsidR="008E245A" w:rsidRPr="008E245A" w:rsidRDefault="008E245A" w:rsidP="008E245A">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8E245A">
        <w:rPr>
          <w:rFonts w:ascii="Times New Roman" w:eastAsia="Times New Roman" w:hAnsi="Times New Roman" w:cs="Times New Roman"/>
          <w:b/>
          <w:sz w:val="20"/>
          <w:szCs w:val="20"/>
        </w:rPr>
        <w:t>Energy Performance Databases</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4"/>
          <w:szCs w:val="24"/>
        </w:rPr>
      </w:pPr>
      <w:r w:rsidRPr="008E245A">
        <w:rPr>
          <w:rFonts w:ascii="Times New Roman" w:eastAsia="Times New Roman" w:hAnsi="Times New Roman" w:cs="Times New Roman"/>
          <w:sz w:val="20"/>
          <w:szCs w:val="20"/>
        </w:rPr>
        <w:t xml:space="preserve">DASH – Bruce </w:t>
      </w:r>
      <w:proofErr w:type="spellStart"/>
      <w:r w:rsidRPr="008E245A">
        <w:rPr>
          <w:rFonts w:ascii="Times New Roman" w:eastAsia="Times New Roman" w:hAnsi="Times New Roman" w:cs="Times New Roman"/>
          <w:sz w:val="20"/>
          <w:szCs w:val="20"/>
        </w:rPr>
        <w:t>Hunn</w:t>
      </w:r>
      <w:proofErr w:type="spellEnd"/>
      <w:r w:rsidRPr="008E245A">
        <w:rPr>
          <w:rFonts w:ascii="Times New Roman" w:eastAsia="Times New Roman" w:hAnsi="Times New Roman" w:cs="Times New Roman"/>
          <w:sz w:val="20"/>
          <w:szCs w:val="20"/>
        </w:rPr>
        <w:t xml:space="preserve"> </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b/>
          <w:color w:val="000000"/>
          <w:sz w:val="20"/>
          <w:szCs w:val="20"/>
        </w:rPr>
      </w:pPr>
      <w:r w:rsidRPr="008E245A">
        <w:rPr>
          <w:rFonts w:ascii="Times New Roman" w:eastAsia="Times New Roman" w:hAnsi="Times New Roman" w:cs="Times New Roman"/>
          <w:sz w:val="20"/>
          <w:szCs w:val="20"/>
        </w:rPr>
        <w:lastRenderedPageBreak/>
        <w:t xml:space="preserve">BEDES has been implemented </w:t>
      </w:r>
      <w:hyperlink r:id="rId21" w:history="1">
        <w:r w:rsidRPr="008E245A">
          <w:rPr>
            <w:rFonts w:ascii="Times New Roman" w:eastAsia="Times New Roman" w:hAnsi="Times New Roman" w:cs="Times New Roman"/>
            <w:color w:val="0000FF"/>
            <w:sz w:val="20"/>
            <w:szCs w:val="20"/>
            <w:u w:val="single"/>
          </w:rPr>
          <w:t>http://energy.gov/eere/buildings/building-energy-data-exchange-specification-bedes</w:t>
        </w:r>
      </w:hyperlink>
      <w:r w:rsidRPr="008E245A">
        <w:rPr>
          <w:rFonts w:ascii="Times New Roman" w:eastAsia="Times New Roman" w:hAnsi="Times New Roman" w:cs="Times New Roman"/>
          <w:sz w:val="20"/>
          <w:szCs w:val="20"/>
        </w:rPr>
        <w:t xml:space="preserve"> </w:t>
      </w:r>
    </w:p>
    <w:p w:rsidR="008E245A" w:rsidRPr="008E245A" w:rsidRDefault="008E245A" w:rsidP="008E245A">
      <w:pPr>
        <w:widowControl/>
        <w:numPr>
          <w:ilvl w:val="0"/>
          <w:numId w:val="1"/>
        </w:numPr>
        <w:tabs>
          <w:tab w:val="clear" w:pos="2721"/>
          <w:tab w:val="num" w:pos="1080"/>
        </w:tabs>
        <w:spacing w:afterLines="20" w:after="48" w:line="240" w:lineRule="auto"/>
        <w:ind w:left="1080"/>
        <w:rPr>
          <w:rFonts w:ascii="Times New Roman" w:eastAsia="Times New Roman" w:hAnsi="Times New Roman" w:cs="Times New Roman"/>
          <w:b/>
          <w:color w:val="000000"/>
          <w:sz w:val="20"/>
          <w:szCs w:val="20"/>
        </w:rPr>
      </w:pPr>
      <w:r w:rsidRPr="008E245A">
        <w:rPr>
          <w:rFonts w:ascii="Times New Roman" w:eastAsia="Times New Roman" w:hAnsi="Times New Roman" w:cs="Times New Roman"/>
          <w:b/>
          <w:sz w:val="20"/>
          <w:szCs w:val="20"/>
        </w:rPr>
        <w:t>EUI Task Group</w:t>
      </w:r>
      <w:r w:rsidRPr="008E245A">
        <w:rPr>
          <w:rFonts w:ascii="Times New Roman" w:eastAsia="Times New Roman" w:hAnsi="Times New Roman" w:cs="Times New Roman"/>
          <w:b/>
          <w:sz w:val="20"/>
          <w:szCs w:val="20"/>
        </w:rPr>
        <w:tab/>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8E245A">
        <w:rPr>
          <w:rFonts w:ascii="Times New Roman" w:eastAsia="Times New Roman" w:hAnsi="Times New Roman" w:cs="Times New Roman"/>
          <w:color w:val="000000"/>
          <w:sz w:val="20"/>
          <w:szCs w:val="20"/>
        </w:rPr>
        <w:t>Workshop on Wednesday</w:t>
      </w:r>
    </w:p>
    <w:p w:rsidR="008E245A" w:rsidRPr="008E245A" w:rsidRDefault="008E245A" w:rsidP="008E245A">
      <w:pPr>
        <w:widowControl/>
        <w:numPr>
          <w:ilvl w:val="1"/>
          <w:numId w:val="1"/>
        </w:numPr>
        <w:tabs>
          <w:tab w:val="clear" w:pos="3081"/>
          <w:tab w:val="num" w:pos="1440"/>
        </w:tabs>
        <w:spacing w:afterLines="20" w:after="48" w:line="240" w:lineRule="auto"/>
        <w:ind w:left="1440"/>
        <w:rPr>
          <w:rFonts w:ascii="Times New Roman" w:eastAsia="Times New Roman" w:hAnsi="Times New Roman" w:cs="Times New Roman"/>
          <w:color w:val="000000"/>
          <w:sz w:val="20"/>
          <w:szCs w:val="20"/>
        </w:rPr>
      </w:pPr>
      <w:r w:rsidRPr="008E245A">
        <w:rPr>
          <w:rFonts w:ascii="Times New Roman" w:eastAsia="Times New Roman" w:hAnsi="Times New Roman" w:cs="Times New Roman"/>
          <w:color w:val="000000"/>
          <w:sz w:val="20"/>
          <w:szCs w:val="20"/>
        </w:rPr>
        <w:t>We need other expressions of EUI and better methods of building benchmarking</w:t>
      </w:r>
    </w:p>
    <w:p w:rsidR="008E245A" w:rsidRPr="008E245A" w:rsidRDefault="008E245A" w:rsidP="008E245A">
      <w:pPr>
        <w:widowControl/>
        <w:spacing w:afterLines="20" w:after="48" w:line="240" w:lineRule="auto"/>
        <w:ind w:left="1080"/>
        <w:rPr>
          <w:rFonts w:ascii="Times New Roman" w:eastAsia="Times New Roman" w:hAnsi="Times New Roman" w:cs="Times New Roman"/>
          <w:color w:val="000000"/>
          <w:sz w:val="20"/>
          <w:szCs w:val="20"/>
        </w:rPr>
      </w:pPr>
      <w:r w:rsidRPr="008E245A">
        <w:rPr>
          <w:rFonts w:ascii="Times New Roman" w:eastAsia="Times New Roman" w:hAnsi="Times New Roman" w:cs="Times New Roman"/>
          <w:color w:val="000000"/>
          <w:sz w:val="20"/>
          <w:szCs w:val="20"/>
        </w:rPr>
        <w:br w:type="page"/>
      </w:r>
    </w:p>
    <w:p w:rsidR="008E245A" w:rsidRPr="008E245A" w:rsidRDefault="008E245A" w:rsidP="008E245A">
      <w:pPr>
        <w:widowControl/>
        <w:spacing w:line="240" w:lineRule="auto"/>
        <w:jc w:val="both"/>
        <w:rPr>
          <w:rFonts w:ascii="Times New Roman" w:eastAsia="Times New Roman" w:hAnsi="Times New Roman" w:cs="Times New Roman"/>
          <w:b/>
          <w:iCs/>
          <w:sz w:val="20"/>
          <w:szCs w:val="20"/>
        </w:rPr>
      </w:pPr>
      <w:r w:rsidRPr="008E245A">
        <w:rPr>
          <w:rFonts w:ascii="Times New Roman" w:eastAsia="Times New Roman" w:hAnsi="Times New Roman" w:cs="Times New Roman"/>
          <w:b/>
          <w:iCs/>
          <w:sz w:val="20"/>
          <w:szCs w:val="20"/>
        </w:rPr>
        <w:lastRenderedPageBreak/>
        <w:t>ASHRAE Sessions of Interest</w:t>
      </w: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Sunday, 9:45 AM-11:45 AM </w:t>
      </w:r>
      <w:r w:rsidRPr="008E245A">
        <w:rPr>
          <w:rFonts w:ascii="Times New Roman" w:eastAsia="Times New Roman" w:hAnsi="Times New Roman" w:cs="Times New Roman"/>
          <w:b/>
          <w:bCs/>
          <w:sz w:val="20"/>
          <w:szCs w:val="20"/>
        </w:rPr>
        <w:t>Seminar 6</w:t>
      </w:r>
    </w:p>
    <w:p w:rsidR="008E245A" w:rsidRPr="008E245A" w:rsidRDefault="008E245A" w:rsidP="008E245A">
      <w:pPr>
        <w:widowControl/>
        <w:autoSpaceDE w:val="0"/>
        <w:autoSpaceDN w:val="0"/>
        <w:adjustRightInd w:val="0"/>
        <w:spacing w:after="0" w:line="240" w:lineRule="auto"/>
        <w:ind w:firstLine="360"/>
        <w:rPr>
          <w:rFonts w:ascii="Times New Roman" w:eastAsia="Times New Roman" w:hAnsi="Times New Roman" w:cs="Times New Roman"/>
          <w:b/>
          <w:bCs/>
          <w:sz w:val="20"/>
          <w:szCs w:val="20"/>
        </w:rPr>
      </w:pPr>
      <w:r w:rsidRPr="008E245A">
        <w:rPr>
          <w:rFonts w:ascii="TimesNewRomanPS-BoldMT" w:eastAsia="Times New Roman" w:hAnsi="TimesNewRomanPS-BoldMT" w:cs="TimesNewRomanPS-BoldMT"/>
          <w:b/>
          <w:bCs/>
          <w:sz w:val="20"/>
          <w:szCs w:val="20"/>
        </w:rPr>
        <w:t>Online Optimal Scheduling for Demand Response under Real-Time Price</w:t>
      </w:r>
    </w:p>
    <w:p w:rsidR="008E245A" w:rsidRPr="008E245A" w:rsidRDefault="008E245A" w:rsidP="008E245A">
      <w:pPr>
        <w:widowControl/>
        <w:spacing w:after="0" w:line="240" w:lineRule="auto"/>
        <w:ind w:left="360"/>
        <w:rPr>
          <w:rFonts w:ascii="Times New Roman" w:eastAsia="Times New Roman" w:hAnsi="Times New Roman" w:cs="Times New Roman"/>
          <w:sz w:val="20"/>
          <w:szCs w:val="20"/>
        </w:rPr>
      </w:pP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Sunday, 11:00 AM-12:30 PM </w:t>
      </w:r>
      <w:r w:rsidRPr="008E245A">
        <w:rPr>
          <w:rFonts w:ascii="Times New Roman" w:eastAsia="Times New Roman" w:hAnsi="Times New Roman" w:cs="Times New Roman"/>
          <w:b/>
          <w:bCs/>
          <w:sz w:val="20"/>
          <w:szCs w:val="20"/>
        </w:rPr>
        <w:t>Seminar 13</w:t>
      </w:r>
    </w:p>
    <w:p w:rsidR="008E245A" w:rsidRPr="008E245A" w:rsidRDefault="008E245A" w:rsidP="008E245A">
      <w:pPr>
        <w:widowControl/>
        <w:autoSpaceDE w:val="0"/>
        <w:autoSpaceDN w:val="0"/>
        <w:adjustRightInd w:val="0"/>
        <w:spacing w:after="0" w:line="240" w:lineRule="auto"/>
        <w:ind w:firstLine="360"/>
        <w:rPr>
          <w:rFonts w:ascii="TimesNewRomanPS-BoldMT" w:eastAsia="Times New Roman" w:hAnsi="TimesNewRomanPS-BoldMT" w:cs="TimesNewRomanPS-BoldMT"/>
          <w:b/>
          <w:bCs/>
          <w:sz w:val="20"/>
          <w:szCs w:val="20"/>
        </w:rPr>
      </w:pPr>
      <w:r w:rsidRPr="008E245A">
        <w:rPr>
          <w:rFonts w:ascii="TimesNewRomanPS-BoldMT" w:eastAsia="Times New Roman" w:hAnsi="TimesNewRomanPS-BoldMT" w:cs="TimesNewRomanPS-BoldMT"/>
          <w:b/>
          <w:bCs/>
          <w:sz w:val="20"/>
          <w:szCs w:val="20"/>
        </w:rPr>
        <w:t>Variable System Field Results and Why Load Based Testing Is Needed for Residential Equipment Applications</w:t>
      </w: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sz w:val="20"/>
          <w:szCs w:val="20"/>
        </w:rPr>
      </w:pP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Monday, 11:00 AM-12:00 PM </w:t>
      </w:r>
      <w:r w:rsidRPr="008E245A">
        <w:rPr>
          <w:rFonts w:ascii="Times New Roman" w:eastAsia="Times New Roman" w:hAnsi="Times New Roman" w:cs="Times New Roman"/>
          <w:b/>
          <w:bCs/>
          <w:sz w:val="20"/>
          <w:szCs w:val="20"/>
        </w:rPr>
        <w:t>Technical Paper Session 7</w:t>
      </w:r>
    </w:p>
    <w:p w:rsidR="008E245A" w:rsidRPr="008E245A" w:rsidRDefault="008E245A" w:rsidP="008E245A">
      <w:pPr>
        <w:widowControl/>
        <w:spacing w:after="0" w:line="240" w:lineRule="auto"/>
        <w:ind w:left="360"/>
        <w:rPr>
          <w:rFonts w:ascii="TimesNewRomanPS-BoldMT" w:eastAsia="Times New Roman" w:hAnsi="TimesNewRomanPS-BoldMT" w:cs="TimesNewRomanPS-BoldMT"/>
          <w:b/>
          <w:bCs/>
          <w:sz w:val="20"/>
          <w:szCs w:val="20"/>
        </w:rPr>
      </w:pPr>
      <w:r w:rsidRPr="008E245A">
        <w:rPr>
          <w:rFonts w:ascii="TimesNewRomanPS-BoldMT" w:eastAsia="Times New Roman" w:hAnsi="TimesNewRomanPS-BoldMT" w:cs="TimesNewRomanPS-BoldMT"/>
          <w:b/>
          <w:bCs/>
          <w:sz w:val="20"/>
          <w:szCs w:val="20"/>
        </w:rPr>
        <w:t>IEA Annex 61: Deep Energy Retrofits, Part 1</w:t>
      </w:r>
    </w:p>
    <w:p w:rsidR="008E245A" w:rsidRPr="008E245A" w:rsidRDefault="008E245A" w:rsidP="008E245A">
      <w:pPr>
        <w:widowControl/>
        <w:spacing w:after="0" w:line="240" w:lineRule="auto"/>
        <w:ind w:left="360"/>
        <w:rPr>
          <w:rFonts w:ascii="Times New Roman" w:eastAsia="Times New Roman" w:hAnsi="Times New Roman" w:cs="Times New Roman"/>
          <w:sz w:val="20"/>
          <w:szCs w:val="20"/>
        </w:rPr>
      </w:pP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Monday, 4:00 PM-5:00 PM </w:t>
      </w:r>
      <w:r w:rsidRPr="008E245A">
        <w:rPr>
          <w:rFonts w:ascii="Times New Roman" w:eastAsia="Times New Roman" w:hAnsi="Times New Roman" w:cs="Times New Roman"/>
          <w:b/>
          <w:bCs/>
          <w:sz w:val="20"/>
          <w:szCs w:val="20"/>
        </w:rPr>
        <w:t>Workshop 4</w:t>
      </w:r>
    </w:p>
    <w:p w:rsidR="008E245A" w:rsidRPr="008E245A" w:rsidRDefault="008E245A" w:rsidP="008E245A">
      <w:pPr>
        <w:widowControl/>
        <w:autoSpaceDE w:val="0"/>
        <w:autoSpaceDN w:val="0"/>
        <w:adjustRightInd w:val="0"/>
        <w:spacing w:after="0" w:line="240" w:lineRule="auto"/>
        <w:ind w:firstLine="360"/>
        <w:rPr>
          <w:rFonts w:ascii="TimesNewRomanPS-BoldMT" w:eastAsia="Times New Roman" w:hAnsi="TimesNewRomanPS-BoldMT" w:cs="TimesNewRomanPS-BoldMT"/>
          <w:b/>
          <w:bCs/>
          <w:sz w:val="20"/>
          <w:szCs w:val="20"/>
        </w:rPr>
      </w:pPr>
      <w:r w:rsidRPr="008E245A">
        <w:rPr>
          <w:rFonts w:ascii="TimesNewRomanPS-BoldMT" w:eastAsia="Times New Roman" w:hAnsi="TimesNewRomanPS-BoldMT" w:cs="TimesNewRomanPS-BoldMT"/>
          <w:b/>
          <w:bCs/>
          <w:sz w:val="20"/>
          <w:szCs w:val="20"/>
        </w:rPr>
        <w:t xml:space="preserve">Energy Rating and Auditing Your Commercial Building Using the ASHRAE </w:t>
      </w:r>
      <w:proofErr w:type="spellStart"/>
      <w:r w:rsidRPr="008E245A">
        <w:rPr>
          <w:rFonts w:ascii="TimesNewRomanPS-BoldMT" w:eastAsia="Times New Roman" w:hAnsi="TimesNewRomanPS-BoldMT" w:cs="TimesNewRomanPS-BoldMT"/>
          <w:b/>
          <w:bCs/>
          <w:sz w:val="20"/>
          <w:szCs w:val="20"/>
        </w:rPr>
        <w:t>bEQ</w:t>
      </w:r>
      <w:proofErr w:type="spellEnd"/>
      <w:r w:rsidRPr="008E245A">
        <w:rPr>
          <w:rFonts w:ascii="TimesNewRomanPS-BoldMT" w:eastAsia="Times New Roman" w:hAnsi="TimesNewRomanPS-BoldMT" w:cs="TimesNewRomanPS-BoldMT"/>
          <w:b/>
          <w:bCs/>
          <w:sz w:val="20"/>
          <w:szCs w:val="20"/>
        </w:rPr>
        <w:t xml:space="preserve"> Program (Building Energy</w:t>
      </w:r>
    </w:p>
    <w:p w:rsidR="008E245A" w:rsidRPr="008E245A" w:rsidRDefault="008E245A" w:rsidP="008E245A">
      <w:pPr>
        <w:widowControl/>
        <w:spacing w:after="0" w:line="240" w:lineRule="auto"/>
        <w:ind w:left="360"/>
        <w:rPr>
          <w:rFonts w:ascii="TimesNewRomanPS-BoldMT" w:eastAsia="Times New Roman" w:hAnsi="TimesNewRomanPS-BoldMT" w:cs="TimesNewRomanPS-BoldMT"/>
          <w:b/>
          <w:bCs/>
          <w:sz w:val="20"/>
          <w:szCs w:val="20"/>
        </w:rPr>
      </w:pPr>
      <w:r w:rsidRPr="008E245A">
        <w:rPr>
          <w:rFonts w:ascii="TimesNewRomanPS-BoldMT" w:eastAsia="Times New Roman" w:hAnsi="TimesNewRomanPS-BoldMT" w:cs="TimesNewRomanPS-BoldMT"/>
          <w:b/>
          <w:bCs/>
          <w:sz w:val="20"/>
          <w:szCs w:val="20"/>
        </w:rPr>
        <w:t>Quotient): How to Do It, and Why You Should</w:t>
      </w:r>
    </w:p>
    <w:p w:rsidR="008E245A" w:rsidRPr="008E245A" w:rsidRDefault="008E245A" w:rsidP="008E245A">
      <w:pPr>
        <w:widowControl/>
        <w:spacing w:after="0" w:line="240" w:lineRule="auto"/>
        <w:ind w:left="360"/>
        <w:rPr>
          <w:rFonts w:ascii="Times New Roman" w:eastAsia="Times New Roman" w:hAnsi="Times New Roman" w:cs="Times New Roman"/>
          <w:sz w:val="20"/>
          <w:szCs w:val="20"/>
        </w:rPr>
      </w:pP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Tuesday, 8:00 AM-9:30 AM </w:t>
      </w:r>
      <w:r w:rsidRPr="008E245A">
        <w:rPr>
          <w:rFonts w:ascii="Times New Roman" w:eastAsia="Times New Roman" w:hAnsi="Times New Roman" w:cs="Times New Roman"/>
          <w:b/>
          <w:bCs/>
          <w:sz w:val="20"/>
          <w:szCs w:val="20"/>
        </w:rPr>
        <w:t>Conference Paper Session 7</w:t>
      </w:r>
    </w:p>
    <w:p w:rsidR="008E245A" w:rsidRPr="008E245A" w:rsidRDefault="008E245A" w:rsidP="008E245A">
      <w:pPr>
        <w:widowControl/>
        <w:spacing w:after="0" w:line="240" w:lineRule="auto"/>
        <w:ind w:left="360"/>
        <w:rPr>
          <w:rFonts w:ascii="TimesNewRomanPS-BoldMT" w:eastAsia="Times New Roman" w:hAnsi="TimesNewRomanPS-BoldMT" w:cs="TimesNewRomanPS-BoldMT"/>
          <w:b/>
          <w:bCs/>
          <w:sz w:val="20"/>
          <w:szCs w:val="20"/>
        </w:rPr>
      </w:pPr>
      <w:r w:rsidRPr="008E245A">
        <w:rPr>
          <w:rFonts w:ascii="TimesNewRomanPS-BoldMT" w:eastAsia="Times New Roman" w:hAnsi="TimesNewRomanPS-BoldMT" w:cs="TimesNewRomanPS-BoldMT"/>
          <w:b/>
          <w:bCs/>
          <w:sz w:val="20"/>
          <w:szCs w:val="20"/>
        </w:rPr>
        <w:t>A Paradigm Shift for HVAC Design</w:t>
      </w:r>
    </w:p>
    <w:p w:rsidR="008E245A" w:rsidRPr="008E245A" w:rsidRDefault="008E245A" w:rsidP="008E245A">
      <w:pPr>
        <w:widowControl/>
        <w:spacing w:after="0" w:line="240" w:lineRule="auto"/>
        <w:ind w:left="360"/>
        <w:rPr>
          <w:rFonts w:ascii="Times New Roman" w:eastAsia="Times New Roman" w:hAnsi="Times New Roman" w:cs="Times New Roman"/>
          <w:sz w:val="20"/>
          <w:szCs w:val="20"/>
        </w:rPr>
      </w:pP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Tuesday, 8:00 AM-9:30 AM </w:t>
      </w:r>
      <w:r w:rsidRPr="008E245A">
        <w:rPr>
          <w:rFonts w:ascii="Times New Roman" w:eastAsia="Times New Roman" w:hAnsi="Times New Roman" w:cs="Times New Roman"/>
          <w:b/>
          <w:bCs/>
          <w:sz w:val="20"/>
          <w:szCs w:val="20"/>
        </w:rPr>
        <w:t>Technical Paper Session 8</w:t>
      </w:r>
    </w:p>
    <w:p w:rsidR="008E245A" w:rsidRPr="008E245A" w:rsidRDefault="008E245A" w:rsidP="008E245A">
      <w:pPr>
        <w:widowControl/>
        <w:autoSpaceDE w:val="0"/>
        <w:autoSpaceDN w:val="0"/>
        <w:adjustRightInd w:val="0"/>
        <w:spacing w:after="0" w:line="240" w:lineRule="auto"/>
        <w:ind w:firstLine="360"/>
        <w:rPr>
          <w:rFonts w:ascii="TimesNewRomanPS-BoldMT" w:eastAsia="Times New Roman" w:hAnsi="TimesNewRomanPS-BoldMT" w:cs="TimesNewRomanPS-BoldMT"/>
          <w:b/>
          <w:bCs/>
          <w:sz w:val="20"/>
          <w:szCs w:val="20"/>
        </w:rPr>
      </w:pPr>
      <w:r w:rsidRPr="008E245A">
        <w:rPr>
          <w:rFonts w:ascii="TimesNewRomanPS-BoldMT" w:eastAsia="Times New Roman" w:hAnsi="TimesNewRomanPS-BoldMT" w:cs="TimesNewRomanPS-BoldMT"/>
          <w:b/>
          <w:bCs/>
          <w:sz w:val="20"/>
          <w:szCs w:val="20"/>
        </w:rPr>
        <w:t>Control and Monitoring for Improved Building Energy Efficiency</w:t>
      </w:r>
    </w:p>
    <w:p w:rsidR="008E245A" w:rsidRPr="008E245A" w:rsidRDefault="008E245A" w:rsidP="008E245A">
      <w:pPr>
        <w:widowControl/>
        <w:autoSpaceDE w:val="0"/>
        <w:autoSpaceDN w:val="0"/>
        <w:adjustRightInd w:val="0"/>
        <w:spacing w:after="0" w:line="240" w:lineRule="auto"/>
        <w:ind w:firstLine="360"/>
        <w:rPr>
          <w:rFonts w:ascii="TimesNewRomanPS-BoldMT" w:eastAsia="Times New Roman" w:hAnsi="TimesNewRomanPS-BoldMT" w:cs="TimesNewRomanPS-BoldMT"/>
          <w:b/>
          <w:bCs/>
          <w:sz w:val="20"/>
          <w:szCs w:val="20"/>
        </w:rPr>
      </w:pP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Tuesday, 9:45 AM-10:45 AM </w:t>
      </w:r>
      <w:r w:rsidRPr="008E245A">
        <w:rPr>
          <w:rFonts w:ascii="Times New Roman" w:eastAsia="Times New Roman" w:hAnsi="Times New Roman" w:cs="Times New Roman"/>
          <w:b/>
          <w:bCs/>
          <w:sz w:val="20"/>
          <w:szCs w:val="20"/>
        </w:rPr>
        <w:t>Technical Paper Session 9</w:t>
      </w:r>
    </w:p>
    <w:p w:rsidR="008E245A" w:rsidRPr="008E245A" w:rsidRDefault="008E245A" w:rsidP="008E245A">
      <w:pPr>
        <w:widowControl/>
        <w:spacing w:after="0" w:line="240" w:lineRule="auto"/>
        <w:ind w:left="360"/>
        <w:rPr>
          <w:rFonts w:ascii="TimesNewRomanPS-BoldMT" w:eastAsia="Times New Roman" w:hAnsi="TimesNewRomanPS-BoldMT" w:cs="TimesNewRomanPS-BoldMT"/>
          <w:b/>
          <w:bCs/>
          <w:sz w:val="20"/>
          <w:szCs w:val="20"/>
        </w:rPr>
      </w:pPr>
      <w:r w:rsidRPr="008E245A">
        <w:rPr>
          <w:rFonts w:ascii="TimesNewRomanPS-BoldMT" w:eastAsia="Times New Roman" w:hAnsi="TimesNewRomanPS-BoldMT" w:cs="TimesNewRomanPS-BoldMT"/>
          <w:b/>
          <w:bCs/>
          <w:sz w:val="20"/>
          <w:szCs w:val="20"/>
        </w:rPr>
        <w:t>IEA Annex 61: Deep Energy Retrofits, Part 2</w:t>
      </w:r>
    </w:p>
    <w:p w:rsidR="008E245A" w:rsidRPr="008E245A" w:rsidRDefault="008E245A" w:rsidP="008E245A">
      <w:pPr>
        <w:widowControl/>
        <w:autoSpaceDE w:val="0"/>
        <w:autoSpaceDN w:val="0"/>
        <w:adjustRightInd w:val="0"/>
        <w:spacing w:after="0" w:line="240" w:lineRule="auto"/>
        <w:ind w:firstLine="360"/>
        <w:rPr>
          <w:rFonts w:ascii="Times New Roman" w:eastAsia="Times New Roman" w:hAnsi="Times New Roman" w:cs="Times New Roman"/>
          <w:sz w:val="20"/>
          <w:szCs w:val="20"/>
        </w:rPr>
      </w:pP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Tuesday, 11:00 AM-12:30 PM </w:t>
      </w:r>
      <w:r w:rsidRPr="008E245A">
        <w:rPr>
          <w:rFonts w:ascii="Times New Roman" w:eastAsia="Times New Roman" w:hAnsi="Times New Roman" w:cs="Times New Roman"/>
          <w:b/>
          <w:bCs/>
          <w:sz w:val="20"/>
          <w:szCs w:val="20"/>
        </w:rPr>
        <w:t>Conference Paper Session 9</w:t>
      </w:r>
    </w:p>
    <w:p w:rsidR="008E245A" w:rsidRPr="008E245A" w:rsidRDefault="008E245A" w:rsidP="008E245A">
      <w:pPr>
        <w:widowControl/>
        <w:autoSpaceDE w:val="0"/>
        <w:autoSpaceDN w:val="0"/>
        <w:adjustRightInd w:val="0"/>
        <w:spacing w:after="0" w:line="240" w:lineRule="auto"/>
        <w:ind w:firstLine="360"/>
        <w:rPr>
          <w:rFonts w:ascii="TimesNewRomanPS-BoldMT" w:eastAsia="Times New Roman" w:hAnsi="TimesNewRomanPS-BoldMT" w:cs="TimesNewRomanPS-BoldMT"/>
          <w:b/>
          <w:bCs/>
          <w:sz w:val="20"/>
          <w:szCs w:val="20"/>
        </w:rPr>
      </w:pPr>
      <w:r w:rsidRPr="008E245A">
        <w:rPr>
          <w:rFonts w:ascii="TimesNewRomanPS-BoldMT" w:eastAsia="Times New Roman" w:hAnsi="TimesNewRomanPS-BoldMT" w:cs="TimesNewRomanPS-BoldMT"/>
          <w:b/>
          <w:bCs/>
          <w:sz w:val="20"/>
          <w:szCs w:val="20"/>
        </w:rPr>
        <w:t>Evaluating Building Efficiency Using Case Studies</w:t>
      </w:r>
    </w:p>
    <w:p w:rsidR="008E245A" w:rsidRPr="008E245A" w:rsidRDefault="008E245A" w:rsidP="008E245A">
      <w:pPr>
        <w:widowControl/>
        <w:autoSpaceDE w:val="0"/>
        <w:autoSpaceDN w:val="0"/>
        <w:adjustRightInd w:val="0"/>
        <w:spacing w:after="0" w:line="240" w:lineRule="auto"/>
        <w:ind w:firstLine="360"/>
        <w:rPr>
          <w:rFonts w:ascii="TimesNewRomanPS-BoldMT" w:eastAsia="Times New Roman" w:hAnsi="TimesNewRomanPS-BoldMT" w:cs="TimesNewRomanPS-BoldMT"/>
          <w:b/>
          <w:bCs/>
          <w:sz w:val="20"/>
          <w:szCs w:val="20"/>
        </w:rPr>
      </w:pP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Wednesday, 8:00 AM-9:30 AM </w:t>
      </w:r>
      <w:r w:rsidRPr="008E245A">
        <w:rPr>
          <w:rFonts w:ascii="Times New Roman" w:eastAsia="Times New Roman" w:hAnsi="Times New Roman" w:cs="Times New Roman"/>
          <w:b/>
          <w:bCs/>
          <w:sz w:val="20"/>
          <w:szCs w:val="20"/>
        </w:rPr>
        <w:t>Seminar 55</w:t>
      </w:r>
    </w:p>
    <w:p w:rsidR="008E245A" w:rsidRPr="008E245A" w:rsidRDefault="008E245A" w:rsidP="008E245A">
      <w:pPr>
        <w:widowControl/>
        <w:autoSpaceDE w:val="0"/>
        <w:autoSpaceDN w:val="0"/>
        <w:adjustRightInd w:val="0"/>
        <w:spacing w:after="0" w:line="240" w:lineRule="auto"/>
        <w:ind w:firstLine="360"/>
        <w:rPr>
          <w:rFonts w:ascii="TimesNewRomanPS-BoldMT" w:eastAsia="Times New Roman" w:hAnsi="TimesNewRomanPS-BoldMT" w:cs="TimesNewRomanPS-BoldMT"/>
          <w:b/>
          <w:bCs/>
          <w:sz w:val="20"/>
          <w:szCs w:val="20"/>
        </w:rPr>
      </w:pPr>
      <w:r w:rsidRPr="008E245A">
        <w:rPr>
          <w:rFonts w:ascii="TimesNewRomanPS-BoldMT" w:eastAsia="Times New Roman" w:hAnsi="TimesNewRomanPS-BoldMT" w:cs="TimesNewRomanPS-BoldMT"/>
          <w:b/>
          <w:bCs/>
          <w:sz w:val="20"/>
          <w:szCs w:val="20"/>
        </w:rPr>
        <w:t>Simulation Calibration</w:t>
      </w:r>
    </w:p>
    <w:p w:rsidR="008E245A" w:rsidRPr="008E245A" w:rsidRDefault="008E245A" w:rsidP="008E245A">
      <w:pPr>
        <w:widowControl/>
        <w:autoSpaceDE w:val="0"/>
        <w:autoSpaceDN w:val="0"/>
        <w:spacing w:after="0" w:line="240" w:lineRule="auto"/>
        <w:ind w:left="360"/>
        <w:rPr>
          <w:rFonts w:ascii="Times New Roman" w:eastAsia="Times New Roman" w:hAnsi="Times New Roman" w:cs="Times New Roman"/>
          <w:b/>
          <w:bCs/>
          <w:sz w:val="20"/>
          <w:szCs w:val="20"/>
        </w:rPr>
      </w:pPr>
      <w:r w:rsidRPr="008E245A">
        <w:rPr>
          <w:rFonts w:ascii="Times New Roman" w:eastAsia="Times New Roman" w:hAnsi="Times New Roman" w:cs="Times New Roman"/>
          <w:sz w:val="20"/>
          <w:szCs w:val="20"/>
        </w:rPr>
        <w:t xml:space="preserve">Wednesday, 11:00 AM-12:30 PM </w:t>
      </w:r>
      <w:r w:rsidRPr="008E245A">
        <w:rPr>
          <w:rFonts w:ascii="Times New Roman" w:eastAsia="Times New Roman" w:hAnsi="Times New Roman" w:cs="Times New Roman"/>
          <w:b/>
          <w:bCs/>
          <w:sz w:val="20"/>
          <w:szCs w:val="20"/>
        </w:rPr>
        <w:t>Workshop 8</w:t>
      </w:r>
    </w:p>
    <w:p w:rsidR="008E245A" w:rsidRPr="008E245A" w:rsidRDefault="008E245A" w:rsidP="008E245A">
      <w:pPr>
        <w:widowControl/>
        <w:autoSpaceDE w:val="0"/>
        <w:autoSpaceDN w:val="0"/>
        <w:adjustRightInd w:val="0"/>
        <w:spacing w:after="0" w:line="240" w:lineRule="auto"/>
        <w:ind w:firstLine="360"/>
        <w:rPr>
          <w:rFonts w:ascii="TimesNewRomanPS-BoldMT" w:eastAsia="Times New Roman" w:hAnsi="TimesNewRomanPS-BoldMT" w:cs="TimesNewRomanPS-BoldMT"/>
          <w:b/>
          <w:bCs/>
          <w:sz w:val="20"/>
          <w:szCs w:val="20"/>
        </w:rPr>
      </w:pPr>
      <w:proofErr w:type="gramStart"/>
      <w:r w:rsidRPr="008E245A">
        <w:rPr>
          <w:rFonts w:ascii="TimesNewRomanPS-BoldMT" w:eastAsia="Times New Roman" w:hAnsi="TimesNewRomanPS-BoldMT" w:cs="TimesNewRomanPS-BoldMT"/>
          <w:b/>
          <w:bCs/>
          <w:sz w:val="20"/>
          <w:szCs w:val="20"/>
        </w:rPr>
        <w:t>Lies, Damn Lies, and…EUIs?</w:t>
      </w:r>
      <w:proofErr w:type="gramEnd"/>
    </w:p>
    <w:p w:rsidR="008E245A" w:rsidRPr="008E245A" w:rsidRDefault="008E245A" w:rsidP="008E245A">
      <w:pPr>
        <w:widowControl/>
        <w:autoSpaceDE w:val="0"/>
        <w:autoSpaceDN w:val="0"/>
        <w:adjustRightInd w:val="0"/>
        <w:spacing w:after="0" w:line="240" w:lineRule="auto"/>
        <w:ind w:firstLine="360"/>
        <w:rPr>
          <w:rFonts w:ascii="Times New Roman" w:eastAsia="Times New Roman" w:hAnsi="Times New Roman" w:cs="Times New Roman"/>
          <w:sz w:val="20"/>
          <w:szCs w:val="20"/>
        </w:rPr>
      </w:pPr>
    </w:p>
    <w:p w:rsidR="008E245A" w:rsidRPr="008E245A" w:rsidRDefault="008E245A" w:rsidP="008E245A">
      <w:pPr>
        <w:widowControl/>
        <w:autoSpaceDE w:val="0"/>
        <w:autoSpaceDN w:val="0"/>
        <w:adjustRightInd w:val="0"/>
        <w:spacing w:after="0" w:line="240" w:lineRule="auto"/>
        <w:ind w:firstLine="360"/>
        <w:rPr>
          <w:rFonts w:ascii="Times New Roman" w:eastAsia="Times New Roman" w:hAnsi="Times New Roman" w:cs="Times New Roman"/>
          <w:sz w:val="20"/>
          <w:szCs w:val="20"/>
        </w:rPr>
      </w:pPr>
    </w:p>
    <w:p w:rsidR="008E245A" w:rsidRPr="008E245A" w:rsidRDefault="008E245A" w:rsidP="008E245A">
      <w:pPr>
        <w:widowControl/>
        <w:spacing w:after="0" w:line="240" w:lineRule="auto"/>
        <w:ind w:left="360"/>
        <w:rPr>
          <w:rFonts w:ascii="Times New Roman" w:eastAsia="Times New Roman" w:hAnsi="Times New Roman" w:cs="Times New Roman"/>
          <w:sz w:val="20"/>
          <w:szCs w:val="20"/>
        </w:rPr>
      </w:pPr>
      <w:r w:rsidRPr="008E245A">
        <w:rPr>
          <w:rFonts w:ascii="Times New Roman" w:eastAsia="Times New Roman" w:hAnsi="Times New Roman" w:cs="Times New Roman"/>
          <w:sz w:val="20"/>
          <w:szCs w:val="20"/>
        </w:rPr>
        <w:t>Tenth International Conference on Climate Change (ICCC-10) will take place Thursday, June 11 and Friday, June 12, 2015 at the Washington Court Hotel in Washington, DC (</w:t>
      </w:r>
      <w:hyperlink r:id="rId22" w:history="1">
        <w:r w:rsidRPr="008E245A">
          <w:rPr>
            <w:rFonts w:ascii="Times New Roman" w:eastAsia="Times New Roman" w:hAnsi="Times New Roman" w:cs="Times New Roman"/>
            <w:sz w:val="20"/>
            <w:szCs w:val="20"/>
            <w:u w:val="single"/>
          </w:rPr>
          <w:t>http://heartland.org/events/iccc-10</w:t>
        </w:r>
      </w:hyperlink>
      <w:r w:rsidRPr="008E245A">
        <w:rPr>
          <w:rFonts w:ascii="Times New Roman" w:eastAsia="Times New Roman" w:hAnsi="Times New Roman" w:cs="Times New Roman"/>
          <w:sz w:val="20"/>
          <w:szCs w:val="20"/>
        </w:rPr>
        <w:t xml:space="preserve"> )</w:t>
      </w:r>
    </w:p>
    <w:p w:rsidR="008E245A" w:rsidRPr="008E245A" w:rsidRDefault="008E245A" w:rsidP="008E245A">
      <w:pPr>
        <w:widowControl/>
        <w:autoSpaceDE w:val="0"/>
        <w:autoSpaceDN w:val="0"/>
        <w:adjustRightInd w:val="0"/>
        <w:spacing w:after="0" w:line="240" w:lineRule="auto"/>
        <w:ind w:firstLine="360"/>
        <w:rPr>
          <w:rFonts w:ascii="Times New Roman" w:eastAsia="Times New Roman" w:hAnsi="Times New Roman" w:cs="Times New Roman"/>
          <w:sz w:val="20"/>
          <w:szCs w:val="20"/>
        </w:rPr>
      </w:pPr>
    </w:p>
    <w:p w:rsidR="00A40EDC" w:rsidRPr="00A40EDC" w:rsidRDefault="00A40EDC" w:rsidP="008E245A">
      <w:pPr>
        <w:widowControl/>
        <w:numPr>
          <w:ilvl w:val="0"/>
          <w:numId w:val="1"/>
        </w:numPr>
        <w:tabs>
          <w:tab w:val="clear" w:pos="2721"/>
          <w:tab w:val="num" w:pos="1080"/>
        </w:tabs>
        <w:spacing w:afterLines="20" w:after="48" w:line="240" w:lineRule="auto"/>
        <w:ind w:left="360" w:hanging="360"/>
        <w:rPr>
          <w:rFonts w:ascii="Times New Roman" w:hAnsi="Times New Roman"/>
        </w:rPr>
      </w:pPr>
    </w:p>
    <w:sectPr w:rsidR="00A40EDC" w:rsidRPr="00A40EDC" w:rsidSect="00D0013D">
      <w:type w:val="continuous"/>
      <w:pgSz w:w="11920" w:h="16840"/>
      <w:pgMar w:top="820" w:right="940" w:bottom="280" w:left="1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55E4B"/>
    <w:multiLevelType w:val="hybridMultilevel"/>
    <w:tmpl w:val="A64C5D04"/>
    <w:lvl w:ilvl="0" w:tplc="DA7ED1F2">
      <w:start w:val="1"/>
      <w:numFmt w:val="decimal"/>
      <w:lvlText w:val="%1)"/>
      <w:lvlJc w:val="left"/>
      <w:pPr>
        <w:ind w:left="720" w:hanging="360"/>
      </w:pPr>
      <w:rPr>
        <w:rFonts w:ascii="Calibri" w:hAnsi="Calibri" w:cs="Times New Roman"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A022AF1"/>
    <w:multiLevelType w:val="hybridMultilevel"/>
    <w:tmpl w:val="FB800308"/>
    <w:lvl w:ilvl="0" w:tplc="9FA4D37C">
      <w:start w:val="1"/>
      <w:numFmt w:val="decimal"/>
      <w:lvlText w:val="%1."/>
      <w:lvlJc w:val="left"/>
      <w:pPr>
        <w:tabs>
          <w:tab w:val="num" w:pos="2721"/>
        </w:tabs>
        <w:ind w:left="2721" w:hanging="720"/>
      </w:pPr>
      <w:rPr>
        <w:rFonts w:hint="default"/>
      </w:rPr>
    </w:lvl>
    <w:lvl w:ilvl="1" w:tplc="04090019">
      <w:start w:val="1"/>
      <w:numFmt w:val="lowerLetter"/>
      <w:lvlText w:val="%2."/>
      <w:lvlJc w:val="left"/>
      <w:pPr>
        <w:tabs>
          <w:tab w:val="num" w:pos="3081"/>
        </w:tabs>
        <w:ind w:left="3081" w:hanging="360"/>
      </w:pPr>
    </w:lvl>
    <w:lvl w:ilvl="2" w:tplc="0409001B">
      <w:start w:val="1"/>
      <w:numFmt w:val="lowerRoman"/>
      <w:lvlText w:val="%3."/>
      <w:lvlJc w:val="right"/>
      <w:pPr>
        <w:tabs>
          <w:tab w:val="num" w:pos="3801"/>
        </w:tabs>
        <w:ind w:left="3801" w:hanging="180"/>
      </w:pPr>
    </w:lvl>
    <w:lvl w:ilvl="3" w:tplc="0409000F" w:tentative="1">
      <w:start w:val="1"/>
      <w:numFmt w:val="decimal"/>
      <w:lvlText w:val="%4."/>
      <w:lvlJc w:val="left"/>
      <w:pPr>
        <w:tabs>
          <w:tab w:val="num" w:pos="4521"/>
        </w:tabs>
        <w:ind w:left="4521" w:hanging="360"/>
      </w:pPr>
    </w:lvl>
    <w:lvl w:ilvl="4" w:tplc="04090019" w:tentative="1">
      <w:start w:val="1"/>
      <w:numFmt w:val="lowerLetter"/>
      <w:lvlText w:val="%5."/>
      <w:lvlJc w:val="left"/>
      <w:pPr>
        <w:tabs>
          <w:tab w:val="num" w:pos="5241"/>
        </w:tabs>
        <w:ind w:left="5241" w:hanging="360"/>
      </w:pPr>
    </w:lvl>
    <w:lvl w:ilvl="5" w:tplc="0409001B" w:tentative="1">
      <w:start w:val="1"/>
      <w:numFmt w:val="lowerRoman"/>
      <w:lvlText w:val="%6."/>
      <w:lvlJc w:val="right"/>
      <w:pPr>
        <w:tabs>
          <w:tab w:val="num" w:pos="5961"/>
        </w:tabs>
        <w:ind w:left="5961" w:hanging="180"/>
      </w:pPr>
    </w:lvl>
    <w:lvl w:ilvl="6" w:tplc="0409000F" w:tentative="1">
      <w:start w:val="1"/>
      <w:numFmt w:val="decimal"/>
      <w:lvlText w:val="%7."/>
      <w:lvlJc w:val="left"/>
      <w:pPr>
        <w:tabs>
          <w:tab w:val="num" w:pos="6681"/>
        </w:tabs>
        <w:ind w:left="6681" w:hanging="360"/>
      </w:pPr>
    </w:lvl>
    <w:lvl w:ilvl="7" w:tplc="04090019" w:tentative="1">
      <w:start w:val="1"/>
      <w:numFmt w:val="lowerLetter"/>
      <w:lvlText w:val="%8."/>
      <w:lvlJc w:val="left"/>
      <w:pPr>
        <w:tabs>
          <w:tab w:val="num" w:pos="7401"/>
        </w:tabs>
        <w:ind w:left="7401" w:hanging="360"/>
      </w:pPr>
    </w:lvl>
    <w:lvl w:ilvl="8" w:tplc="0409001B" w:tentative="1">
      <w:start w:val="1"/>
      <w:numFmt w:val="lowerRoman"/>
      <w:lvlText w:val="%9."/>
      <w:lvlJc w:val="right"/>
      <w:pPr>
        <w:tabs>
          <w:tab w:val="num" w:pos="8121"/>
        </w:tabs>
        <w:ind w:left="8121"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2B9"/>
    <w:rsid w:val="00020CD1"/>
    <w:rsid w:val="000B465F"/>
    <w:rsid w:val="00111663"/>
    <w:rsid w:val="00122F9D"/>
    <w:rsid w:val="0013509C"/>
    <w:rsid w:val="002510BE"/>
    <w:rsid w:val="003D7D90"/>
    <w:rsid w:val="00406E39"/>
    <w:rsid w:val="004F2FBE"/>
    <w:rsid w:val="006E766B"/>
    <w:rsid w:val="00714DF2"/>
    <w:rsid w:val="008E245A"/>
    <w:rsid w:val="0095653E"/>
    <w:rsid w:val="009E008A"/>
    <w:rsid w:val="00A1253C"/>
    <w:rsid w:val="00A40EDC"/>
    <w:rsid w:val="00B23452"/>
    <w:rsid w:val="00BA15D9"/>
    <w:rsid w:val="00BC3E12"/>
    <w:rsid w:val="00C5225A"/>
    <w:rsid w:val="00D0013D"/>
    <w:rsid w:val="00D410FB"/>
    <w:rsid w:val="00D732B9"/>
    <w:rsid w:val="00E87F11"/>
    <w:rsid w:val="00E928D3"/>
    <w:rsid w:val="00F43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 w:type="paragraph" w:styleId="BalloonText">
    <w:name w:val="Balloon Text"/>
    <w:basedOn w:val="Normal"/>
    <w:link w:val="BalloonTextChar"/>
    <w:uiPriority w:val="99"/>
    <w:semiHidden/>
    <w:unhideWhenUsed/>
    <w:rsid w:val="008E2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 w:type="paragraph" w:styleId="BalloonText">
    <w:name w:val="Balloon Text"/>
    <w:basedOn w:val="Normal"/>
    <w:link w:val="BalloonTextChar"/>
    <w:uiPriority w:val="99"/>
    <w:semiHidden/>
    <w:unhideWhenUsed/>
    <w:rsid w:val="008E2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tyofchicago.org/content/dam/city/progs/env/EnergyBenchmark/2014_Benchmarking_Report_Final.pdf" TargetMode="External"/><Relationship Id="rId13" Type="http://schemas.openxmlformats.org/officeDocument/2006/relationships/hyperlink" Target="https://www.federalregister.gov/articles/2015/01/06/2014-30927/request-for-information-rfi-for-definition-for-zero-energy-buildings" TargetMode="External"/><Relationship Id="rId18" Type="http://schemas.openxmlformats.org/officeDocument/2006/relationships/hyperlink" Target="http://newbuildings.org/sites/default/files/ZNECostComparisonBuildingsDC.pdf" TargetMode="External"/><Relationship Id="rId3" Type="http://schemas.microsoft.com/office/2007/relationships/stylesWithEffects" Target="stylesWithEffects.xml"/><Relationship Id="rId21" Type="http://schemas.openxmlformats.org/officeDocument/2006/relationships/hyperlink" Target="http://energy.gov/eere/buildings/building-energy-data-exchange-specification-bedes" TargetMode="External"/><Relationship Id="rId7" Type="http://schemas.openxmlformats.org/officeDocument/2006/relationships/hyperlink" Target="http://www.nyc.gov/BuiltToLast" TargetMode="External"/><Relationship Id="rId12" Type="http://schemas.openxmlformats.org/officeDocument/2006/relationships/hyperlink" Target="http://www3.dps.ny.gov/W/PSCWeb.nsf/All/26BE8A93967E604785257CC40066B91A?OpenDocument" TargetMode="External"/><Relationship Id="rId17" Type="http://schemas.openxmlformats.org/officeDocument/2006/relationships/hyperlink" Target="http://epminst.us/states/worldtrend1.htm" TargetMode="External"/><Relationship Id="rId2" Type="http://schemas.openxmlformats.org/officeDocument/2006/relationships/styles" Target="styles.xml"/><Relationship Id="rId16" Type="http://schemas.openxmlformats.org/officeDocument/2006/relationships/hyperlink" Target="http://bit.ly/1xOo89P" TargetMode="External"/><Relationship Id="rId20" Type="http://schemas.openxmlformats.org/officeDocument/2006/relationships/hyperlink" Target="http://www.IPCC.ch"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TheCityEnergyProject.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bit.ly/1lr68OB%20" TargetMode="External"/><Relationship Id="rId23" Type="http://schemas.openxmlformats.org/officeDocument/2006/relationships/fontTable" Target="fontTable.xml"/><Relationship Id="rId10" Type="http://schemas.openxmlformats.org/officeDocument/2006/relationships/hyperlink" Target="http://www.BuildingRating.org" TargetMode="External"/><Relationship Id="rId19" Type="http://schemas.openxmlformats.org/officeDocument/2006/relationships/hyperlink" Target="http://www.ISERVCMB.info" TargetMode="External"/><Relationship Id="rId4" Type="http://schemas.openxmlformats.org/officeDocument/2006/relationships/settings" Target="settings.xml"/><Relationship Id="rId9" Type="http://schemas.openxmlformats.org/officeDocument/2006/relationships/hyperlink" Target="http://www.cityoforlando.net/greenworks" TargetMode="External"/><Relationship Id="rId14" Type="http://schemas.openxmlformats.org/officeDocument/2006/relationships/hyperlink" Target="http://www.shaheen.senate.gov/news/press/release/?id=52fbb7ba-d513-4482-a7a2-1aa57f40a76f" TargetMode="External"/><Relationship Id="rId22" Type="http://schemas.openxmlformats.org/officeDocument/2006/relationships/hyperlink" Target="http://heartland.org/events/iccc-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1312</Words>
  <Characters>7483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MEETING MINUTES</vt:lpstr>
    </vt:vector>
  </TitlesOfParts>
  <Company/>
  <LinksUpToDate>false</LinksUpToDate>
  <CharactersWithSpaces>8778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jmm</dc:creator>
  <cp:lastModifiedBy>Dennis Landsberg</cp:lastModifiedBy>
  <cp:revision>6</cp:revision>
  <dcterms:created xsi:type="dcterms:W3CDTF">2015-01-27T14:22:00Z</dcterms:created>
  <dcterms:modified xsi:type="dcterms:W3CDTF">2015-01-27T15:10:00Z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2012-06-25T00:00:00Z</vt:filetime>
  </property>
  <property fmtid="{D5CDD505-2E9C-101B-9397-08002B2CF9AE}" pid="3" name="LastSaved">
    <vt:filetime>2013-01-28T00:00:00Z</vt:filetime>
  </property>
</Properties>
</file>