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EDC" w:rsidRDefault="00A40EDC">
      <w:pPr>
        <w:spacing w:after="0" w:line="240" w:lineRule="auto"/>
        <w:ind w:left="402" w:right="280"/>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Minutes</w:t>
      </w:r>
    </w:p>
    <w:p w:rsidR="00D732B9" w:rsidRDefault="003D7D90">
      <w:pPr>
        <w:spacing w:after="0" w:line="240" w:lineRule="auto"/>
        <w:ind w:left="402" w:right="280"/>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TC 7.6 Monitoring and Ene</w:t>
      </w:r>
      <w:r>
        <w:rPr>
          <w:rFonts w:ascii="Times New Roman" w:eastAsia="Times New Roman" w:hAnsi="Times New Roman" w:cs="Times New Roman"/>
          <w:b/>
          <w:bCs/>
          <w:spacing w:val="-1"/>
          <w:sz w:val="32"/>
          <w:szCs w:val="32"/>
        </w:rPr>
        <w:t>r</w:t>
      </w:r>
      <w:r>
        <w:rPr>
          <w:rFonts w:ascii="Times New Roman" w:eastAsia="Times New Roman" w:hAnsi="Times New Roman" w:cs="Times New Roman"/>
          <w:b/>
          <w:bCs/>
          <w:sz w:val="32"/>
          <w:szCs w:val="32"/>
        </w:rPr>
        <w:t>gy Performance Subcommittee</w:t>
      </w:r>
    </w:p>
    <w:p w:rsidR="00D732B9" w:rsidRDefault="009E008A">
      <w:pPr>
        <w:spacing w:before="29" w:after="0" w:line="240" w:lineRule="auto"/>
        <w:ind w:left="1982" w:right="186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Dallas</w:t>
      </w:r>
      <w:r w:rsidR="003D7D90">
        <w:rPr>
          <w:rFonts w:ascii="Times New Roman" w:eastAsia="Times New Roman" w:hAnsi="Times New Roman" w:cs="Times New Roman"/>
          <w:sz w:val="28"/>
          <w:szCs w:val="28"/>
        </w:rPr>
        <w:t>,</w:t>
      </w:r>
      <w:r w:rsidR="003D7D90">
        <w:rPr>
          <w:rFonts w:ascii="Times New Roman" w:eastAsia="Times New Roman" w:hAnsi="Times New Roman" w:cs="Times New Roman"/>
          <w:spacing w:val="-10"/>
          <w:sz w:val="28"/>
          <w:szCs w:val="28"/>
        </w:rPr>
        <w:t xml:space="preserve"> </w:t>
      </w:r>
      <w:r w:rsidR="003D7D90">
        <w:rPr>
          <w:rFonts w:ascii="Times New Roman" w:eastAsia="Times New Roman" w:hAnsi="Times New Roman" w:cs="Times New Roman"/>
          <w:sz w:val="28"/>
          <w:szCs w:val="28"/>
        </w:rPr>
        <w:t>TX</w:t>
      </w:r>
      <w:r w:rsidR="003D7D90">
        <w:rPr>
          <w:rFonts w:ascii="Times New Roman" w:eastAsia="Times New Roman" w:hAnsi="Times New Roman" w:cs="Times New Roman"/>
          <w:spacing w:val="-4"/>
          <w:sz w:val="28"/>
          <w:szCs w:val="28"/>
        </w:rPr>
        <w:t xml:space="preserve"> </w:t>
      </w:r>
      <w:r w:rsidR="003D7D90">
        <w:rPr>
          <w:rFonts w:ascii="Times New Roman" w:eastAsia="Times New Roman" w:hAnsi="Times New Roman" w:cs="Times New Roman"/>
          <w:sz w:val="28"/>
          <w:szCs w:val="28"/>
        </w:rPr>
        <w:t>—</w:t>
      </w:r>
      <w:r w:rsidR="003D7D90">
        <w:rPr>
          <w:rFonts w:ascii="Times New Roman" w:eastAsia="Times New Roman" w:hAnsi="Times New Roman" w:cs="Times New Roman"/>
          <w:spacing w:val="-3"/>
          <w:sz w:val="28"/>
          <w:szCs w:val="28"/>
        </w:rPr>
        <w:t xml:space="preserve"> </w:t>
      </w:r>
      <w:r w:rsidR="003D7D90">
        <w:rPr>
          <w:rFonts w:ascii="Times New Roman" w:eastAsia="Times New Roman" w:hAnsi="Times New Roman" w:cs="Times New Roman"/>
          <w:sz w:val="28"/>
          <w:szCs w:val="28"/>
        </w:rPr>
        <w:t>Monday,</w:t>
      </w:r>
      <w:r w:rsidR="003D7D90">
        <w:rPr>
          <w:rFonts w:ascii="Times New Roman" w:eastAsia="Times New Roman" w:hAnsi="Times New Roman" w:cs="Times New Roman"/>
          <w:spacing w:val="-10"/>
          <w:sz w:val="28"/>
          <w:szCs w:val="28"/>
        </w:rPr>
        <w:t xml:space="preserve"> </w:t>
      </w:r>
      <w:r w:rsidR="003D7D90">
        <w:rPr>
          <w:rFonts w:ascii="Times New Roman" w:eastAsia="Times New Roman" w:hAnsi="Times New Roman" w:cs="Times New Roman"/>
          <w:sz w:val="28"/>
          <w:szCs w:val="28"/>
        </w:rPr>
        <w:t>J</w:t>
      </w:r>
      <w:r w:rsidR="00D0013D">
        <w:rPr>
          <w:rFonts w:ascii="Times New Roman" w:eastAsia="Times New Roman" w:hAnsi="Times New Roman" w:cs="Times New Roman"/>
          <w:sz w:val="28"/>
          <w:szCs w:val="28"/>
        </w:rPr>
        <w:t>anuary</w:t>
      </w:r>
      <w:r w:rsidR="003D7D90">
        <w:rPr>
          <w:rFonts w:ascii="Times New Roman" w:eastAsia="Times New Roman" w:hAnsi="Times New Roman" w:cs="Times New Roman"/>
          <w:spacing w:val="-5"/>
          <w:sz w:val="28"/>
          <w:szCs w:val="28"/>
        </w:rPr>
        <w:t xml:space="preserve"> </w:t>
      </w:r>
      <w:r w:rsidR="00D0013D">
        <w:rPr>
          <w:rFonts w:ascii="Times New Roman" w:eastAsia="Times New Roman" w:hAnsi="Times New Roman" w:cs="Times New Roman"/>
          <w:spacing w:val="-5"/>
          <w:sz w:val="28"/>
          <w:szCs w:val="28"/>
        </w:rPr>
        <w:t>19</w:t>
      </w:r>
      <w:r w:rsidR="003D7D90">
        <w:rPr>
          <w:rFonts w:ascii="Times New Roman" w:eastAsia="Times New Roman" w:hAnsi="Times New Roman" w:cs="Times New Roman"/>
          <w:sz w:val="28"/>
          <w:szCs w:val="28"/>
        </w:rPr>
        <w:t>,</w:t>
      </w:r>
      <w:r w:rsidR="003D7D90">
        <w:rPr>
          <w:rFonts w:ascii="Times New Roman" w:eastAsia="Times New Roman" w:hAnsi="Times New Roman" w:cs="Times New Roman"/>
          <w:spacing w:val="-3"/>
          <w:sz w:val="28"/>
          <w:szCs w:val="28"/>
        </w:rPr>
        <w:t xml:space="preserve"> </w:t>
      </w:r>
      <w:r w:rsidR="003D7D90">
        <w:rPr>
          <w:rFonts w:ascii="Times New Roman" w:eastAsia="Times New Roman" w:hAnsi="Times New Roman" w:cs="Times New Roman"/>
          <w:w w:val="99"/>
          <w:sz w:val="28"/>
          <w:szCs w:val="28"/>
        </w:rPr>
        <w:t>201</w:t>
      </w:r>
      <w:r w:rsidR="00D0013D">
        <w:rPr>
          <w:rFonts w:ascii="Times New Roman" w:eastAsia="Times New Roman" w:hAnsi="Times New Roman" w:cs="Times New Roman"/>
          <w:w w:val="99"/>
          <w:sz w:val="28"/>
          <w:szCs w:val="28"/>
        </w:rPr>
        <w:t>4</w:t>
      </w:r>
    </w:p>
    <w:p w:rsidR="00D732B9" w:rsidRDefault="003D7D90">
      <w:pPr>
        <w:spacing w:before="38" w:after="0" w:line="240" w:lineRule="auto"/>
        <w:ind w:left="3068" w:right="294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Dennis</w:t>
      </w:r>
      <w:r w:rsidR="00D0013D">
        <w:rPr>
          <w:rFonts w:ascii="Times New Roman" w:eastAsia="Times New Roman" w:hAnsi="Times New Roman" w:cs="Times New Roman"/>
          <w:sz w:val="28"/>
          <w:szCs w:val="28"/>
        </w:rPr>
        <w:t xml:space="preserve"> R.</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Landsberg,</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w w:val="99"/>
          <w:sz w:val="28"/>
          <w:szCs w:val="28"/>
        </w:rPr>
        <w:t>Chair</w:t>
      </w:r>
    </w:p>
    <w:p w:rsidR="00D732B9" w:rsidRDefault="00D732B9">
      <w:pPr>
        <w:spacing w:before="6" w:after="0" w:line="150" w:lineRule="exact"/>
        <w:rPr>
          <w:sz w:val="15"/>
          <w:szCs w:val="15"/>
        </w:rPr>
      </w:pPr>
    </w:p>
    <w:p w:rsidR="00D732B9" w:rsidRDefault="00D732B9">
      <w:pPr>
        <w:spacing w:after="0" w:line="200" w:lineRule="exact"/>
        <w:rPr>
          <w:sz w:val="20"/>
          <w:szCs w:val="20"/>
        </w:rPr>
      </w:pPr>
    </w:p>
    <w:p w:rsidR="00D732B9" w:rsidRDefault="003D7D90" w:rsidP="00B23452">
      <w:pPr>
        <w:spacing w:after="0" w:line="240" w:lineRule="auto"/>
        <w:ind w:left="432" w:right="-20" w:hanging="432"/>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spacing w:val="30"/>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meeting</w:t>
      </w:r>
      <w:r>
        <w:rPr>
          <w:rFonts w:ascii="Times New Roman" w:eastAsia="Times New Roman" w:hAnsi="Times New Roman" w:cs="Times New Roman"/>
          <w:spacing w:val="-7"/>
        </w:rPr>
        <w:t xml:space="preserve"> </w:t>
      </w:r>
      <w:r>
        <w:rPr>
          <w:rFonts w:ascii="Times New Roman" w:eastAsia="Times New Roman" w:hAnsi="Times New Roman" w:cs="Times New Roman"/>
        </w:rPr>
        <w:t>was</w:t>
      </w:r>
      <w:r>
        <w:rPr>
          <w:rFonts w:ascii="Times New Roman" w:eastAsia="Times New Roman" w:hAnsi="Times New Roman" w:cs="Times New Roman"/>
          <w:spacing w:val="-3"/>
        </w:rPr>
        <w:t xml:space="preserve"> </w:t>
      </w:r>
      <w:r>
        <w:rPr>
          <w:rFonts w:ascii="Times New Roman" w:eastAsia="Times New Roman" w:hAnsi="Times New Roman" w:cs="Times New Roman"/>
        </w:rPr>
        <w:t>at</w:t>
      </w:r>
      <w:r>
        <w:rPr>
          <w:rFonts w:ascii="Times New Roman" w:eastAsia="Times New Roman" w:hAnsi="Times New Roman" w:cs="Times New Roman"/>
          <w:spacing w:val="1"/>
        </w:rPr>
        <w:t>t</w:t>
      </w:r>
      <w:r>
        <w:rPr>
          <w:rFonts w:ascii="Times New Roman" w:eastAsia="Times New Roman" w:hAnsi="Times New Roman" w:cs="Times New Roman"/>
        </w:rPr>
        <w:t>ended</w:t>
      </w:r>
      <w:r>
        <w:rPr>
          <w:rFonts w:ascii="Times New Roman" w:eastAsia="Times New Roman" w:hAnsi="Times New Roman" w:cs="Times New Roman"/>
          <w:spacing w:val="-7"/>
        </w:rPr>
        <w:t xml:space="preserve"> </w:t>
      </w:r>
      <w:r>
        <w:rPr>
          <w:rFonts w:ascii="Times New Roman" w:eastAsia="Times New Roman" w:hAnsi="Times New Roman" w:cs="Times New Roman"/>
        </w:rPr>
        <w:t xml:space="preserve">by </w:t>
      </w:r>
      <w:r w:rsidR="00D0013D">
        <w:rPr>
          <w:rFonts w:ascii="Times New Roman" w:eastAsia="Times New Roman" w:hAnsi="Times New Roman" w:cs="Times New Roman"/>
          <w:b/>
          <w:bCs/>
          <w:spacing w:val="-1"/>
        </w:rPr>
        <w:t>3</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mb</w:t>
      </w:r>
      <w:r>
        <w:rPr>
          <w:rFonts w:ascii="Times New Roman" w:eastAsia="Times New Roman" w:hAnsi="Times New Roman" w:cs="Times New Roman"/>
          <w:spacing w:val="1"/>
        </w:rPr>
        <w:t>e</w:t>
      </w:r>
      <w:r>
        <w:rPr>
          <w:rFonts w:ascii="Times New Roman" w:eastAsia="Times New Roman" w:hAnsi="Times New Roman" w:cs="Times New Roman"/>
        </w:rPr>
        <w:t>rs</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TC</w:t>
      </w:r>
      <w:r w:rsidR="00B23452">
        <w:rPr>
          <w:rFonts w:ascii="Times New Roman" w:eastAsia="Times New Roman" w:hAnsi="Times New Roman" w:cs="Times New Roman"/>
        </w:rPr>
        <w:t xml:space="preserve">, </w:t>
      </w:r>
      <w:r w:rsidR="00D0013D">
        <w:rPr>
          <w:rFonts w:ascii="Times New Roman" w:eastAsia="Times New Roman" w:hAnsi="Times New Roman" w:cs="Times New Roman"/>
        </w:rPr>
        <w:t>7</w:t>
      </w:r>
      <w:r w:rsidR="00B23452">
        <w:rPr>
          <w:rFonts w:ascii="Times New Roman" w:eastAsia="Times New Roman" w:hAnsi="Times New Roman" w:cs="Times New Roman"/>
        </w:rPr>
        <w:t xml:space="preserve"> corresponding members and </w:t>
      </w:r>
      <w:r w:rsidR="00D0013D">
        <w:rPr>
          <w:rFonts w:ascii="Times New Roman" w:eastAsia="Times New Roman" w:hAnsi="Times New Roman" w:cs="Times New Roman"/>
        </w:rPr>
        <w:t>19</w:t>
      </w:r>
      <w:r w:rsidR="00B23452">
        <w:rPr>
          <w:rFonts w:ascii="Times New Roman" w:eastAsia="Times New Roman" w:hAnsi="Times New Roman" w:cs="Times New Roman"/>
        </w:rPr>
        <w:t xml:space="preserve"> guests.</w:t>
      </w:r>
    </w:p>
    <w:p w:rsidR="00D732B9" w:rsidRDefault="00D732B9" w:rsidP="00B23452">
      <w:pPr>
        <w:spacing w:before="5" w:after="0" w:line="240" w:lineRule="exact"/>
        <w:ind w:hanging="432"/>
        <w:rPr>
          <w:sz w:val="24"/>
          <w:szCs w:val="24"/>
        </w:rPr>
      </w:pPr>
    </w:p>
    <w:p w:rsidR="00D0013D" w:rsidRPr="00D0013D" w:rsidRDefault="003D7D90" w:rsidP="00D0013D">
      <w:pPr>
        <w:widowControl/>
        <w:numPr>
          <w:ilvl w:val="0"/>
          <w:numId w:val="1"/>
        </w:numPr>
        <w:tabs>
          <w:tab w:val="clear" w:pos="2721"/>
          <w:tab w:val="num" w:pos="360"/>
        </w:tabs>
        <w:spacing w:afterLines="20" w:after="48" w:line="240" w:lineRule="auto"/>
        <w:ind w:left="360" w:hanging="360"/>
        <w:rPr>
          <w:rFonts w:ascii="Times New Roman" w:eastAsia="Times New Roman" w:hAnsi="Times New Roman" w:cs="Times New Roman"/>
          <w:b/>
          <w:sz w:val="20"/>
          <w:szCs w:val="20"/>
        </w:rPr>
      </w:pPr>
      <w:r>
        <w:rPr>
          <w:rFonts w:ascii="Times New Roman" w:eastAsia="Times New Roman" w:hAnsi="Times New Roman" w:cs="Times New Roman"/>
          <w:spacing w:val="1"/>
        </w:rPr>
        <w:t>2</w:t>
      </w:r>
      <w:r>
        <w:rPr>
          <w:rFonts w:ascii="Times New Roman" w:eastAsia="Times New Roman" w:hAnsi="Times New Roman" w:cs="Times New Roman"/>
        </w:rPr>
        <w:t>.</w:t>
      </w:r>
      <w:r w:rsidR="00D0013D" w:rsidRPr="00D0013D">
        <w:rPr>
          <w:rFonts w:ascii="Times New Roman" w:eastAsia="Times New Roman" w:hAnsi="Times New Roman" w:cs="Times New Roman"/>
          <w:b/>
          <w:sz w:val="20"/>
          <w:szCs w:val="20"/>
        </w:rPr>
        <w:t xml:space="preserve"> </w:t>
      </w:r>
      <w:r w:rsidR="00D0013D" w:rsidRPr="00D0013D">
        <w:rPr>
          <w:rFonts w:ascii="Times New Roman" w:eastAsia="Times New Roman" w:hAnsi="Times New Roman" w:cs="Times New Roman"/>
          <w:b/>
          <w:sz w:val="20"/>
          <w:szCs w:val="20"/>
        </w:rPr>
        <w:t>Update On Standards and Guidelines Related to Energy Performance</w:t>
      </w:r>
    </w:p>
    <w:p w:rsidR="00D0013D" w:rsidRPr="00D0013D" w:rsidRDefault="00D0013D" w:rsidP="00D0013D">
      <w:pPr>
        <w:widowControl/>
        <w:numPr>
          <w:ilvl w:val="1"/>
          <w:numId w:val="1"/>
        </w:numPr>
        <w:tabs>
          <w:tab w:val="clear" w:pos="3081"/>
          <w:tab w:val="num" w:pos="1440"/>
        </w:tabs>
        <w:spacing w:afterLines="20" w:after="48" w:line="240" w:lineRule="auto"/>
        <w:ind w:left="1440"/>
        <w:rPr>
          <w:rFonts w:ascii="Times New Roman" w:eastAsia="Times New Roman" w:hAnsi="Times New Roman" w:cs="Times New Roman"/>
          <w:sz w:val="20"/>
          <w:szCs w:val="20"/>
        </w:rPr>
      </w:pPr>
      <w:r w:rsidRPr="00D0013D">
        <w:rPr>
          <w:rFonts w:ascii="Times New Roman" w:eastAsia="Times New Roman" w:hAnsi="Times New Roman" w:cs="Times New Roman"/>
          <w:sz w:val="20"/>
          <w:szCs w:val="20"/>
        </w:rPr>
        <w:t xml:space="preserve">ASHRAE Standard 100P Chair: Rick </w:t>
      </w:r>
      <w:proofErr w:type="spellStart"/>
      <w:r w:rsidRPr="00D0013D">
        <w:rPr>
          <w:rFonts w:ascii="Times New Roman" w:eastAsia="Times New Roman" w:hAnsi="Times New Roman" w:cs="Times New Roman"/>
          <w:sz w:val="20"/>
          <w:szCs w:val="20"/>
        </w:rPr>
        <w:t>Hermans</w:t>
      </w:r>
      <w:proofErr w:type="spellEnd"/>
      <w:r w:rsidRPr="00D0013D">
        <w:rPr>
          <w:rFonts w:ascii="Times New Roman" w:eastAsia="Times New Roman" w:hAnsi="Times New Roman" w:cs="Times New Roman"/>
          <w:sz w:val="20"/>
          <w:szCs w:val="20"/>
        </w:rPr>
        <w:t xml:space="preserve"> – 2</w:t>
      </w:r>
      <w:r w:rsidRPr="00D0013D">
        <w:rPr>
          <w:rFonts w:ascii="Times New Roman" w:eastAsia="Times New Roman" w:hAnsi="Times New Roman" w:cs="Times New Roman"/>
          <w:sz w:val="20"/>
          <w:szCs w:val="20"/>
          <w:vertAlign w:val="superscript"/>
        </w:rPr>
        <w:t>nd</w:t>
      </w:r>
      <w:r w:rsidRPr="00D0013D">
        <w:rPr>
          <w:rFonts w:ascii="Times New Roman" w:eastAsia="Times New Roman" w:hAnsi="Times New Roman" w:cs="Times New Roman"/>
          <w:sz w:val="20"/>
          <w:szCs w:val="20"/>
        </w:rPr>
        <w:t xml:space="preserve"> round of comments being addressed.</w:t>
      </w:r>
    </w:p>
    <w:p w:rsidR="00D0013D" w:rsidRPr="00D0013D" w:rsidRDefault="00D0013D" w:rsidP="00D0013D">
      <w:pPr>
        <w:widowControl/>
        <w:numPr>
          <w:ilvl w:val="1"/>
          <w:numId w:val="1"/>
        </w:numPr>
        <w:tabs>
          <w:tab w:val="clear" w:pos="3081"/>
          <w:tab w:val="num" w:pos="1440"/>
        </w:tabs>
        <w:spacing w:afterLines="20" w:after="48" w:line="240" w:lineRule="auto"/>
        <w:ind w:left="1440"/>
        <w:rPr>
          <w:rFonts w:ascii="Times New Roman" w:eastAsia="Times New Roman" w:hAnsi="Times New Roman" w:cs="Times New Roman"/>
          <w:sz w:val="20"/>
          <w:szCs w:val="20"/>
        </w:rPr>
      </w:pPr>
      <w:r w:rsidRPr="00D0013D">
        <w:rPr>
          <w:rFonts w:ascii="Times New Roman" w:eastAsia="Times New Roman" w:hAnsi="Times New Roman" w:cs="Times New Roman"/>
          <w:sz w:val="20"/>
          <w:szCs w:val="20"/>
        </w:rPr>
        <w:t>Standard 105 PC, Chair:  Keith Emerson – final issues addressed – going to publication.</w:t>
      </w:r>
    </w:p>
    <w:p w:rsidR="00D0013D" w:rsidRPr="00D0013D" w:rsidRDefault="00D0013D" w:rsidP="00D0013D">
      <w:pPr>
        <w:widowControl/>
        <w:numPr>
          <w:ilvl w:val="1"/>
          <w:numId w:val="1"/>
        </w:numPr>
        <w:tabs>
          <w:tab w:val="clear" w:pos="3081"/>
          <w:tab w:val="num" w:pos="1440"/>
        </w:tabs>
        <w:spacing w:afterLines="20" w:after="48" w:line="240" w:lineRule="auto"/>
        <w:ind w:left="1440"/>
        <w:rPr>
          <w:rFonts w:ascii="Times New Roman" w:eastAsia="Times New Roman" w:hAnsi="Times New Roman" w:cs="Times New Roman"/>
          <w:sz w:val="20"/>
          <w:szCs w:val="20"/>
        </w:rPr>
      </w:pPr>
      <w:r w:rsidRPr="00D0013D">
        <w:rPr>
          <w:rFonts w:ascii="Times New Roman" w:eastAsia="Times New Roman" w:hAnsi="Times New Roman" w:cs="Times New Roman"/>
          <w:sz w:val="20"/>
          <w:szCs w:val="20"/>
        </w:rPr>
        <w:t>Standard 211 Commercial Building Energy Audits  - new standard – 3rd in-person meeting today</w:t>
      </w:r>
    </w:p>
    <w:p w:rsidR="00D0013D" w:rsidRPr="00D0013D" w:rsidRDefault="00D0013D" w:rsidP="00D0013D">
      <w:pPr>
        <w:widowControl/>
        <w:numPr>
          <w:ilvl w:val="1"/>
          <w:numId w:val="1"/>
        </w:numPr>
        <w:tabs>
          <w:tab w:val="clear" w:pos="3081"/>
          <w:tab w:val="num" w:pos="1440"/>
        </w:tabs>
        <w:spacing w:afterLines="20" w:after="48" w:line="240" w:lineRule="auto"/>
        <w:ind w:left="1440"/>
        <w:rPr>
          <w:rFonts w:ascii="Times New Roman" w:eastAsia="Times New Roman" w:hAnsi="Times New Roman" w:cs="Times New Roman"/>
          <w:sz w:val="20"/>
          <w:szCs w:val="20"/>
        </w:rPr>
      </w:pPr>
      <w:r w:rsidRPr="00D0013D">
        <w:rPr>
          <w:rFonts w:ascii="Times New Roman" w:eastAsia="Times New Roman" w:hAnsi="Times New Roman" w:cs="Times New Roman"/>
          <w:sz w:val="20"/>
          <w:szCs w:val="20"/>
        </w:rPr>
        <w:t xml:space="preserve">Standard 90.4 Energy </w:t>
      </w:r>
      <w:proofErr w:type="gramStart"/>
      <w:r w:rsidRPr="00D0013D">
        <w:rPr>
          <w:rFonts w:ascii="Times New Roman" w:eastAsia="Times New Roman" w:hAnsi="Times New Roman" w:cs="Times New Roman"/>
          <w:sz w:val="20"/>
          <w:szCs w:val="20"/>
        </w:rPr>
        <w:t>Standard</w:t>
      </w:r>
      <w:proofErr w:type="gramEnd"/>
      <w:r w:rsidRPr="00D0013D">
        <w:rPr>
          <w:rFonts w:ascii="Times New Roman" w:eastAsia="Times New Roman" w:hAnsi="Times New Roman" w:cs="Times New Roman"/>
          <w:sz w:val="20"/>
          <w:szCs w:val="20"/>
        </w:rPr>
        <w:t xml:space="preserve"> for Data Centers and Telecommunications Buildings.</w:t>
      </w:r>
    </w:p>
    <w:p w:rsidR="00D0013D" w:rsidRPr="00D0013D" w:rsidRDefault="00D0013D" w:rsidP="00D0013D">
      <w:pPr>
        <w:widowControl/>
        <w:numPr>
          <w:ilvl w:val="1"/>
          <w:numId w:val="1"/>
        </w:numPr>
        <w:tabs>
          <w:tab w:val="clear" w:pos="3081"/>
          <w:tab w:val="num" w:pos="1440"/>
        </w:tabs>
        <w:spacing w:afterLines="20" w:after="48" w:line="240" w:lineRule="auto"/>
        <w:ind w:left="1440"/>
        <w:rPr>
          <w:rFonts w:ascii="Times New Roman" w:eastAsia="Times New Roman" w:hAnsi="Times New Roman" w:cs="Times New Roman"/>
          <w:sz w:val="20"/>
          <w:szCs w:val="20"/>
        </w:rPr>
      </w:pPr>
      <w:r w:rsidRPr="00D0013D">
        <w:rPr>
          <w:rFonts w:ascii="Times New Roman" w:eastAsia="Times New Roman" w:hAnsi="Times New Roman" w:cs="Times New Roman"/>
          <w:sz w:val="20"/>
          <w:szCs w:val="20"/>
        </w:rPr>
        <w:t xml:space="preserve">Standard 189.1 revision – adding building </w:t>
      </w:r>
      <w:proofErr w:type="spellStart"/>
      <w:r w:rsidRPr="00D0013D">
        <w:rPr>
          <w:rFonts w:ascii="Times New Roman" w:eastAsia="Times New Roman" w:hAnsi="Times New Roman" w:cs="Times New Roman"/>
          <w:sz w:val="20"/>
          <w:szCs w:val="20"/>
        </w:rPr>
        <w:t>submetering</w:t>
      </w:r>
      <w:proofErr w:type="spellEnd"/>
      <w:r w:rsidRPr="00D0013D">
        <w:rPr>
          <w:rFonts w:ascii="Times New Roman" w:eastAsia="Times New Roman" w:hAnsi="Times New Roman" w:cs="Times New Roman"/>
          <w:sz w:val="20"/>
          <w:szCs w:val="20"/>
        </w:rPr>
        <w:t xml:space="preserve"> requirement</w:t>
      </w:r>
    </w:p>
    <w:p w:rsidR="00D0013D" w:rsidRPr="00D0013D" w:rsidRDefault="00D0013D" w:rsidP="00D0013D">
      <w:pPr>
        <w:widowControl/>
        <w:numPr>
          <w:ilvl w:val="1"/>
          <w:numId w:val="1"/>
        </w:numPr>
        <w:tabs>
          <w:tab w:val="clear" w:pos="3081"/>
          <w:tab w:val="num" w:pos="1440"/>
        </w:tabs>
        <w:spacing w:afterLines="20" w:after="48" w:line="240" w:lineRule="auto"/>
        <w:ind w:left="1440"/>
        <w:rPr>
          <w:rFonts w:ascii="Times New Roman" w:eastAsia="Times New Roman" w:hAnsi="Times New Roman" w:cs="Times New Roman"/>
          <w:sz w:val="20"/>
          <w:szCs w:val="20"/>
        </w:rPr>
      </w:pPr>
      <w:r w:rsidRPr="00D0013D">
        <w:rPr>
          <w:rFonts w:ascii="Times New Roman" w:eastAsia="Times New Roman" w:hAnsi="Times New Roman" w:cs="Times New Roman"/>
          <w:sz w:val="20"/>
          <w:szCs w:val="20"/>
        </w:rPr>
        <w:t>ASHRAE Guideline 14 comments being addressed</w:t>
      </w:r>
    </w:p>
    <w:p w:rsidR="00D0013D" w:rsidRPr="00D0013D" w:rsidRDefault="00D0013D" w:rsidP="00D0013D">
      <w:pPr>
        <w:widowControl/>
        <w:numPr>
          <w:ilvl w:val="0"/>
          <w:numId w:val="1"/>
        </w:numPr>
        <w:tabs>
          <w:tab w:val="clear" w:pos="2721"/>
          <w:tab w:val="num" w:pos="1080"/>
        </w:tabs>
        <w:spacing w:afterLines="20" w:after="48" w:line="240" w:lineRule="auto"/>
        <w:ind w:left="360" w:hanging="360"/>
        <w:rPr>
          <w:rFonts w:ascii="Times New Roman" w:eastAsia="Times New Roman" w:hAnsi="Times New Roman" w:cs="Times New Roman"/>
          <w:b/>
          <w:sz w:val="20"/>
          <w:szCs w:val="20"/>
        </w:rPr>
      </w:pPr>
      <w:r w:rsidRPr="00D0013D">
        <w:rPr>
          <w:rFonts w:ascii="Times New Roman" w:eastAsia="Times New Roman" w:hAnsi="Times New Roman" w:cs="Times New Roman"/>
          <w:b/>
          <w:sz w:val="20"/>
          <w:szCs w:val="20"/>
        </w:rPr>
        <w:t>Building Rating Systems and Benchmarking</w:t>
      </w:r>
    </w:p>
    <w:p w:rsidR="00D0013D" w:rsidRPr="00D0013D" w:rsidRDefault="00D0013D" w:rsidP="00D0013D">
      <w:pPr>
        <w:widowControl/>
        <w:numPr>
          <w:ilvl w:val="1"/>
          <w:numId w:val="1"/>
        </w:numPr>
        <w:tabs>
          <w:tab w:val="clear" w:pos="3081"/>
          <w:tab w:val="num" w:pos="1440"/>
        </w:tabs>
        <w:spacing w:afterLines="20" w:after="48" w:line="240" w:lineRule="auto"/>
        <w:ind w:left="1440"/>
        <w:rPr>
          <w:rFonts w:ascii="Times New Roman" w:eastAsia="Times New Roman" w:hAnsi="Times New Roman" w:cs="Times New Roman"/>
          <w:sz w:val="20"/>
          <w:szCs w:val="20"/>
        </w:rPr>
      </w:pPr>
      <w:proofErr w:type="spellStart"/>
      <w:proofErr w:type="gramStart"/>
      <w:r w:rsidRPr="00D0013D">
        <w:rPr>
          <w:rFonts w:ascii="Times New Roman" w:eastAsia="Times New Roman" w:hAnsi="Times New Roman" w:cs="Times New Roman"/>
          <w:sz w:val="20"/>
          <w:szCs w:val="20"/>
        </w:rPr>
        <w:t>bEQ</w:t>
      </w:r>
      <w:proofErr w:type="spellEnd"/>
      <w:proofErr w:type="gramEnd"/>
      <w:r w:rsidRPr="00D0013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about 10 buildings have been rated.</w:t>
      </w:r>
    </w:p>
    <w:p w:rsidR="00D0013D" w:rsidRPr="00D0013D" w:rsidRDefault="00D0013D" w:rsidP="00D0013D">
      <w:pPr>
        <w:widowControl/>
        <w:numPr>
          <w:ilvl w:val="1"/>
          <w:numId w:val="1"/>
        </w:numPr>
        <w:tabs>
          <w:tab w:val="clear" w:pos="3081"/>
          <w:tab w:val="num" w:pos="1440"/>
        </w:tabs>
        <w:spacing w:afterLines="20" w:after="48" w:line="240" w:lineRule="auto"/>
        <w:ind w:left="1440"/>
        <w:rPr>
          <w:rFonts w:ascii="Times New Roman" w:eastAsia="Times New Roman" w:hAnsi="Times New Roman" w:cs="Times New Roman"/>
          <w:sz w:val="20"/>
          <w:szCs w:val="20"/>
        </w:rPr>
      </w:pPr>
      <w:r w:rsidRPr="00D0013D">
        <w:rPr>
          <w:rFonts w:ascii="Times New Roman" w:eastAsia="Times New Roman" w:hAnsi="Times New Roman" w:cs="Times New Roman"/>
          <w:sz w:val="20"/>
          <w:szCs w:val="20"/>
        </w:rPr>
        <w:t xml:space="preserve">Energy Disclosure Requirements for </w:t>
      </w:r>
      <w:proofErr w:type="gramStart"/>
      <w:r w:rsidRPr="00D0013D">
        <w:rPr>
          <w:rFonts w:ascii="Times New Roman" w:eastAsia="Times New Roman" w:hAnsi="Times New Roman" w:cs="Times New Roman"/>
          <w:sz w:val="20"/>
          <w:szCs w:val="20"/>
        </w:rPr>
        <w:t>Benchmarking</w:t>
      </w:r>
      <w:proofErr w:type="gramEnd"/>
      <w:r w:rsidRPr="00D0013D">
        <w:rPr>
          <w:rFonts w:ascii="Times New Roman" w:eastAsia="Times New Roman" w:hAnsi="Times New Roman" w:cs="Times New Roman"/>
          <w:sz w:val="20"/>
          <w:szCs w:val="20"/>
        </w:rPr>
        <w:t xml:space="preserve"> (</w:t>
      </w:r>
      <w:proofErr w:type="spellStart"/>
      <w:r w:rsidRPr="00D0013D">
        <w:rPr>
          <w:rFonts w:ascii="Times New Roman" w:eastAsia="Times New Roman" w:hAnsi="Times New Roman" w:cs="Times New Roman"/>
          <w:sz w:val="20"/>
          <w:szCs w:val="20"/>
        </w:rPr>
        <w:t>eg</w:t>
      </w:r>
      <w:proofErr w:type="spellEnd"/>
      <w:r w:rsidRPr="00D0013D">
        <w:rPr>
          <w:rFonts w:ascii="Times New Roman" w:eastAsia="Times New Roman" w:hAnsi="Times New Roman" w:cs="Times New Roman"/>
          <w:sz w:val="20"/>
          <w:szCs w:val="20"/>
        </w:rPr>
        <w:t xml:space="preserve">. NYC and Seattle) - </w:t>
      </w:r>
      <w:r w:rsidRPr="00D0013D">
        <w:rPr>
          <w:rFonts w:ascii="Times New Roman" w:eastAsia="Times New Roman" w:hAnsi="Times New Roman" w:cs="Times New Roman"/>
          <w:b/>
          <w:i/>
          <w:sz w:val="20"/>
          <w:szCs w:val="20"/>
        </w:rPr>
        <w:t>see session below</w:t>
      </w:r>
    </w:p>
    <w:p w:rsidR="00D0013D" w:rsidRPr="00D0013D" w:rsidRDefault="00D0013D" w:rsidP="00D0013D">
      <w:pPr>
        <w:widowControl/>
        <w:numPr>
          <w:ilvl w:val="2"/>
          <w:numId w:val="1"/>
        </w:numPr>
        <w:tabs>
          <w:tab w:val="clear" w:pos="3801"/>
          <w:tab w:val="num" w:pos="2160"/>
        </w:tabs>
        <w:spacing w:afterLines="20" w:after="48" w:line="240" w:lineRule="auto"/>
        <w:ind w:left="2160"/>
        <w:rPr>
          <w:rFonts w:ascii="Times New Roman" w:eastAsia="Times New Roman" w:hAnsi="Times New Roman" w:cs="Times New Roman"/>
          <w:sz w:val="20"/>
          <w:szCs w:val="20"/>
        </w:rPr>
      </w:pPr>
      <w:r w:rsidRPr="00D0013D">
        <w:rPr>
          <w:rFonts w:ascii="Times New Roman" w:eastAsia="Times New Roman" w:hAnsi="Times New Roman" w:cs="Times New Roman"/>
          <w:sz w:val="20"/>
          <w:szCs w:val="20"/>
        </w:rPr>
        <w:t xml:space="preserve">Washington D.C published EUIs for public and private buildings </w:t>
      </w:r>
    </w:p>
    <w:p w:rsidR="00D0013D" w:rsidRPr="00D0013D" w:rsidRDefault="00D0013D" w:rsidP="00D0013D">
      <w:pPr>
        <w:widowControl/>
        <w:numPr>
          <w:ilvl w:val="1"/>
          <w:numId w:val="1"/>
        </w:numPr>
        <w:tabs>
          <w:tab w:val="clear" w:pos="3081"/>
          <w:tab w:val="num" w:pos="1440"/>
        </w:tabs>
        <w:spacing w:afterLines="20" w:after="48" w:line="240" w:lineRule="auto"/>
        <w:ind w:left="1440"/>
        <w:rPr>
          <w:rFonts w:ascii="Times New Roman" w:eastAsia="Times New Roman" w:hAnsi="Times New Roman" w:cs="Times New Roman"/>
        </w:rPr>
      </w:pPr>
      <w:r w:rsidRPr="00D0013D">
        <w:rPr>
          <w:rFonts w:ascii="Times New Roman" w:eastAsia="Times New Roman" w:hAnsi="Times New Roman" w:cs="Times New Roman"/>
          <w:sz w:val="20"/>
          <w:szCs w:val="20"/>
        </w:rPr>
        <w:t xml:space="preserve">Real Property Association of Canada – 2010 Benchmarking Report – 352 </w:t>
      </w:r>
      <w:proofErr w:type="spellStart"/>
      <w:r w:rsidRPr="00D0013D">
        <w:rPr>
          <w:rFonts w:ascii="Times New Roman" w:eastAsia="Times New Roman" w:hAnsi="Times New Roman" w:cs="Times New Roman"/>
          <w:sz w:val="20"/>
          <w:szCs w:val="20"/>
        </w:rPr>
        <w:t>bldgs</w:t>
      </w:r>
      <w:proofErr w:type="spellEnd"/>
      <w:r w:rsidRPr="00D0013D">
        <w:rPr>
          <w:rFonts w:ascii="Times New Roman" w:eastAsia="Times New Roman" w:hAnsi="Times New Roman" w:cs="Times New Roman"/>
          <w:sz w:val="20"/>
          <w:szCs w:val="20"/>
        </w:rPr>
        <w:t xml:space="preserve"> in data set </w:t>
      </w:r>
      <w:hyperlink r:id="rId6" w:history="1">
        <w:r w:rsidRPr="00D0013D">
          <w:rPr>
            <w:rFonts w:ascii="Times New Roman" w:eastAsia="Times New Roman" w:hAnsi="Times New Roman" w:cs="Times New Roman"/>
            <w:color w:val="0000FF"/>
            <w:sz w:val="20"/>
            <w:szCs w:val="20"/>
            <w:u w:val="single"/>
          </w:rPr>
          <w:t>http://c.ymcdn.com/sites/www.realpac.ca/resource/resmgr/energy_benchmarking/rpbenchmarkingreportsp05c.pdf</w:t>
        </w:r>
      </w:hyperlink>
      <w:r w:rsidRPr="00D0013D">
        <w:rPr>
          <w:rFonts w:ascii="Times New Roman" w:eastAsia="Times New Roman" w:hAnsi="Times New Roman" w:cs="Times New Roman"/>
        </w:rPr>
        <w:t xml:space="preserve"> </w:t>
      </w:r>
    </w:p>
    <w:p w:rsidR="00D0013D" w:rsidRPr="00D0013D" w:rsidRDefault="00D0013D" w:rsidP="00D0013D">
      <w:pPr>
        <w:widowControl/>
        <w:numPr>
          <w:ilvl w:val="1"/>
          <w:numId w:val="1"/>
        </w:numPr>
        <w:tabs>
          <w:tab w:val="clear" w:pos="3081"/>
          <w:tab w:val="num" w:pos="1440"/>
        </w:tabs>
        <w:spacing w:afterLines="20" w:after="48" w:line="240" w:lineRule="auto"/>
        <w:ind w:left="1440"/>
        <w:rPr>
          <w:rFonts w:ascii="Times New Roman" w:eastAsia="Times New Roman" w:hAnsi="Times New Roman" w:cs="Times New Roman"/>
          <w:color w:val="000000"/>
          <w:sz w:val="20"/>
          <w:szCs w:val="20"/>
        </w:rPr>
      </w:pPr>
      <w:r w:rsidRPr="00D0013D">
        <w:rPr>
          <w:rFonts w:ascii="Times New Roman" w:eastAsia="Times New Roman" w:hAnsi="Times New Roman" w:cs="Times New Roman"/>
          <w:color w:val="000000"/>
          <w:sz w:val="20"/>
          <w:szCs w:val="20"/>
        </w:rPr>
        <w:t xml:space="preserve">EPMI released the state building sector energy efficiency scores for 2009, an update to 2004 scores based on the 2004 baseline scoring model, and most state scores increased, but the economic downturn may have played a major role </w:t>
      </w:r>
      <w:hyperlink r:id="rId7" w:history="1">
        <w:r w:rsidRPr="00D0013D">
          <w:rPr>
            <w:rFonts w:ascii="Times New Roman" w:eastAsia="Times New Roman" w:hAnsi="Times New Roman" w:cs="Times New Roman"/>
            <w:color w:val="0000FF"/>
            <w:sz w:val="20"/>
            <w:szCs w:val="20"/>
            <w:u w:val="single"/>
          </w:rPr>
          <w:t>http://epminst.us/states/st09ecgrade.htm</w:t>
        </w:r>
      </w:hyperlink>
      <w:r w:rsidRPr="00D0013D">
        <w:rPr>
          <w:rFonts w:ascii="Times New Roman" w:eastAsia="Times New Roman" w:hAnsi="Times New Roman" w:cs="Times New Roman"/>
          <w:color w:val="000000"/>
          <w:sz w:val="20"/>
          <w:szCs w:val="20"/>
        </w:rPr>
        <w:t xml:space="preserve"> </w:t>
      </w:r>
    </w:p>
    <w:p w:rsidR="00D0013D" w:rsidRPr="00D0013D" w:rsidRDefault="00D0013D" w:rsidP="00D0013D">
      <w:pPr>
        <w:widowControl/>
        <w:numPr>
          <w:ilvl w:val="1"/>
          <w:numId w:val="1"/>
        </w:numPr>
        <w:tabs>
          <w:tab w:val="clear" w:pos="3081"/>
          <w:tab w:val="num" w:pos="1440"/>
        </w:tabs>
        <w:spacing w:afterLines="20" w:after="48" w:line="240" w:lineRule="auto"/>
        <w:ind w:left="1440"/>
        <w:rPr>
          <w:rFonts w:ascii="Times New Roman" w:eastAsia="Times New Roman" w:hAnsi="Times New Roman" w:cs="Times New Roman"/>
          <w:color w:val="000000"/>
          <w:sz w:val="20"/>
          <w:szCs w:val="20"/>
        </w:rPr>
      </w:pPr>
      <w:r w:rsidRPr="00D0013D">
        <w:rPr>
          <w:rFonts w:ascii="Times New Roman" w:eastAsia="Times New Roman" w:hAnsi="Times New Roman" w:cs="Times New Roman"/>
          <w:color w:val="000000"/>
          <w:sz w:val="20"/>
          <w:szCs w:val="20"/>
        </w:rPr>
        <w:t xml:space="preserve">Related to the EU Analysis efforts and the notion of state-or country-level impacts, a new Energy Efficiency Directive (2012/27/EU) has been issued in the EU. </w:t>
      </w:r>
    </w:p>
    <w:p w:rsidR="00D0013D" w:rsidRPr="00D0013D" w:rsidRDefault="00D0013D" w:rsidP="00D0013D">
      <w:pPr>
        <w:widowControl/>
        <w:spacing w:afterLines="20" w:after="48" w:line="240" w:lineRule="auto"/>
        <w:ind w:left="1440"/>
        <w:rPr>
          <w:rFonts w:ascii="Times New Roman" w:eastAsia="Times New Roman" w:hAnsi="Times New Roman" w:cs="Times New Roman"/>
          <w:color w:val="000000"/>
          <w:sz w:val="20"/>
          <w:szCs w:val="20"/>
        </w:rPr>
      </w:pPr>
      <w:r w:rsidRPr="00D0013D">
        <w:rPr>
          <w:rFonts w:ascii="Times New Roman" w:eastAsia="Times New Roman" w:hAnsi="Times New Roman" w:cs="Times New Roman"/>
          <w:color w:val="000000"/>
          <w:sz w:val="20"/>
          <w:szCs w:val="20"/>
        </w:rPr>
        <w:t xml:space="preserve">http://eur- lex.europa.eu/LexUriServ/LexUriServ.do?uri=OJ:L:2012:315:0001:0056:EN:PDF   </w:t>
      </w:r>
    </w:p>
    <w:p w:rsidR="00D0013D" w:rsidRPr="00D0013D" w:rsidRDefault="00D0013D" w:rsidP="00D0013D">
      <w:pPr>
        <w:widowControl/>
        <w:numPr>
          <w:ilvl w:val="1"/>
          <w:numId w:val="1"/>
        </w:numPr>
        <w:tabs>
          <w:tab w:val="clear" w:pos="3081"/>
          <w:tab w:val="num" w:pos="1440"/>
        </w:tabs>
        <w:spacing w:afterLines="20" w:after="48" w:line="240" w:lineRule="auto"/>
        <w:ind w:left="1440"/>
        <w:rPr>
          <w:rFonts w:ascii="Times New Roman" w:eastAsia="Times New Roman" w:hAnsi="Times New Roman" w:cs="Times New Roman"/>
          <w:sz w:val="20"/>
          <w:szCs w:val="20"/>
        </w:rPr>
      </w:pPr>
      <w:r w:rsidRPr="00D0013D">
        <w:rPr>
          <w:rFonts w:ascii="Times New Roman" w:eastAsia="Times New Roman" w:hAnsi="Times New Roman" w:cs="Times New Roman"/>
          <w:sz w:val="20"/>
          <w:szCs w:val="20"/>
        </w:rPr>
        <w:t xml:space="preserve">Superior Energy Performance - testing continues.  The Industrial Certified Practitioner credential has been accepted by ANSI. </w:t>
      </w:r>
      <w:hyperlink r:id="rId8" w:history="1">
        <w:r w:rsidRPr="00D0013D">
          <w:rPr>
            <w:rFonts w:ascii="Times New Roman" w:eastAsia="Times New Roman" w:hAnsi="Times New Roman" w:cs="Times New Roman"/>
            <w:color w:val="0000FF"/>
            <w:sz w:val="20"/>
            <w:szCs w:val="20"/>
            <w:u w:val="single"/>
          </w:rPr>
          <w:t>http://superiorenergyperformance.energy.gov/pdfs/sep_cert_protocol.pdf</w:t>
        </w:r>
      </w:hyperlink>
      <w:r w:rsidRPr="00D0013D">
        <w:rPr>
          <w:rFonts w:ascii="Times New Roman" w:eastAsia="Times New Roman" w:hAnsi="Times New Roman" w:cs="Times New Roman"/>
          <w:sz w:val="20"/>
          <w:szCs w:val="20"/>
        </w:rPr>
        <w:t xml:space="preserve"> </w:t>
      </w:r>
    </w:p>
    <w:p w:rsidR="00D0013D" w:rsidRPr="00D0013D" w:rsidRDefault="00D0013D" w:rsidP="00D0013D">
      <w:pPr>
        <w:widowControl/>
        <w:numPr>
          <w:ilvl w:val="1"/>
          <w:numId w:val="1"/>
        </w:numPr>
        <w:tabs>
          <w:tab w:val="clear" w:pos="3081"/>
          <w:tab w:val="num" w:pos="1440"/>
        </w:tabs>
        <w:spacing w:afterLines="20" w:after="48" w:line="240" w:lineRule="auto"/>
        <w:ind w:left="1440"/>
        <w:jc w:val="both"/>
        <w:rPr>
          <w:rFonts w:ascii="Times New Roman" w:eastAsia="Times New Roman" w:hAnsi="Times New Roman" w:cs="Times New Roman"/>
          <w:color w:val="000000"/>
          <w:sz w:val="20"/>
          <w:szCs w:val="20"/>
        </w:rPr>
      </w:pPr>
      <w:r w:rsidRPr="00D0013D">
        <w:rPr>
          <w:rFonts w:ascii="Times New Roman" w:eastAsia="Times New Roman" w:hAnsi="Times New Roman" w:cs="Times New Roman"/>
          <w:iCs/>
          <w:sz w:val="20"/>
          <w:szCs w:val="20"/>
        </w:rPr>
        <w:t xml:space="preserve">Building energy rating schemes </w:t>
      </w:r>
      <w:proofErr w:type="gramStart"/>
      <w:r w:rsidRPr="00D0013D">
        <w:rPr>
          <w:rFonts w:ascii="Times New Roman" w:eastAsia="Times New Roman" w:hAnsi="Times New Roman" w:cs="Times New Roman"/>
          <w:iCs/>
          <w:sz w:val="20"/>
          <w:szCs w:val="20"/>
        </w:rPr>
        <w:t>are</w:t>
      </w:r>
      <w:proofErr w:type="gramEnd"/>
      <w:r w:rsidRPr="00D0013D">
        <w:rPr>
          <w:rFonts w:ascii="Times New Roman" w:eastAsia="Times New Roman" w:hAnsi="Times New Roman" w:cs="Times New Roman"/>
          <w:iCs/>
          <w:sz w:val="20"/>
          <w:szCs w:val="20"/>
        </w:rPr>
        <w:t xml:space="preserve"> gaining traction throughout the world, with a growing number of jurisdictions mandating building performance rating as part of a comprehensive buildings energy efficiency policy package.  The International Partnership for Energy Efficiency </w:t>
      </w:r>
      <w:r w:rsidRPr="00D0013D">
        <w:rPr>
          <w:rFonts w:ascii="Times New Roman" w:eastAsia="Times New Roman" w:hAnsi="Times New Roman" w:cs="Times New Roman"/>
          <w:iCs/>
          <w:sz w:val="20"/>
          <w:szCs w:val="20"/>
        </w:rPr>
        <w:softHyphen/>
        <w:t xml:space="preserve">Cooperation (IPEEC) has established a Buildings Energy Efficiency </w:t>
      </w:r>
      <w:proofErr w:type="spellStart"/>
      <w:r w:rsidRPr="00D0013D">
        <w:rPr>
          <w:rFonts w:ascii="Times New Roman" w:eastAsia="Times New Roman" w:hAnsi="Times New Roman" w:cs="Times New Roman"/>
          <w:iCs/>
          <w:sz w:val="20"/>
          <w:szCs w:val="20"/>
        </w:rPr>
        <w:t>Taskgroup</w:t>
      </w:r>
      <w:proofErr w:type="spellEnd"/>
      <w:r w:rsidRPr="00D0013D">
        <w:rPr>
          <w:rFonts w:ascii="Times New Roman" w:eastAsia="Times New Roman" w:hAnsi="Times New Roman" w:cs="Times New Roman"/>
          <w:iCs/>
          <w:sz w:val="20"/>
          <w:szCs w:val="20"/>
        </w:rPr>
        <w:t xml:space="preserve"> (BEET) to increase multilateral cooperation in the field of building energy efficiency, specifically in relation to the development and implementation of building energy rating schemes. </w:t>
      </w:r>
      <w:hyperlink r:id="rId9" w:history="1">
        <w:r w:rsidRPr="00D0013D">
          <w:rPr>
            <w:rFonts w:ascii="Times New Roman" w:eastAsia="Times New Roman" w:hAnsi="Times New Roman" w:cs="Times New Roman"/>
            <w:color w:val="0000FF"/>
            <w:sz w:val="20"/>
            <w:szCs w:val="20"/>
            <w:u w:val="single"/>
          </w:rPr>
          <w:t>www.buildingrating.org/ipeec</w:t>
        </w:r>
      </w:hyperlink>
      <w:r w:rsidRPr="00D0013D">
        <w:rPr>
          <w:rFonts w:ascii="Times New Roman" w:eastAsia="Times New Roman" w:hAnsi="Times New Roman" w:cs="Times New Roman"/>
          <w:color w:val="1F497D"/>
          <w:sz w:val="20"/>
          <w:szCs w:val="20"/>
        </w:rPr>
        <w:t xml:space="preserve">  </w:t>
      </w:r>
      <w:r w:rsidRPr="00D0013D">
        <w:rPr>
          <w:rFonts w:ascii="Times New Roman" w:eastAsia="Times New Roman" w:hAnsi="Times New Roman" w:cs="Times New Roman"/>
          <w:iCs/>
          <w:sz w:val="20"/>
          <w:szCs w:val="20"/>
        </w:rPr>
        <w:t>Adam Hinge is preparing a report on this work.</w:t>
      </w:r>
    </w:p>
    <w:p w:rsidR="00D0013D" w:rsidRPr="00D0013D" w:rsidRDefault="00D0013D" w:rsidP="00D0013D">
      <w:pPr>
        <w:widowControl/>
        <w:spacing w:afterLines="20" w:after="48" w:line="240" w:lineRule="auto"/>
        <w:rPr>
          <w:rFonts w:ascii="Times New Roman" w:eastAsia="Times New Roman" w:hAnsi="Times New Roman" w:cs="Times New Roman"/>
          <w:color w:val="000000"/>
          <w:sz w:val="20"/>
          <w:szCs w:val="20"/>
        </w:rPr>
      </w:pPr>
    </w:p>
    <w:p w:rsidR="00D0013D" w:rsidRPr="00D0013D" w:rsidRDefault="00D0013D" w:rsidP="00D0013D">
      <w:pPr>
        <w:widowControl/>
        <w:numPr>
          <w:ilvl w:val="0"/>
          <w:numId w:val="1"/>
        </w:numPr>
        <w:tabs>
          <w:tab w:val="clear" w:pos="2721"/>
          <w:tab w:val="num" w:pos="1080"/>
        </w:tabs>
        <w:spacing w:afterLines="20" w:after="48" w:line="240" w:lineRule="auto"/>
        <w:ind w:left="360" w:hanging="360"/>
        <w:rPr>
          <w:rFonts w:ascii="Times New Roman" w:eastAsia="Times New Roman" w:hAnsi="Times New Roman" w:cs="Times New Roman"/>
          <w:b/>
          <w:sz w:val="20"/>
          <w:szCs w:val="20"/>
        </w:rPr>
      </w:pPr>
      <w:r w:rsidRPr="00D0013D">
        <w:rPr>
          <w:rFonts w:ascii="Times New Roman" w:eastAsia="Times New Roman" w:hAnsi="Times New Roman" w:cs="Times New Roman"/>
          <w:b/>
          <w:sz w:val="20"/>
          <w:szCs w:val="20"/>
        </w:rPr>
        <w:t>Energy Monitoring and Energy Audits</w:t>
      </w:r>
    </w:p>
    <w:p w:rsidR="00D0013D" w:rsidRPr="00D0013D" w:rsidRDefault="00D0013D" w:rsidP="00D0013D">
      <w:pPr>
        <w:widowControl/>
        <w:numPr>
          <w:ilvl w:val="1"/>
          <w:numId w:val="1"/>
        </w:numPr>
        <w:tabs>
          <w:tab w:val="clear" w:pos="3081"/>
          <w:tab w:val="num" w:pos="1440"/>
        </w:tabs>
        <w:spacing w:afterLines="20" w:after="48" w:line="240" w:lineRule="auto"/>
        <w:ind w:left="1440"/>
        <w:rPr>
          <w:rFonts w:ascii="Times New Roman" w:eastAsia="Times New Roman" w:hAnsi="Times New Roman" w:cs="Times New Roman"/>
          <w:sz w:val="20"/>
          <w:szCs w:val="20"/>
        </w:rPr>
      </w:pPr>
      <w:r w:rsidRPr="00D0013D">
        <w:rPr>
          <w:rFonts w:ascii="Times New Roman" w:eastAsia="Times New Roman" w:hAnsi="Times New Roman" w:cs="Times New Roman"/>
          <w:sz w:val="20"/>
          <w:szCs w:val="20"/>
        </w:rPr>
        <w:t xml:space="preserve">BPI 1105 - </w:t>
      </w:r>
      <w:r w:rsidRPr="00D0013D">
        <w:rPr>
          <w:rFonts w:ascii="Times New Roman" w:eastAsia="Times New Roman" w:hAnsi="Times New Roman" w:cs="Times New Roman"/>
          <w:color w:val="000000"/>
          <w:sz w:val="20"/>
          <w:szCs w:val="20"/>
        </w:rPr>
        <w:t>BPI released the first public review draft of BPI 1105, Standard Practice for Multifamily Building Energy Auditing, in late Oct for comment (due Dec 2).</w:t>
      </w:r>
    </w:p>
    <w:p w:rsidR="00D0013D" w:rsidRPr="00D0013D" w:rsidRDefault="00D0013D" w:rsidP="00D0013D">
      <w:pPr>
        <w:widowControl/>
        <w:numPr>
          <w:ilvl w:val="1"/>
          <w:numId w:val="1"/>
        </w:numPr>
        <w:tabs>
          <w:tab w:val="clear" w:pos="3081"/>
          <w:tab w:val="num" w:pos="1440"/>
        </w:tabs>
        <w:spacing w:afterLines="20" w:after="48" w:line="240" w:lineRule="auto"/>
        <w:ind w:left="1440"/>
        <w:rPr>
          <w:rFonts w:ascii="Times New Roman" w:eastAsia="Times New Roman" w:hAnsi="Times New Roman" w:cs="Times New Roman"/>
          <w:sz w:val="20"/>
          <w:szCs w:val="20"/>
        </w:rPr>
      </w:pPr>
      <w:r w:rsidRPr="00D0013D">
        <w:rPr>
          <w:rFonts w:ascii="Times New Roman" w:eastAsia="Times New Roman" w:hAnsi="Times New Roman" w:cs="Times New Roman"/>
          <w:sz w:val="20"/>
          <w:szCs w:val="20"/>
        </w:rPr>
        <w:t xml:space="preserve">ORNL-0270 - </w:t>
      </w:r>
      <w:r w:rsidRPr="00D0013D">
        <w:rPr>
          <w:rFonts w:ascii="Times New Roman" w:eastAsia="Times New Roman" w:hAnsi="Times New Roman" w:cs="Times New Roman"/>
          <w:color w:val="000000"/>
          <w:sz w:val="20"/>
          <w:szCs w:val="20"/>
        </w:rPr>
        <w:t>Technical Guidelines for Multifamily Building Energy Audits, was not released but is still in revision, and a final review by outside experts is being planned for late Feb in NYC (possibly published by April/May 2014)</w:t>
      </w:r>
    </w:p>
    <w:p w:rsidR="00D0013D" w:rsidRPr="00D0013D" w:rsidRDefault="00D0013D" w:rsidP="00D0013D">
      <w:pPr>
        <w:widowControl/>
        <w:numPr>
          <w:ilvl w:val="1"/>
          <w:numId w:val="1"/>
        </w:numPr>
        <w:tabs>
          <w:tab w:val="clear" w:pos="3081"/>
          <w:tab w:val="num" w:pos="1440"/>
        </w:tabs>
        <w:spacing w:afterLines="20" w:after="48" w:line="240" w:lineRule="auto"/>
        <w:ind w:left="1440"/>
        <w:rPr>
          <w:rFonts w:ascii="Calibri" w:eastAsia="Times New Roman" w:hAnsi="Calibri" w:cs="Times New Roman"/>
          <w:sz w:val="20"/>
          <w:szCs w:val="20"/>
        </w:rPr>
      </w:pPr>
      <w:r w:rsidRPr="00D0013D">
        <w:rPr>
          <w:rFonts w:ascii="Times New Roman" w:eastAsia="Times New Roman" w:hAnsi="Times New Roman" w:cs="Times New Roman"/>
          <w:sz w:val="20"/>
          <w:szCs w:val="20"/>
        </w:rPr>
        <w:t>The European Energy Performance of Buildings Directive (EPBD) was recast in 2010 [Energy Performance of Buildings Directive (EPBD, 2010/31/EU)] to require Member States to introduce minimum energy performance requirements for buildings, building elements and technical building systems, and set these requirements based on a cost-optimal methodology. </w:t>
      </w:r>
      <w:r>
        <w:rPr>
          <w:rFonts w:ascii="Times New Roman" w:eastAsia="Times New Roman" w:hAnsi="Times New Roman" w:cs="Times New Roman"/>
          <w:sz w:val="20"/>
          <w:szCs w:val="20"/>
        </w:rPr>
        <w:t>T</w:t>
      </w:r>
      <w:r w:rsidRPr="00D0013D">
        <w:rPr>
          <w:rFonts w:ascii="Times New Roman" w:eastAsia="Times New Roman" w:hAnsi="Times New Roman" w:cs="Times New Roman"/>
          <w:sz w:val="20"/>
          <w:szCs w:val="20"/>
        </w:rPr>
        <w:t xml:space="preserve">hree reports are available at:  </w:t>
      </w:r>
      <w:hyperlink r:id="rId10" w:tooltip="blocked::http://bpie.eu/cost_optimal_methodology.html" w:history="1">
        <w:r w:rsidRPr="00D0013D">
          <w:rPr>
            <w:rFonts w:ascii="Times New Roman" w:eastAsia="Times New Roman" w:hAnsi="Times New Roman" w:cs="Times New Roman"/>
            <w:color w:val="0066FF"/>
            <w:sz w:val="20"/>
            <w:szCs w:val="20"/>
            <w:u w:val="single"/>
          </w:rPr>
          <w:t>http://bpie.eu/cost_optimal_methodology.html</w:t>
        </w:r>
      </w:hyperlink>
      <w:r w:rsidRPr="00D0013D">
        <w:rPr>
          <w:rFonts w:ascii="Times New Roman" w:eastAsia="Times New Roman" w:hAnsi="Times New Roman" w:cs="Times New Roman"/>
          <w:sz w:val="20"/>
          <w:szCs w:val="20"/>
        </w:rPr>
        <w:t xml:space="preserve"> Description at:  </w:t>
      </w:r>
      <w:hyperlink r:id="rId11" w:history="1">
        <w:r w:rsidRPr="00D0013D">
          <w:rPr>
            <w:rFonts w:ascii="Times New Roman" w:eastAsia="Times New Roman" w:hAnsi="Times New Roman" w:cs="Times New Roman"/>
            <w:color w:val="0000FF"/>
            <w:sz w:val="20"/>
            <w:szCs w:val="20"/>
            <w:u w:val="single"/>
          </w:rPr>
          <w:t>http:/</w:t>
        </w:r>
        <w:r w:rsidRPr="00D0013D">
          <w:rPr>
            <w:rFonts w:ascii="Times New Roman" w:eastAsia="Times New Roman" w:hAnsi="Times New Roman" w:cs="Times New Roman"/>
            <w:color w:val="0000FF"/>
            <w:sz w:val="20"/>
            <w:szCs w:val="20"/>
            <w:u w:val="single"/>
          </w:rPr>
          <w:t>/</w:t>
        </w:r>
        <w:r w:rsidRPr="00D0013D">
          <w:rPr>
            <w:rFonts w:ascii="Times New Roman" w:eastAsia="Times New Roman" w:hAnsi="Times New Roman" w:cs="Times New Roman"/>
            <w:color w:val="0000FF"/>
            <w:sz w:val="20"/>
            <w:szCs w:val="20"/>
            <w:u w:val="single"/>
          </w:rPr>
          <w:t>www.epbd-ca.eu/</w:t>
        </w:r>
      </w:hyperlink>
      <w:r w:rsidRPr="00D0013D">
        <w:rPr>
          <w:rFonts w:ascii="Times New Roman" w:eastAsia="Times New Roman" w:hAnsi="Times New Roman" w:cs="Times New Roman"/>
          <w:sz w:val="20"/>
          <w:szCs w:val="20"/>
        </w:rPr>
        <w:t xml:space="preserve">  Directive at</w:t>
      </w:r>
    </w:p>
    <w:p w:rsidR="00D0013D" w:rsidRPr="00D0013D" w:rsidRDefault="00D0013D" w:rsidP="00D0013D">
      <w:pPr>
        <w:widowControl/>
        <w:spacing w:afterLines="20" w:after="48" w:line="240" w:lineRule="auto"/>
        <w:ind w:left="1440"/>
        <w:rPr>
          <w:rFonts w:ascii="Calibri" w:eastAsia="Times New Roman" w:hAnsi="Calibri" w:cs="Times New Roman"/>
          <w:sz w:val="20"/>
          <w:szCs w:val="20"/>
        </w:rPr>
      </w:pPr>
      <w:hyperlink r:id="rId12" w:history="1">
        <w:r w:rsidRPr="00D0013D">
          <w:rPr>
            <w:rFonts w:ascii="Times New Roman" w:eastAsia="Times New Roman" w:hAnsi="Times New Roman" w:cs="Times New Roman"/>
            <w:color w:val="0000FF"/>
            <w:sz w:val="20"/>
            <w:szCs w:val="20"/>
            <w:u w:val="single"/>
          </w:rPr>
          <w:t>http://eur-lex.europa.eu/LexUriServ/LexUriServ.do?uri=OJ:L:2010:153:0013:0035:EN:PDF</w:t>
        </w:r>
      </w:hyperlink>
      <w:r w:rsidRPr="00D0013D">
        <w:rPr>
          <w:rFonts w:ascii="Calibri" w:eastAsia="Times New Roman" w:hAnsi="Calibri" w:cs="Times New Roman"/>
          <w:sz w:val="20"/>
          <w:szCs w:val="20"/>
        </w:rPr>
        <w:t xml:space="preserve"> </w:t>
      </w:r>
    </w:p>
    <w:p w:rsidR="00D0013D" w:rsidRPr="00D0013D" w:rsidRDefault="00D0013D" w:rsidP="00D0013D">
      <w:pPr>
        <w:widowControl/>
        <w:numPr>
          <w:ilvl w:val="1"/>
          <w:numId w:val="1"/>
        </w:numPr>
        <w:tabs>
          <w:tab w:val="clear" w:pos="3081"/>
          <w:tab w:val="num" w:pos="1440"/>
        </w:tabs>
        <w:spacing w:afterLines="20" w:after="48" w:line="240" w:lineRule="auto"/>
        <w:ind w:left="1440"/>
        <w:rPr>
          <w:rFonts w:ascii="Times New Roman" w:eastAsia="Times New Roman" w:hAnsi="Times New Roman" w:cs="Times New Roman"/>
          <w:i/>
          <w:sz w:val="20"/>
          <w:szCs w:val="20"/>
        </w:rPr>
      </w:pPr>
      <w:r w:rsidRPr="00D0013D">
        <w:rPr>
          <w:rFonts w:ascii="Times New Roman" w:eastAsia="Times New Roman" w:hAnsi="Times New Roman" w:cs="Times New Roman"/>
          <w:sz w:val="20"/>
          <w:szCs w:val="20"/>
        </w:rPr>
        <w:t xml:space="preserve">Analysis of NYC data is leading to challenges to Energy Star </w:t>
      </w:r>
      <w:hyperlink r:id="rId13" w:history="1">
        <w:r w:rsidRPr="00D0013D">
          <w:rPr>
            <w:rFonts w:ascii="Times New Roman" w:eastAsia="Times New Roman" w:hAnsi="Times New Roman" w:cs="Times New Roman"/>
            <w:color w:val="0000FF"/>
            <w:sz w:val="20"/>
            <w:szCs w:val="20"/>
            <w:u w:val="single"/>
          </w:rPr>
          <w:t>http://www.buildinggreen.com/auth/article.cfm/2013/12/18/New-Energy-Data-Is-Changing-How-We-Judge-Efficiency-and-LEED/</w:t>
        </w:r>
      </w:hyperlink>
      <w:r w:rsidRPr="00D0013D">
        <w:rPr>
          <w:rFonts w:ascii="Times New Roman" w:eastAsia="Times New Roman" w:hAnsi="Times New Roman" w:cs="Times New Roman"/>
          <w:sz w:val="20"/>
          <w:szCs w:val="20"/>
        </w:rPr>
        <w:t xml:space="preserve">   </w:t>
      </w:r>
      <w:r w:rsidRPr="00D0013D">
        <w:rPr>
          <w:rFonts w:ascii="Times New Roman" w:eastAsia="Times New Roman" w:hAnsi="Times New Roman" w:cs="Times New Roman"/>
          <w:i/>
          <w:sz w:val="20"/>
          <w:szCs w:val="20"/>
        </w:rPr>
        <w:t xml:space="preserve">- see below for two presentations on “alternative metrics”- “tenant contribution/building energy-economic coefficient work” by Steve Baumgartner and Constantine </w:t>
      </w:r>
      <w:proofErr w:type="spellStart"/>
      <w:r w:rsidRPr="00D0013D">
        <w:rPr>
          <w:rFonts w:ascii="Times New Roman" w:eastAsia="Times New Roman" w:hAnsi="Times New Roman" w:cs="Times New Roman"/>
          <w:i/>
          <w:sz w:val="20"/>
          <w:szCs w:val="20"/>
        </w:rPr>
        <w:t>Kontokosta</w:t>
      </w:r>
      <w:proofErr w:type="spellEnd"/>
      <w:r w:rsidRPr="00D0013D">
        <w:rPr>
          <w:rFonts w:ascii="Times New Roman" w:eastAsia="Times New Roman" w:hAnsi="Times New Roman" w:cs="Times New Roman"/>
          <w:i/>
          <w:sz w:val="20"/>
          <w:szCs w:val="20"/>
        </w:rPr>
        <w:t xml:space="preserve"> on an alternative to Energy Star.</w:t>
      </w:r>
    </w:p>
    <w:p w:rsidR="00D0013D" w:rsidRPr="00D0013D" w:rsidRDefault="00D0013D" w:rsidP="00D0013D">
      <w:pPr>
        <w:widowControl/>
        <w:numPr>
          <w:ilvl w:val="1"/>
          <w:numId w:val="1"/>
        </w:numPr>
        <w:tabs>
          <w:tab w:val="clear" w:pos="3081"/>
          <w:tab w:val="num" w:pos="1440"/>
        </w:tabs>
        <w:spacing w:afterLines="20" w:after="48" w:line="240" w:lineRule="auto"/>
        <w:ind w:left="1440"/>
        <w:rPr>
          <w:rFonts w:ascii="Times New Roman" w:eastAsia="Times New Roman" w:hAnsi="Times New Roman" w:cs="Times New Roman"/>
          <w:color w:val="000000"/>
          <w:sz w:val="20"/>
          <w:szCs w:val="20"/>
        </w:rPr>
      </w:pPr>
      <w:r w:rsidRPr="00D0013D">
        <w:rPr>
          <w:rFonts w:ascii="Times New Roman" w:eastAsia="Times New Roman" w:hAnsi="Times New Roman" w:cs="Times New Roman"/>
          <w:color w:val="000000"/>
          <w:sz w:val="20"/>
          <w:szCs w:val="20"/>
        </w:rPr>
        <w:t>Energy Efficiency Trends in the EU –</w:t>
      </w:r>
    </w:p>
    <w:p w:rsidR="00D0013D" w:rsidRPr="00D0013D" w:rsidRDefault="00D0013D" w:rsidP="00D0013D">
      <w:pPr>
        <w:widowControl/>
        <w:spacing w:afterLines="20" w:after="48" w:line="240" w:lineRule="auto"/>
        <w:ind w:left="1440"/>
        <w:rPr>
          <w:rFonts w:ascii="Times New Roman" w:eastAsia="Times New Roman" w:hAnsi="Times New Roman" w:cs="Times New Roman"/>
          <w:color w:val="000000"/>
          <w:sz w:val="20"/>
          <w:szCs w:val="20"/>
        </w:rPr>
      </w:pPr>
      <w:hyperlink r:id="rId14" w:history="1">
        <w:r w:rsidRPr="00D0013D">
          <w:rPr>
            <w:rFonts w:ascii="Times New Roman" w:eastAsia="Times New Roman" w:hAnsi="Times New Roman" w:cs="Times New Roman"/>
            <w:color w:val="0000FF"/>
            <w:sz w:val="20"/>
            <w:szCs w:val="20"/>
            <w:u w:val="single"/>
          </w:rPr>
          <w:t>www.odyssee-indicators.org/publications/PDF/Overall-Indicator-brochure.pdf</w:t>
        </w:r>
      </w:hyperlink>
      <w:r w:rsidRPr="00D0013D">
        <w:rPr>
          <w:rFonts w:ascii="Times New Roman" w:eastAsia="Times New Roman" w:hAnsi="Times New Roman" w:cs="Times New Roman"/>
          <w:color w:val="000000"/>
          <w:sz w:val="20"/>
          <w:szCs w:val="20"/>
        </w:rPr>
        <w:t xml:space="preserve">   </w:t>
      </w:r>
    </w:p>
    <w:p w:rsidR="00D0013D" w:rsidRPr="00D0013D" w:rsidRDefault="00D0013D" w:rsidP="00D0013D">
      <w:pPr>
        <w:widowControl/>
        <w:tabs>
          <w:tab w:val="num" w:pos="1080"/>
        </w:tabs>
        <w:spacing w:afterLines="20" w:after="48" w:line="240" w:lineRule="auto"/>
        <w:ind w:left="1440"/>
        <w:rPr>
          <w:rFonts w:ascii="Times New Roman" w:eastAsia="Times New Roman" w:hAnsi="Times New Roman" w:cs="Times New Roman"/>
          <w:b/>
          <w:sz w:val="20"/>
          <w:szCs w:val="20"/>
        </w:rPr>
      </w:pPr>
      <w:r w:rsidRPr="00D0013D">
        <w:rPr>
          <w:rFonts w:ascii="Times New Roman" w:eastAsia="Times New Roman" w:hAnsi="Times New Roman" w:cs="Times New Roman"/>
          <w:color w:val="000000"/>
          <w:sz w:val="20"/>
          <w:szCs w:val="20"/>
        </w:rPr>
        <w:lastRenderedPageBreak/>
        <w:t xml:space="preserve">This publication on energy efficiency and policy monitoring was prepared within the ODYSSEE-MURE project coordinated by ADEME, with the support of 29 national institutions from 25 EU Member States, Norway and Croatia.  </w:t>
      </w:r>
      <w:proofErr w:type="gramStart"/>
      <w:r w:rsidRPr="00D0013D">
        <w:rPr>
          <w:rFonts w:ascii="Times New Roman" w:eastAsia="Times New Roman" w:hAnsi="Times New Roman" w:cs="Times New Roman"/>
          <w:color w:val="000000"/>
          <w:sz w:val="20"/>
          <w:szCs w:val="20"/>
        </w:rPr>
        <w:t>Energy efficiency improved by 12% at EU level between 2000 and 2010 (1.2%/year).</w:t>
      </w:r>
      <w:proofErr w:type="gramEnd"/>
      <w:r w:rsidRPr="00D0013D">
        <w:rPr>
          <w:rFonts w:ascii="Times New Roman" w:eastAsia="Times New Roman" w:hAnsi="Times New Roman" w:cs="Times New Roman"/>
          <w:b/>
          <w:sz w:val="20"/>
          <w:szCs w:val="20"/>
        </w:rPr>
        <w:t xml:space="preserve"> </w:t>
      </w:r>
      <w:r w:rsidRPr="00D0013D">
        <w:rPr>
          <w:rFonts w:ascii="Times New Roman" w:eastAsia="Times New Roman" w:hAnsi="Times New Roman" w:cs="Times New Roman"/>
          <w:b/>
          <w:sz w:val="20"/>
          <w:szCs w:val="20"/>
        </w:rPr>
        <w:t>Energy Performance Databases</w:t>
      </w:r>
    </w:p>
    <w:p w:rsidR="00D0013D" w:rsidRPr="00D0013D" w:rsidRDefault="00D0013D" w:rsidP="00D0013D">
      <w:pPr>
        <w:widowControl/>
        <w:numPr>
          <w:ilvl w:val="1"/>
          <w:numId w:val="1"/>
        </w:numPr>
        <w:tabs>
          <w:tab w:val="clear" w:pos="3081"/>
          <w:tab w:val="num" w:pos="1440"/>
        </w:tabs>
        <w:spacing w:afterLines="20" w:after="48" w:line="240" w:lineRule="auto"/>
        <w:ind w:left="1440"/>
        <w:rPr>
          <w:rFonts w:ascii="Times New Roman" w:eastAsia="Times New Roman" w:hAnsi="Times New Roman" w:cs="Times New Roman"/>
          <w:color w:val="000000"/>
          <w:sz w:val="24"/>
          <w:szCs w:val="24"/>
        </w:rPr>
      </w:pPr>
      <w:r w:rsidRPr="00D0013D">
        <w:rPr>
          <w:rFonts w:ascii="Times New Roman" w:eastAsia="Times New Roman" w:hAnsi="Times New Roman" w:cs="Times New Roman"/>
          <w:sz w:val="20"/>
          <w:szCs w:val="20"/>
        </w:rPr>
        <w:t xml:space="preserve">DASH – Bruce </w:t>
      </w:r>
      <w:proofErr w:type="spellStart"/>
      <w:r w:rsidRPr="00D0013D">
        <w:rPr>
          <w:rFonts w:ascii="Times New Roman" w:eastAsia="Times New Roman" w:hAnsi="Times New Roman" w:cs="Times New Roman"/>
          <w:sz w:val="20"/>
          <w:szCs w:val="20"/>
        </w:rPr>
        <w:t>Hunn</w:t>
      </w:r>
      <w:proofErr w:type="spellEnd"/>
      <w:r w:rsidRPr="00D0013D">
        <w:rPr>
          <w:rFonts w:ascii="Times New Roman" w:eastAsia="Times New Roman" w:hAnsi="Times New Roman" w:cs="Times New Roman"/>
          <w:sz w:val="20"/>
          <w:szCs w:val="20"/>
        </w:rPr>
        <w:t xml:space="preserve"> </w:t>
      </w:r>
    </w:p>
    <w:p w:rsidR="00D0013D" w:rsidRPr="00D0013D" w:rsidRDefault="00D0013D" w:rsidP="00D0013D">
      <w:pPr>
        <w:widowControl/>
        <w:spacing w:afterLines="20" w:after="48" w:line="240" w:lineRule="auto"/>
        <w:ind w:left="1440"/>
        <w:rPr>
          <w:rFonts w:ascii="Times New Roman" w:eastAsia="Times New Roman" w:hAnsi="Times New Roman" w:cs="Times New Roman"/>
          <w:color w:val="000000"/>
          <w:sz w:val="20"/>
          <w:szCs w:val="20"/>
        </w:rPr>
      </w:pPr>
      <w:r w:rsidRPr="00D0013D">
        <w:rPr>
          <w:rFonts w:ascii="Times New Roman" w:eastAsia="Times New Roman" w:hAnsi="Times New Roman" w:cs="Times New Roman"/>
          <w:sz w:val="20"/>
          <w:szCs w:val="20"/>
        </w:rPr>
        <w:t>A</w:t>
      </w:r>
      <w:r w:rsidRPr="00D0013D">
        <w:rPr>
          <w:rFonts w:ascii="Times New Roman" w:eastAsia="Times New Roman" w:hAnsi="Times New Roman" w:cs="Times New Roman"/>
          <w:color w:val="000000"/>
          <w:sz w:val="20"/>
          <w:szCs w:val="20"/>
        </w:rPr>
        <w:t>lpha testing is complete and a report was completed on 10/30/13.  It was therefore concluded that a viable commercial market for DASH in its broadest scope of functionality is unlikely.</w:t>
      </w:r>
    </w:p>
    <w:p w:rsidR="00D0013D" w:rsidRPr="00D0013D" w:rsidRDefault="00D0013D" w:rsidP="00D0013D">
      <w:pPr>
        <w:widowControl/>
        <w:spacing w:after="0" w:line="240" w:lineRule="auto"/>
        <w:rPr>
          <w:rFonts w:ascii="Times New Roman" w:eastAsia="Times New Roman" w:hAnsi="Times New Roman" w:cs="Times New Roman"/>
          <w:color w:val="000000"/>
          <w:sz w:val="20"/>
          <w:szCs w:val="20"/>
        </w:rPr>
      </w:pPr>
    </w:p>
    <w:p w:rsidR="00D0013D" w:rsidRPr="00D0013D" w:rsidRDefault="00D0013D" w:rsidP="00D0013D">
      <w:pPr>
        <w:widowControl/>
        <w:spacing w:after="0" w:line="240" w:lineRule="auto"/>
        <w:ind w:left="1440"/>
        <w:rPr>
          <w:rFonts w:ascii="Times New Roman" w:eastAsia="Times New Roman" w:hAnsi="Times New Roman" w:cs="Times New Roman"/>
          <w:color w:val="000000"/>
          <w:sz w:val="20"/>
          <w:szCs w:val="20"/>
        </w:rPr>
      </w:pPr>
      <w:r w:rsidRPr="00D0013D">
        <w:rPr>
          <w:rFonts w:ascii="Times New Roman" w:eastAsia="Times New Roman" w:hAnsi="Times New Roman" w:cs="Times New Roman"/>
          <w:color w:val="000000"/>
          <w:sz w:val="20"/>
          <w:szCs w:val="20"/>
        </w:rPr>
        <w:t>Simultaneously with the alpha testing a business plan was developed for consideration by the Green Building Alliance Board of Directors.  Six options for the future of DASH were presented:</w:t>
      </w:r>
    </w:p>
    <w:p w:rsidR="00D0013D" w:rsidRPr="00D0013D" w:rsidRDefault="00D0013D" w:rsidP="00D0013D">
      <w:pPr>
        <w:widowControl/>
        <w:numPr>
          <w:ilvl w:val="0"/>
          <w:numId w:val="2"/>
        </w:numPr>
        <w:spacing w:after="0" w:line="240" w:lineRule="auto"/>
        <w:ind w:left="2160"/>
        <w:rPr>
          <w:rFonts w:ascii="Times New Roman" w:eastAsia="Times New Roman" w:hAnsi="Times New Roman" w:cs="Times New Roman"/>
          <w:color w:val="000000"/>
          <w:sz w:val="20"/>
          <w:szCs w:val="20"/>
        </w:rPr>
      </w:pPr>
      <w:r w:rsidRPr="00D0013D">
        <w:rPr>
          <w:rFonts w:ascii="Times New Roman" w:eastAsia="Times New Roman" w:hAnsi="Times New Roman" w:cs="Times New Roman"/>
          <w:color w:val="000000"/>
          <w:sz w:val="20"/>
          <w:szCs w:val="20"/>
        </w:rPr>
        <w:t>Develop DASH as a commercial offering</w:t>
      </w:r>
    </w:p>
    <w:p w:rsidR="00D0013D" w:rsidRPr="00D0013D" w:rsidRDefault="00D0013D" w:rsidP="00D0013D">
      <w:pPr>
        <w:widowControl/>
        <w:numPr>
          <w:ilvl w:val="0"/>
          <w:numId w:val="2"/>
        </w:numPr>
        <w:spacing w:after="0" w:line="240" w:lineRule="auto"/>
        <w:ind w:left="2160"/>
        <w:rPr>
          <w:rFonts w:ascii="Times New Roman" w:eastAsia="Times New Roman" w:hAnsi="Times New Roman" w:cs="Times New Roman"/>
          <w:color w:val="000000"/>
          <w:sz w:val="20"/>
          <w:szCs w:val="20"/>
        </w:rPr>
      </w:pPr>
      <w:r w:rsidRPr="00D0013D">
        <w:rPr>
          <w:rFonts w:ascii="Times New Roman" w:eastAsia="Times New Roman" w:hAnsi="Times New Roman" w:cs="Times New Roman"/>
          <w:color w:val="000000"/>
          <w:sz w:val="20"/>
          <w:szCs w:val="20"/>
        </w:rPr>
        <w:t>Co-develop and/or co-market DASH with a key partner</w:t>
      </w:r>
    </w:p>
    <w:p w:rsidR="00D0013D" w:rsidRPr="00D0013D" w:rsidRDefault="00D0013D" w:rsidP="00D0013D">
      <w:pPr>
        <w:widowControl/>
        <w:numPr>
          <w:ilvl w:val="0"/>
          <w:numId w:val="2"/>
        </w:numPr>
        <w:spacing w:after="0" w:line="240" w:lineRule="auto"/>
        <w:ind w:left="2160"/>
        <w:rPr>
          <w:rFonts w:ascii="Times New Roman" w:eastAsia="Times New Roman" w:hAnsi="Times New Roman" w:cs="Times New Roman"/>
          <w:color w:val="000000"/>
          <w:sz w:val="20"/>
          <w:szCs w:val="20"/>
        </w:rPr>
      </w:pPr>
      <w:r w:rsidRPr="00D0013D">
        <w:rPr>
          <w:rFonts w:ascii="Times New Roman" w:eastAsia="Times New Roman" w:hAnsi="Times New Roman" w:cs="Times New Roman"/>
          <w:color w:val="000000"/>
          <w:sz w:val="20"/>
          <w:szCs w:val="20"/>
        </w:rPr>
        <w:t>DASH as third party joint venture or acquisition</w:t>
      </w:r>
    </w:p>
    <w:p w:rsidR="00D0013D" w:rsidRPr="00D0013D" w:rsidRDefault="00D0013D" w:rsidP="00D0013D">
      <w:pPr>
        <w:widowControl/>
        <w:numPr>
          <w:ilvl w:val="0"/>
          <w:numId w:val="2"/>
        </w:numPr>
        <w:spacing w:after="0" w:line="240" w:lineRule="auto"/>
        <w:ind w:left="2160"/>
        <w:rPr>
          <w:rFonts w:ascii="Times New Roman" w:eastAsia="Times New Roman" w:hAnsi="Times New Roman" w:cs="Times New Roman"/>
          <w:color w:val="000000"/>
          <w:sz w:val="20"/>
          <w:szCs w:val="20"/>
        </w:rPr>
      </w:pPr>
      <w:r w:rsidRPr="00D0013D">
        <w:rPr>
          <w:rFonts w:ascii="Times New Roman" w:eastAsia="Times New Roman" w:hAnsi="Times New Roman" w:cs="Times New Roman"/>
          <w:color w:val="000000"/>
          <w:sz w:val="20"/>
          <w:szCs w:val="20"/>
        </w:rPr>
        <w:t>Use DASH internally at GBA and for the Pittsburgh 2030 District</w:t>
      </w:r>
    </w:p>
    <w:p w:rsidR="00D0013D" w:rsidRPr="00D0013D" w:rsidRDefault="00D0013D" w:rsidP="00D0013D">
      <w:pPr>
        <w:widowControl/>
        <w:numPr>
          <w:ilvl w:val="0"/>
          <w:numId w:val="2"/>
        </w:numPr>
        <w:spacing w:after="0" w:line="240" w:lineRule="auto"/>
        <w:ind w:left="2160"/>
        <w:rPr>
          <w:rFonts w:ascii="Times New Roman" w:eastAsia="Times New Roman" w:hAnsi="Times New Roman" w:cs="Times New Roman"/>
          <w:color w:val="000000"/>
          <w:sz w:val="20"/>
          <w:szCs w:val="20"/>
        </w:rPr>
      </w:pPr>
      <w:r w:rsidRPr="00D0013D">
        <w:rPr>
          <w:rFonts w:ascii="Times New Roman" w:eastAsia="Times New Roman" w:hAnsi="Times New Roman" w:cs="Times New Roman"/>
          <w:color w:val="000000"/>
          <w:sz w:val="20"/>
          <w:szCs w:val="20"/>
        </w:rPr>
        <w:t>Find new home for DASH</w:t>
      </w:r>
    </w:p>
    <w:p w:rsidR="00D0013D" w:rsidRPr="00D0013D" w:rsidRDefault="00D0013D" w:rsidP="00D0013D">
      <w:pPr>
        <w:widowControl/>
        <w:numPr>
          <w:ilvl w:val="0"/>
          <w:numId w:val="2"/>
        </w:numPr>
        <w:spacing w:after="0" w:line="240" w:lineRule="auto"/>
        <w:ind w:left="2160"/>
        <w:rPr>
          <w:rFonts w:ascii="Times New Roman" w:eastAsia="Times New Roman" w:hAnsi="Times New Roman" w:cs="Times New Roman"/>
          <w:color w:val="000000"/>
          <w:sz w:val="20"/>
          <w:szCs w:val="20"/>
        </w:rPr>
      </w:pPr>
      <w:r w:rsidRPr="00D0013D">
        <w:rPr>
          <w:rFonts w:ascii="Times New Roman" w:eastAsia="Times New Roman" w:hAnsi="Times New Roman" w:cs="Times New Roman"/>
          <w:color w:val="000000"/>
          <w:sz w:val="20"/>
          <w:szCs w:val="20"/>
        </w:rPr>
        <w:t>Retire DASH</w:t>
      </w:r>
    </w:p>
    <w:p w:rsidR="00D0013D" w:rsidRPr="00D0013D" w:rsidRDefault="00D0013D" w:rsidP="00D0013D">
      <w:pPr>
        <w:widowControl/>
        <w:spacing w:after="0" w:line="240" w:lineRule="auto"/>
        <w:ind w:left="1440"/>
        <w:rPr>
          <w:rFonts w:ascii="Times New Roman" w:eastAsia="Times New Roman" w:hAnsi="Times New Roman" w:cs="Times New Roman"/>
          <w:color w:val="000000"/>
          <w:sz w:val="20"/>
          <w:szCs w:val="20"/>
        </w:rPr>
      </w:pPr>
      <w:r w:rsidRPr="00D0013D">
        <w:rPr>
          <w:rFonts w:ascii="Times New Roman" w:eastAsia="Times New Roman" w:hAnsi="Times New Roman" w:cs="Times New Roman"/>
          <w:color w:val="000000"/>
          <w:sz w:val="20"/>
          <w:szCs w:val="20"/>
        </w:rPr>
        <w:t>Option 1 was ruled out, no likely new home for Option 3 appears likely, and none of us want Option 6.  GBA is exploring a hybrid of Options 2 and 3 and are exploring who might be a partner and/or in a joint venture.  Plans for beta testing have been shelved.</w:t>
      </w:r>
    </w:p>
    <w:p w:rsidR="00D0013D" w:rsidRPr="00D0013D" w:rsidRDefault="00D0013D" w:rsidP="00D0013D">
      <w:pPr>
        <w:widowControl/>
        <w:numPr>
          <w:ilvl w:val="1"/>
          <w:numId w:val="1"/>
        </w:numPr>
        <w:tabs>
          <w:tab w:val="clear" w:pos="3081"/>
          <w:tab w:val="num" w:pos="1440"/>
        </w:tabs>
        <w:spacing w:afterLines="20" w:after="48" w:line="240" w:lineRule="auto"/>
        <w:ind w:left="1440"/>
        <w:rPr>
          <w:rFonts w:ascii="Times New Roman" w:eastAsia="Times New Roman" w:hAnsi="Times New Roman" w:cs="Times New Roman"/>
          <w:sz w:val="20"/>
          <w:szCs w:val="20"/>
        </w:rPr>
      </w:pPr>
      <w:r w:rsidRPr="00D0013D">
        <w:rPr>
          <w:rFonts w:ascii="Times New Roman" w:eastAsia="Times New Roman" w:hAnsi="Times New Roman" w:cs="Times New Roman"/>
          <w:sz w:val="20"/>
          <w:szCs w:val="20"/>
        </w:rPr>
        <w:t xml:space="preserve">Standard Energy Efficiency Data Platform (SEED) – DOE The (SEED) platform is a software tool that provides a standardized format for collecting, storing and analyzing building energy performance information about large portfolios. It will be released in early 2014. </w:t>
      </w:r>
      <w:hyperlink r:id="rId15" w:history="1">
        <w:r w:rsidRPr="00D0013D">
          <w:rPr>
            <w:rFonts w:ascii="Times New Roman" w:eastAsia="Times New Roman" w:hAnsi="Times New Roman" w:cs="Times New Roman"/>
            <w:color w:val="0000FF"/>
            <w:sz w:val="20"/>
            <w:szCs w:val="20"/>
            <w:u w:val="single"/>
          </w:rPr>
          <w:t>http://www1.eere.energy.gov/buildings/commercial/seed_platform.html</w:t>
        </w:r>
      </w:hyperlink>
      <w:r w:rsidRPr="00D0013D">
        <w:rPr>
          <w:rFonts w:ascii="Times New Roman" w:eastAsia="Times New Roman" w:hAnsi="Times New Roman" w:cs="Times New Roman"/>
          <w:sz w:val="20"/>
          <w:szCs w:val="20"/>
        </w:rPr>
        <w:t xml:space="preserve"> </w:t>
      </w:r>
    </w:p>
    <w:p w:rsidR="00D0013D" w:rsidRPr="00D0013D" w:rsidRDefault="00D0013D" w:rsidP="00D0013D">
      <w:pPr>
        <w:widowControl/>
        <w:numPr>
          <w:ilvl w:val="1"/>
          <w:numId w:val="1"/>
        </w:numPr>
        <w:tabs>
          <w:tab w:val="clear" w:pos="3081"/>
          <w:tab w:val="num" w:pos="1440"/>
        </w:tabs>
        <w:spacing w:afterLines="20" w:after="48" w:line="240" w:lineRule="auto"/>
        <w:ind w:left="1440"/>
        <w:rPr>
          <w:rFonts w:ascii="Times New Roman" w:eastAsia="Times New Roman" w:hAnsi="Times New Roman" w:cs="Times New Roman"/>
          <w:sz w:val="20"/>
          <w:szCs w:val="20"/>
        </w:rPr>
      </w:pPr>
      <w:r w:rsidRPr="00D0013D">
        <w:rPr>
          <w:rFonts w:ascii="Times New Roman" w:eastAsia="Times New Roman" w:hAnsi="Times New Roman" w:cs="Times New Roman"/>
          <w:sz w:val="20"/>
          <w:szCs w:val="20"/>
        </w:rPr>
        <w:t xml:space="preserve">Energy IQ – LBNL </w:t>
      </w:r>
      <w:proofErr w:type="spellStart"/>
      <w:r w:rsidRPr="00D0013D">
        <w:rPr>
          <w:rFonts w:ascii="Times New Roman" w:eastAsia="Times New Roman" w:hAnsi="Times New Roman" w:cs="Times New Roman"/>
          <w:sz w:val="20"/>
          <w:szCs w:val="20"/>
        </w:rPr>
        <w:t>EnergyIQ</w:t>
      </w:r>
      <w:proofErr w:type="spellEnd"/>
      <w:r w:rsidRPr="00D0013D">
        <w:rPr>
          <w:rFonts w:ascii="Times New Roman" w:eastAsia="Times New Roman" w:hAnsi="Times New Roman" w:cs="Times New Roman"/>
          <w:sz w:val="20"/>
          <w:szCs w:val="20"/>
        </w:rPr>
        <w:t xml:space="preserve"> is an action-oriented benchmarking tool for non-residential buildings. It can be used to identify energy efficiency opportunities, save money and reduce carbon emissions. </w:t>
      </w:r>
      <w:hyperlink r:id="rId16" w:history="1">
        <w:r w:rsidRPr="00D0013D">
          <w:rPr>
            <w:rFonts w:ascii="Times New Roman" w:eastAsia="Times New Roman" w:hAnsi="Times New Roman" w:cs="Times New Roman"/>
            <w:color w:val="0000FF"/>
            <w:sz w:val="20"/>
            <w:szCs w:val="20"/>
            <w:u w:val="single"/>
          </w:rPr>
          <w:t>http://energyiq.lbl.gov/</w:t>
        </w:r>
      </w:hyperlink>
      <w:r w:rsidRPr="00D0013D">
        <w:rPr>
          <w:rFonts w:ascii="Times New Roman" w:eastAsia="Times New Roman" w:hAnsi="Times New Roman" w:cs="Times New Roman"/>
          <w:sz w:val="20"/>
          <w:szCs w:val="20"/>
        </w:rPr>
        <w:t xml:space="preserve"> </w:t>
      </w:r>
    </w:p>
    <w:p w:rsidR="00D0013D" w:rsidRPr="00D0013D" w:rsidRDefault="00D0013D" w:rsidP="00D0013D">
      <w:pPr>
        <w:widowControl/>
        <w:numPr>
          <w:ilvl w:val="1"/>
          <w:numId w:val="1"/>
        </w:numPr>
        <w:tabs>
          <w:tab w:val="clear" w:pos="3081"/>
          <w:tab w:val="num" w:pos="1440"/>
        </w:tabs>
        <w:spacing w:afterLines="20" w:after="48" w:line="240" w:lineRule="auto"/>
        <w:ind w:left="1440"/>
        <w:rPr>
          <w:rFonts w:ascii="Times New Roman" w:eastAsia="Times New Roman" w:hAnsi="Times New Roman" w:cs="Times New Roman"/>
          <w:sz w:val="20"/>
          <w:szCs w:val="20"/>
        </w:rPr>
      </w:pPr>
      <w:r w:rsidRPr="00D0013D">
        <w:rPr>
          <w:rFonts w:ascii="Times New Roman" w:eastAsia="Times New Roman" w:hAnsi="Times New Roman" w:cs="Times New Roman"/>
          <w:sz w:val="20"/>
          <w:szCs w:val="20"/>
        </w:rPr>
        <w:t xml:space="preserve">Building Performance Database (BPD) – DOE The Buildings Performance Database (BPD) enables users to perform statistical analysis on an anonymous dataset of tens of thousands of commercial and residential buildings from across the country. Users can compare performance trends among similar buildings to identify and prioritize cost-saving energy efficiency improvements and assess the range of likely savings from these improvements. </w:t>
      </w:r>
      <w:hyperlink r:id="rId17" w:history="1">
        <w:r w:rsidRPr="00D0013D">
          <w:rPr>
            <w:rFonts w:ascii="Times New Roman" w:eastAsia="Times New Roman" w:hAnsi="Times New Roman" w:cs="Times New Roman"/>
            <w:color w:val="0000FF"/>
            <w:sz w:val="20"/>
            <w:szCs w:val="20"/>
            <w:u w:val="single"/>
          </w:rPr>
          <w:t>http://www1.eere.energy.gov/buildings/commercial/bpd.html?utm_source=BPD+redirect&amp;utm_medium=redirect&amp;utm_campaign=BPD+redirect</w:t>
        </w:r>
      </w:hyperlink>
      <w:r w:rsidRPr="00D0013D">
        <w:rPr>
          <w:rFonts w:ascii="Times New Roman" w:eastAsia="Times New Roman" w:hAnsi="Times New Roman" w:cs="Times New Roman"/>
          <w:sz w:val="20"/>
          <w:szCs w:val="20"/>
        </w:rPr>
        <w:t xml:space="preserve"> </w:t>
      </w:r>
    </w:p>
    <w:p w:rsidR="00D0013D" w:rsidRPr="00D0013D" w:rsidRDefault="00D0013D" w:rsidP="00D0013D">
      <w:pPr>
        <w:widowControl/>
        <w:numPr>
          <w:ilvl w:val="1"/>
          <w:numId w:val="1"/>
        </w:numPr>
        <w:tabs>
          <w:tab w:val="clear" w:pos="3081"/>
          <w:tab w:val="num" w:pos="1440"/>
        </w:tabs>
        <w:spacing w:afterLines="20" w:after="48" w:line="240" w:lineRule="auto"/>
        <w:ind w:left="1440"/>
        <w:rPr>
          <w:rFonts w:ascii="Times New Roman" w:eastAsia="Times New Roman" w:hAnsi="Times New Roman" w:cs="Times New Roman"/>
          <w:color w:val="000000"/>
          <w:sz w:val="20"/>
          <w:szCs w:val="20"/>
        </w:rPr>
      </w:pPr>
      <w:r w:rsidRPr="00D0013D">
        <w:rPr>
          <w:rFonts w:ascii="Times New Roman" w:eastAsia="Times New Roman" w:hAnsi="Times New Roman" w:cs="Times New Roman"/>
          <w:color w:val="000000"/>
          <w:sz w:val="20"/>
          <w:szCs w:val="20"/>
        </w:rPr>
        <w:t xml:space="preserve">In Europe, the BPIE "Data Hub for the Energy Performance </w:t>
      </w:r>
      <w:proofErr w:type="gramStart"/>
      <w:r w:rsidRPr="00D0013D">
        <w:rPr>
          <w:rFonts w:ascii="Times New Roman" w:eastAsia="Times New Roman" w:hAnsi="Times New Roman" w:cs="Times New Roman"/>
          <w:color w:val="000000"/>
          <w:sz w:val="20"/>
          <w:szCs w:val="20"/>
        </w:rPr>
        <w:t>of  Buildings</w:t>
      </w:r>
      <w:proofErr w:type="gramEnd"/>
      <w:r w:rsidRPr="00D0013D">
        <w:rPr>
          <w:rFonts w:ascii="Times New Roman" w:eastAsia="Times New Roman" w:hAnsi="Times New Roman" w:cs="Times New Roman"/>
          <w:color w:val="000000"/>
          <w:sz w:val="20"/>
          <w:szCs w:val="20"/>
        </w:rPr>
        <w:t xml:space="preserve">"   </w:t>
      </w:r>
      <w:hyperlink r:id="rId18" w:history="1">
        <w:r w:rsidRPr="00D0013D">
          <w:rPr>
            <w:rFonts w:ascii="Times New Roman" w:eastAsia="Times New Roman" w:hAnsi="Times New Roman" w:cs="Times New Roman"/>
            <w:color w:val="0000FF"/>
            <w:sz w:val="20"/>
            <w:szCs w:val="20"/>
            <w:u w:val="single"/>
          </w:rPr>
          <w:t>http://www.buildingsdata.eu/</w:t>
        </w:r>
      </w:hyperlink>
      <w:r w:rsidRPr="00D0013D">
        <w:rPr>
          <w:rFonts w:ascii="Times New Roman" w:eastAsia="Times New Roman" w:hAnsi="Times New Roman" w:cs="Times New Roman"/>
          <w:color w:val="000000"/>
          <w:sz w:val="20"/>
          <w:szCs w:val="20"/>
        </w:rPr>
        <w:t xml:space="preserve">   is now an important source of information.</w:t>
      </w:r>
    </w:p>
    <w:p w:rsidR="00A40EDC" w:rsidRPr="00A40EDC" w:rsidRDefault="00A40EDC" w:rsidP="00D0013D">
      <w:pPr>
        <w:spacing w:before="31" w:after="0" w:line="240" w:lineRule="auto"/>
        <w:ind w:left="432" w:right="-20" w:hanging="432"/>
        <w:rPr>
          <w:rFonts w:ascii="Times New Roman" w:hAnsi="Times New Roman"/>
        </w:rPr>
      </w:pPr>
      <w:bookmarkStart w:id="0" w:name="_GoBack"/>
      <w:bookmarkEnd w:id="0"/>
    </w:p>
    <w:sectPr w:rsidR="00A40EDC" w:rsidRPr="00A40EDC" w:rsidSect="00D0013D">
      <w:type w:val="continuous"/>
      <w:pgSz w:w="11920" w:h="16840"/>
      <w:pgMar w:top="820" w:right="94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55E4B"/>
    <w:multiLevelType w:val="hybridMultilevel"/>
    <w:tmpl w:val="A64C5D04"/>
    <w:lvl w:ilvl="0" w:tplc="DA7ED1F2">
      <w:start w:val="1"/>
      <w:numFmt w:val="decimal"/>
      <w:lvlText w:val="%1)"/>
      <w:lvlJc w:val="left"/>
      <w:pPr>
        <w:ind w:left="720" w:hanging="360"/>
      </w:pPr>
      <w:rPr>
        <w:rFonts w:ascii="Calibri" w:hAnsi="Calibri" w:cs="Times New Roman"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A022AF1"/>
    <w:multiLevelType w:val="hybridMultilevel"/>
    <w:tmpl w:val="FB800308"/>
    <w:lvl w:ilvl="0" w:tplc="9FA4D37C">
      <w:start w:val="1"/>
      <w:numFmt w:val="decimal"/>
      <w:lvlText w:val="%1."/>
      <w:lvlJc w:val="left"/>
      <w:pPr>
        <w:tabs>
          <w:tab w:val="num" w:pos="2721"/>
        </w:tabs>
        <w:ind w:left="2721" w:hanging="720"/>
      </w:pPr>
      <w:rPr>
        <w:rFonts w:hint="default"/>
      </w:rPr>
    </w:lvl>
    <w:lvl w:ilvl="1" w:tplc="04090019">
      <w:start w:val="1"/>
      <w:numFmt w:val="lowerLetter"/>
      <w:lvlText w:val="%2."/>
      <w:lvlJc w:val="left"/>
      <w:pPr>
        <w:tabs>
          <w:tab w:val="num" w:pos="3081"/>
        </w:tabs>
        <w:ind w:left="3081" w:hanging="360"/>
      </w:pPr>
    </w:lvl>
    <w:lvl w:ilvl="2" w:tplc="0409001B">
      <w:start w:val="1"/>
      <w:numFmt w:val="lowerRoman"/>
      <w:lvlText w:val="%3."/>
      <w:lvlJc w:val="right"/>
      <w:pPr>
        <w:tabs>
          <w:tab w:val="num" w:pos="3801"/>
        </w:tabs>
        <w:ind w:left="3801" w:hanging="180"/>
      </w:pPr>
    </w:lvl>
    <w:lvl w:ilvl="3" w:tplc="0409000F" w:tentative="1">
      <w:start w:val="1"/>
      <w:numFmt w:val="decimal"/>
      <w:lvlText w:val="%4."/>
      <w:lvlJc w:val="left"/>
      <w:pPr>
        <w:tabs>
          <w:tab w:val="num" w:pos="4521"/>
        </w:tabs>
        <w:ind w:left="4521" w:hanging="360"/>
      </w:pPr>
    </w:lvl>
    <w:lvl w:ilvl="4" w:tplc="04090019" w:tentative="1">
      <w:start w:val="1"/>
      <w:numFmt w:val="lowerLetter"/>
      <w:lvlText w:val="%5."/>
      <w:lvlJc w:val="left"/>
      <w:pPr>
        <w:tabs>
          <w:tab w:val="num" w:pos="5241"/>
        </w:tabs>
        <w:ind w:left="5241" w:hanging="360"/>
      </w:pPr>
    </w:lvl>
    <w:lvl w:ilvl="5" w:tplc="0409001B" w:tentative="1">
      <w:start w:val="1"/>
      <w:numFmt w:val="lowerRoman"/>
      <w:lvlText w:val="%6."/>
      <w:lvlJc w:val="right"/>
      <w:pPr>
        <w:tabs>
          <w:tab w:val="num" w:pos="5961"/>
        </w:tabs>
        <w:ind w:left="5961" w:hanging="180"/>
      </w:pPr>
    </w:lvl>
    <w:lvl w:ilvl="6" w:tplc="0409000F" w:tentative="1">
      <w:start w:val="1"/>
      <w:numFmt w:val="decimal"/>
      <w:lvlText w:val="%7."/>
      <w:lvlJc w:val="left"/>
      <w:pPr>
        <w:tabs>
          <w:tab w:val="num" w:pos="6681"/>
        </w:tabs>
        <w:ind w:left="6681" w:hanging="360"/>
      </w:pPr>
    </w:lvl>
    <w:lvl w:ilvl="7" w:tplc="04090019" w:tentative="1">
      <w:start w:val="1"/>
      <w:numFmt w:val="lowerLetter"/>
      <w:lvlText w:val="%8."/>
      <w:lvlJc w:val="left"/>
      <w:pPr>
        <w:tabs>
          <w:tab w:val="num" w:pos="7401"/>
        </w:tabs>
        <w:ind w:left="7401" w:hanging="360"/>
      </w:pPr>
    </w:lvl>
    <w:lvl w:ilvl="8" w:tplc="0409001B" w:tentative="1">
      <w:start w:val="1"/>
      <w:numFmt w:val="lowerRoman"/>
      <w:lvlText w:val="%9."/>
      <w:lvlJc w:val="right"/>
      <w:pPr>
        <w:tabs>
          <w:tab w:val="num" w:pos="8121"/>
        </w:tabs>
        <w:ind w:left="8121"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B9"/>
    <w:rsid w:val="00020CD1"/>
    <w:rsid w:val="00122F9D"/>
    <w:rsid w:val="003D7D90"/>
    <w:rsid w:val="00406E39"/>
    <w:rsid w:val="006E766B"/>
    <w:rsid w:val="009E008A"/>
    <w:rsid w:val="00A40EDC"/>
    <w:rsid w:val="00B23452"/>
    <w:rsid w:val="00BC3E12"/>
    <w:rsid w:val="00D0013D"/>
    <w:rsid w:val="00D732B9"/>
    <w:rsid w:val="00E87F11"/>
    <w:rsid w:val="00F43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D90"/>
    <w:pPr>
      <w:ind w:left="720"/>
      <w:contextualSpacing/>
    </w:pPr>
  </w:style>
  <w:style w:type="character" w:styleId="Hyperlink">
    <w:name w:val="Hyperlink"/>
    <w:rsid w:val="00A40EDC"/>
    <w:rPr>
      <w:color w:val="0000FF"/>
      <w:u w:val="single"/>
    </w:rPr>
  </w:style>
  <w:style w:type="paragraph" w:customStyle="1" w:styleId="msolistparagraph0">
    <w:name w:val="msolistparagraph"/>
    <w:basedOn w:val="Normal"/>
    <w:rsid w:val="00A40EDC"/>
    <w:pPr>
      <w:widowControl/>
      <w:spacing w:after="0" w:line="240" w:lineRule="auto"/>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D90"/>
    <w:pPr>
      <w:ind w:left="720"/>
      <w:contextualSpacing/>
    </w:pPr>
  </w:style>
  <w:style w:type="character" w:styleId="Hyperlink">
    <w:name w:val="Hyperlink"/>
    <w:rsid w:val="00A40EDC"/>
    <w:rPr>
      <w:color w:val="0000FF"/>
      <w:u w:val="single"/>
    </w:rPr>
  </w:style>
  <w:style w:type="paragraph" w:customStyle="1" w:styleId="msolistparagraph0">
    <w:name w:val="msolistparagraph"/>
    <w:basedOn w:val="Normal"/>
    <w:rsid w:val="00A40EDC"/>
    <w:pPr>
      <w:widowControl/>
      <w:spacing w:after="0" w:line="240"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uperiorenergyperformance.energy.gov/pdfs/sep_cert_protocol.pdf" TargetMode="External"/><Relationship Id="rId13" Type="http://schemas.openxmlformats.org/officeDocument/2006/relationships/hyperlink" Target="http://www.buildinggreen.com/auth/article.cfm/2013/12/18/New-Energy-Data-Is-Changing-How-We-Judge-Efficiency-and-LEED/" TargetMode="External"/><Relationship Id="rId18" Type="http://schemas.openxmlformats.org/officeDocument/2006/relationships/hyperlink" Target="http://www.buildingsdata.eu/" TargetMode="External"/><Relationship Id="rId3" Type="http://schemas.microsoft.com/office/2007/relationships/stylesWithEffects" Target="stylesWithEffects.xml"/><Relationship Id="rId7" Type="http://schemas.openxmlformats.org/officeDocument/2006/relationships/hyperlink" Target="http://epminst.us/states/st09ecgrade.htm" TargetMode="External"/><Relationship Id="rId12" Type="http://schemas.openxmlformats.org/officeDocument/2006/relationships/hyperlink" Target="http://eur-lex.europa.eu/LexUriServ/LexUriServ.do?uri=OJ:L:2010:153:0013:0035:EN:PDF" TargetMode="External"/><Relationship Id="rId17" Type="http://schemas.openxmlformats.org/officeDocument/2006/relationships/hyperlink" Target="http://www1.eere.energy.gov/buildings/commercial/bpd.html?utm_source=BPD+redirect&amp;utm_medium=redirect&amp;utm_campaign=BPD+redirect" TargetMode="External"/><Relationship Id="rId2" Type="http://schemas.openxmlformats.org/officeDocument/2006/relationships/styles" Target="styles.xml"/><Relationship Id="rId16" Type="http://schemas.openxmlformats.org/officeDocument/2006/relationships/hyperlink" Target="http://energyiq.lbl.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ymcdn.com/sites/www.realpac.ca/resource/resmgr/energy_benchmarking/rpbenchmarkingreportsp05c.pdf" TargetMode="External"/><Relationship Id="rId11" Type="http://schemas.openxmlformats.org/officeDocument/2006/relationships/hyperlink" Target="http://www.epbd-ca.eu/" TargetMode="External"/><Relationship Id="rId5" Type="http://schemas.openxmlformats.org/officeDocument/2006/relationships/webSettings" Target="webSettings.xml"/><Relationship Id="rId15" Type="http://schemas.openxmlformats.org/officeDocument/2006/relationships/hyperlink" Target="http://www1.eere.energy.gov/buildings/commercial/seed_platform.html" TargetMode="External"/><Relationship Id="rId10" Type="http://schemas.openxmlformats.org/officeDocument/2006/relationships/hyperlink" Target="http://bpie.eu/cost_optimal_methodology.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ildingrating.org/ipeec" TargetMode="External"/><Relationship Id="rId14" Type="http://schemas.openxmlformats.org/officeDocument/2006/relationships/hyperlink" Target="http://www.odyssee-indicators.org/publications/PDF/Overall-Indicator-broch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jmm</dc:creator>
  <cp:lastModifiedBy>Dennis Landsberg</cp:lastModifiedBy>
  <cp:revision>3</cp:revision>
  <dcterms:created xsi:type="dcterms:W3CDTF">2014-01-21T13:38:00Z</dcterms:created>
  <dcterms:modified xsi:type="dcterms:W3CDTF">2014-01-21T13:44:00Z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2012-06-25T00:00:00Z</vt:filetime>
  </property>
  <property fmtid="{D5CDD505-2E9C-101B-9397-08002B2CF9AE}" pid="3" name="LastSaved">
    <vt:filetime>2013-01-28T00:00:00Z</vt:filetime>
  </property>
</Properties>
</file>