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EDC" w:rsidRDefault="00A40EDC">
      <w:pPr>
        <w:spacing w:after="0" w:line="240" w:lineRule="auto"/>
        <w:ind w:left="402" w:right="280"/>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Minutes</w:t>
      </w:r>
    </w:p>
    <w:p w:rsidR="00D732B9" w:rsidRDefault="003D7D90">
      <w:pPr>
        <w:spacing w:after="0" w:line="240" w:lineRule="auto"/>
        <w:ind w:left="402" w:right="280"/>
        <w:jc w:val="center"/>
        <w:rPr>
          <w:rFonts w:ascii="Times New Roman" w:eastAsia="Times New Roman" w:hAnsi="Times New Roman" w:cs="Times New Roman"/>
          <w:sz w:val="32"/>
          <w:szCs w:val="32"/>
        </w:rPr>
      </w:pPr>
      <w:r>
        <w:rPr>
          <w:rFonts w:ascii="Times New Roman" w:eastAsia="Times New Roman" w:hAnsi="Times New Roman" w:cs="Times New Roman"/>
          <w:b/>
          <w:bCs/>
          <w:sz w:val="32"/>
          <w:szCs w:val="32"/>
        </w:rPr>
        <w:t>TC 7.6 Monitoring and Ene</w:t>
      </w:r>
      <w:r>
        <w:rPr>
          <w:rFonts w:ascii="Times New Roman" w:eastAsia="Times New Roman" w:hAnsi="Times New Roman" w:cs="Times New Roman"/>
          <w:b/>
          <w:bCs/>
          <w:spacing w:val="-1"/>
          <w:sz w:val="32"/>
          <w:szCs w:val="32"/>
        </w:rPr>
        <w:t>r</w:t>
      </w:r>
      <w:r>
        <w:rPr>
          <w:rFonts w:ascii="Times New Roman" w:eastAsia="Times New Roman" w:hAnsi="Times New Roman" w:cs="Times New Roman"/>
          <w:b/>
          <w:bCs/>
          <w:sz w:val="32"/>
          <w:szCs w:val="32"/>
        </w:rPr>
        <w:t>gy Performance Subcommittee</w:t>
      </w:r>
    </w:p>
    <w:p w:rsidR="00D732B9" w:rsidRDefault="00D771AA">
      <w:pPr>
        <w:spacing w:before="29" w:after="0" w:line="240" w:lineRule="auto"/>
        <w:ind w:left="1982" w:right="1863"/>
        <w:jc w:val="center"/>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St.Lousi</w:t>
      </w:r>
      <w:proofErr w:type="spellEnd"/>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10"/>
          <w:sz w:val="28"/>
          <w:szCs w:val="28"/>
        </w:rPr>
        <w:t xml:space="preserve"> </w:t>
      </w:r>
      <w:r>
        <w:rPr>
          <w:rFonts w:ascii="Times New Roman" w:eastAsia="Times New Roman" w:hAnsi="Times New Roman" w:cs="Times New Roman"/>
          <w:spacing w:val="-10"/>
          <w:sz w:val="28"/>
          <w:szCs w:val="28"/>
        </w:rPr>
        <w:t>MO</w:t>
      </w:r>
      <w:r w:rsidR="003D7D90">
        <w:rPr>
          <w:rFonts w:ascii="Times New Roman" w:eastAsia="Times New Roman" w:hAnsi="Times New Roman" w:cs="Times New Roman"/>
          <w:spacing w:val="-4"/>
          <w:sz w:val="28"/>
          <w:szCs w:val="28"/>
        </w:rPr>
        <w:t xml:space="preserve"> </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sz w:val="28"/>
          <w:szCs w:val="28"/>
        </w:rPr>
        <w:t>Monday,</w:t>
      </w:r>
      <w:r w:rsidR="003D7D90">
        <w:rPr>
          <w:rFonts w:ascii="Times New Roman" w:eastAsia="Times New Roman" w:hAnsi="Times New Roman" w:cs="Times New Roman"/>
          <w:spacing w:val="-10"/>
          <w:sz w:val="28"/>
          <w:szCs w:val="28"/>
        </w:rPr>
        <w:t xml:space="preserve"> </w:t>
      </w:r>
      <w:r w:rsidR="003D7D90">
        <w:rPr>
          <w:rFonts w:ascii="Times New Roman" w:eastAsia="Times New Roman" w:hAnsi="Times New Roman" w:cs="Times New Roman"/>
          <w:sz w:val="28"/>
          <w:szCs w:val="28"/>
        </w:rPr>
        <w:t>J</w:t>
      </w:r>
      <w:r>
        <w:rPr>
          <w:rFonts w:ascii="Times New Roman" w:eastAsia="Times New Roman" w:hAnsi="Times New Roman" w:cs="Times New Roman"/>
          <w:sz w:val="28"/>
          <w:szCs w:val="28"/>
        </w:rPr>
        <w:t>une</w:t>
      </w:r>
      <w:r w:rsidR="003D7D90">
        <w:rPr>
          <w:rFonts w:ascii="Times New Roman" w:eastAsia="Times New Roman" w:hAnsi="Times New Roman" w:cs="Times New Roman"/>
          <w:spacing w:val="-5"/>
          <w:sz w:val="28"/>
          <w:szCs w:val="28"/>
        </w:rPr>
        <w:t xml:space="preserve"> </w:t>
      </w:r>
      <w:r w:rsidR="005A0B25">
        <w:rPr>
          <w:rFonts w:ascii="Times New Roman" w:eastAsia="Times New Roman" w:hAnsi="Times New Roman" w:cs="Times New Roman"/>
          <w:spacing w:val="-5"/>
          <w:sz w:val="28"/>
          <w:szCs w:val="28"/>
        </w:rPr>
        <w:t>2</w:t>
      </w:r>
      <w:r>
        <w:rPr>
          <w:rFonts w:ascii="Times New Roman" w:eastAsia="Times New Roman" w:hAnsi="Times New Roman" w:cs="Times New Roman"/>
          <w:spacing w:val="-5"/>
          <w:sz w:val="28"/>
          <w:szCs w:val="28"/>
        </w:rPr>
        <w:t>7</w:t>
      </w:r>
      <w:r w:rsidR="003D7D90">
        <w:rPr>
          <w:rFonts w:ascii="Times New Roman" w:eastAsia="Times New Roman" w:hAnsi="Times New Roman" w:cs="Times New Roman"/>
          <w:sz w:val="28"/>
          <w:szCs w:val="28"/>
        </w:rPr>
        <w:t>,</w:t>
      </w:r>
      <w:r w:rsidR="003D7D90">
        <w:rPr>
          <w:rFonts w:ascii="Times New Roman" w:eastAsia="Times New Roman" w:hAnsi="Times New Roman" w:cs="Times New Roman"/>
          <w:spacing w:val="-3"/>
          <w:sz w:val="28"/>
          <w:szCs w:val="28"/>
        </w:rPr>
        <w:t xml:space="preserve"> </w:t>
      </w:r>
      <w:r w:rsidR="003D7D90">
        <w:rPr>
          <w:rFonts w:ascii="Times New Roman" w:eastAsia="Times New Roman" w:hAnsi="Times New Roman" w:cs="Times New Roman"/>
          <w:w w:val="99"/>
          <w:sz w:val="28"/>
          <w:szCs w:val="28"/>
        </w:rPr>
        <w:t>201</w:t>
      </w:r>
      <w:r w:rsidR="00ED0231">
        <w:rPr>
          <w:rFonts w:ascii="Times New Roman" w:eastAsia="Times New Roman" w:hAnsi="Times New Roman" w:cs="Times New Roman"/>
          <w:w w:val="99"/>
          <w:sz w:val="28"/>
          <w:szCs w:val="28"/>
        </w:rPr>
        <w:t>6</w:t>
      </w:r>
    </w:p>
    <w:p w:rsidR="00D732B9" w:rsidRDefault="003D7D90">
      <w:pPr>
        <w:spacing w:before="38" w:after="0" w:line="240" w:lineRule="auto"/>
        <w:ind w:left="3068" w:right="294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Dennis</w:t>
      </w:r>
      <w:r w:rsidR="00D0013D">
        <w:rPr>
          <w:rFonts w:ascii="Times New Roman" w:eastAsia="Times New Roman" w:hAnsi="Times New Roman" w:cs="Times New Roman"/>
          <w:sz w:val="28"/>
          <w:szCs w:val="28"/>
        </w:rPr>
        <w:t xml:space="preserve"> R.</w:t>
      </w:r>
      <w:r>
        <w:rPr>
          <w:rFonts w:ascii="Times New Roman" w:eastAsia="Times New Roman" w:hAnsi="Times New Roman" w:cs="Times New Roman"/>
          <w:spacing w:val="-8"/>
          <w:sz w:val="28"/>
          <w:szCs w:val="28"/>
        </w:rPr>
        <w:t xml:space="preserve"> </w:t>
      </w:r>
      <w:r>
        <w:rPr>
          <w:rFonts w:ascii="Times New Roman" w:eastAsia="Times New Roman" w:hAnsi="Times New Roman" w:cs="Times New Roman"/>
          <w:sz w:val="28"/>
          <w:szCs w:val="28"/>
        </w:rPr>
        <w:t>Landsberg,</w:t>
      </w:r>
      <w:r>
        <w:rPr>
          <w:rFonts w:ascii="Times New Roman" w:eastAsia="Times New Roman" w:hAnsi="Times New Roman" w:cs="Times New Roman"/>
          <w:spacing w:val="-13"/>
          <w:sz w:val="28"/>
          <w:szCs w:val="28"/>
        </w:rPr>
        <w:t xml:space="preserve"> </w:t>
      </w:r>
      <w:r>
        <w:rPr>
          <w:rFonts w:ascii="Times New Roman" w:eastAsia="Times New Roman" w:hAnsi="Times New Roman" w:cs="Times New Roman"/>
          <w:w w:val="99"/>
          <w:sz w:val="28"/>
          <w:szCs w:val="28"/>
        </w:rPr>
        <w:t>Chair</w:t>
      </w:r>
    </w:p>
    <w:p w:rsidR="00D732B9" w:rsidRDefault="00D732B9">
      <w:pPr>
        <w:spacing w:before="6" w:after="0" w:line="150" w:lineRule="exact"/>
        <w:rPr>
          <w:sz w:val="15"/>
          <w:szCs w:val="15"/>
        </w:rPr>
      </w:pPr>
    </w:p>
    <w:p w:rsidR="00D732B9" w:rsidRDefault="00D732B9">
      <w:pPr>
        <w:spacing w:after="0" w:line="200" w:lineRule="exact"/>
        <w:rPr>
          <w:sz w:val="20"/>
          <w:szCs w:val="20"/>
        </w:rPr>
      </w:pPr>
    </w:p>
    <w:p w:rsidR="00D732B9" w:rsidRPr="00ED0231" w:rsidRDefault="003D7D90" w:rsidP="00B23452">
      <w:pPr>
        <w:spacing w:after="0" w:line="240" w:lineRule="auto"/>
        <w:ind w:left="432" w:right="-20" w:hanging="432"/>
        <w:rPr>
          <w:rFonts w:ascii="Times New Roman" w:eastAsia="Times New Roman" w:hAnsi="Times New Roman" w:cs="Times New Roman"/>
        </w:rPr>
      </w:pPr>
      <w:r w:rsidRPr="00ED0231">
        <w:rPr>
          <w:rFonts w:ascii="Times New Roman" w:eastAsia="Times New Roman" w:hAnsi="Times New Roman" w:cs="Times New Roman"/>
        </w:rPr>
        <w:t>The</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meeting</w:t>
      </w:r>
      <w:r w:rsidRPr="00ED0231">
        <w:rPr>
          <w:rFonts w:ascii="Times New Roman" w:eastAsia="Times New Roman" w:hAnsi="Times New Roman" w:cs="Times New Roman"/>
          <w:spacing w:val="-7"/>
        </w:rPr>
        <w:t xml:space="preserve"> </w:t>
      </w:r>
      <w:r w:rsidRPr="00ED0231">
        <w:rPr>
          <w:rFonts w:ascii="Times New Roman" w:eastAsia="Times New Roman" w:hAnsi="Times New Roman" w:cs="Times New Roman"/>
        </w:rPr>
        <w:t>was</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at</w:t>
      </w:r>
      <w:r w:rsidRPr="00ED0231">
        <w:rPr>
          <w:rFonts w:ascii="Times New Roman" w:eastAsia="Times New Roman" w:hAnsi="Times New Roman" w:cs="Times New Roman"/>
          <w:spacing w:val="1"/>
        </w:rPr>
        <w:t>t</w:t>
      </w:r>
      <w:r w:rsidRPr="00ED0231">
        <w:rPr>
          <w:rFonts w:ascii="Times New Roman" w:eastAsia="Times New Roman" w:hAnsi="Times New Roman" w:cs="Times New Roman"/>
        </w:rPr>
        <w:t>ended</w:t>
      </w:r>
      <w:r w:rsidRPr="00ED0231">
        <w:rPr>
          <w:rFonts w:ascii="Times New Roman" w:eastAsia="Times New Roman" w:hAnsi="Times New Roman" w:cs="Times New Roman"/>
          <w:spacing w:val="-7"/>
        </w:rPr>
        <w:t xml:space="preserve"> </w:t>
      </w:r>
      <w:r w:rsidRPr="00ED0231">
        <w:rPr>
          <w:rFonts w:ascii="Times New Roman" w:eastAsia="Times New Roman" w:hAnsi="Times New Roman" w:cs="Times New Roman"/>
        </w:rPr>
        <w:t xml:space="preserve">by </w:t>
      </w:r>
      <w:r w:rsidR="00D771AA" w:rsidRPr="00D771AA">
        <w:rPr>
          <w:rFonts w:ascii="Times New Roman" w:eastAsia="Times New Roman" w:hAnsi="Times New Roman" w:cs="Times New Roman"/>
          <w:b/>
        </w:rPr>
        <w:t>5</w:t>
      </w:r>
      <w:r w:rsidRPr="00ED0231">
        <w:rPr>
          <w:rFonts w:ascii="Times New Roman" w:eastAsia="Times New Roman" w:hAnsi="Times New Roman" w:cs="Times New Roman"/>
          <w:b/>
          <w:bCs/>
          <w:spacing w:val="-1"/>
        </w:rPr>
        <w:t xml:space="preserve"> </w:t>
      </w:r>
      <w:r w:rsidRPr="00ED0231">
        <w:rPr>
          <w:rFonts w:ascii="Times New Roman" w:eastAsia="Times New Roman" w:hAnsi="Times New Roman" w:cs="Times New Roman"/>
          <w:spacing w:val="-2"/>
        </w:rPr>
        <w:t>m</w:t>
      </w:r>
      <w:r w:rsidRPr="00ED0231">
        <w:rPr>
          <w:rFonts w:ascii="Times New Roman" w:eastAsia="Times New Roman" w:hAnsi="Times New Roman" w:cs="Times New Roman"/>
          <w:spacing w:val="1"/>
        </w:rPr>
        <w:t>e</w:t>
      </w:r>
      <w:r w:rsidRPr="00ED0231">
        <w:rPr>
          <w:rFonts w:ascii="Times New Roman" w:eastAsia="Times New Roman" w:hAnsi="Times New Roman" w:cs="Times New Roman"/>
        </w:rPr>
        <w:t>mb</w:t>
      </w:r>
      <w:r w:rsidRPr="00ED0231">
        <w:rPr>
          <w:rFonts w:ascii="Times New Roman" w:eastAsia="Times New Roman" w:hAnsi="Times New Roman" w:cs="Times New Roman"/>
          <w:spacing w:val="1"/>
        </w:rPr>
        <w:t>e</w:t>
      </w:r>
      <w:r w:rsidRPr="00ED0231">
        <w:rPr>
          <w:rFonts w:ascii="Times New Roman" w:eastAsia="Times New Roman" w:hAnsi="Times New Roman" w:cs="Times New Roman"/>
        </w:rPr>
        <w:t>rs</w:t>
      </w:r>
      <w:r w:rsidRPr="00ED0231">
        <w:rPr>
          <w:rFonts w:ascii="Times New Roman" w:eastAsia="Times New Roman" w:hAnsi="Times New Roman" w:cs="Times New Roman"/>
          <w:spacing w:val="-8"/>
        </w:rPr>
        <w:t xml:space="preserve"> </w:t>
      </w:r>
      <w:r w:rsidRPr="00ED0231">
        <w:rPr>
          <w:rFonts w:ascii="Times New Roman" w:eastAsia="Times New Roman" w:hAnsi="Times New Roman" w:cs="Times New Roman"/>
        </w:rPr>
        <w:t>of</w:t>
      </w:r>
      <w:r w:rsidRPr="00ED0231">
        <w:rPr>
          <w:rFonts w:ascii="Times New Roman" w:eastAsia="Times New Roman" w:hAnsi="Times New Roman" w:cs="Times New Roman"/>
          <w:spacing w:val="-2"/>
        </w:rPr>
        <w:t xml:space="preserve"> </w:t>
      </w:r>
      <w:r w:rsidRPr="00ED0231">
        <w:rPr>
          <w:rFonts w:ascii="Times New Roman" w:eastAsia="Times New Roman" w:hAnsi="Times New Roman" w:cs="Times New Roman"/>
        </w:rPr>
        <w:t>the</w:t>
      </w:r>
      <w:r w:rsidRPr="00ED0231">
        <w:rPr>
          <w:rFonts w:ascii="Times New Roman" w:eastAsia="Times New Roman" w:hAnsi="Times New Roman" w:cs="Times New Roman"/>
          <w:spacing w:val="-3"/>
        </w:rPr>
        <w:t xml:space="preserve"> </w:t>
      </w:r>
      <w:r w:rsidRPr="00ED0231">
        <w:rPr>
          <w:rFonts w:ascii="Times New Roman" w:eastAsia="Times New Roman" w:hAnsi="Times New Roman" w:cs="Times New Roman"/>
        </w:rPr>
        <w:t>TC</w:t>
      </w:r>
      <w:r w:rsidR="00B23452" w:rsidRPr="00ED0231">
        <w:rPr>
          <w:rFonts w:ascii="Times New Roman" w:eastAsia="Times New Roman" w:hAnsi="Times New Roman" w:cs="Times New Roman"/>
        </w:rPr>
        <w:t xml:space="preserve">, </w:t>
      </w:r>
      <w:r w:rsidR="00D771AA" w:rsidRPr="00D771AA">
        <w:rPr>
          <w:rFonts w:ascii="Times New Roman" w:eastAsia="Times New Roman" w:hAnsi="Times New Roman" w:cs="Times New Roman"/>
          <w:b/>
        </w:rPr>
        <w:t>9</w:t>
      </w:r>
      <w:r w:rsidR="00B23452" w:rsidRPr="00ED0231">
        <w:rPr>
          <w:rFonts w:ascii="Times New Roman" w:eastAsia="Times New Roman" w:hAnsi="Times New Roman" w:cs="Times New Roman"/>
        </w:rPr>
        <w:t xml:space="preserve"> corresponding members and </w:t>
      </w:r>
      <w:r w:rsidR="00D771AA" w:rsidRPr="00D771AA">
        <w:rPr>
          <w:rFonts w:ascii="Times New Roman" w:eastAsia="Times New Roman" w:hAnsi="Times New Roman" w:cs="Times New Roman"/>
          <w:b/>
        </w:rPr>
        <w:t>11</w:t>
      </w:r>
      <w:r w:rsidR="00B23452" w:rsidRPr="00ED0231">
        <w:rPr>
          <w:rFonts w:ascii="Times New Roman" w:eastAsia="Times New Roman" w:hAnsi="Times New Roman" w:cs="Times New Roman"/>
        </w:rPr>
        <w:t xml:space="preserve"> guests.</w:t>
      </w:r>
    </w:p>
    <w:p w:rsidR="00D732B9" w:rsidRPr="00ED0231" w:rsidRDefault="00D732B9" w:rsidP="00B23452">
      <w:pPr>
        <w:spacing w:before="5" w:after="0" w:line="240" w:lineRule="exact"/>
        <w:ind w:hanging="432"/>
        <w:rPr>
          <w:rFonts w:ascii="Times New Roman" w:hAnsi="Times New Roman" w:cs="Times New Roman"/>
          <w:sz w:val="24"/>
          <w:szCs w:val="24"/>
        </w:rPr>
      </w:pPr>
    </w:p>
    <w:p w:rsidR="008E245A" w:rsidRPr="00ED0231" w:rsidRDefault="008E245A" w:rsidP="008E245A">
      <w:pPr>
        <w:widowControl/>
        <w:numPr>
          <w:ilvl w:val="0"/>
          <w:numId w:val="1"/>
        </w:numPr>
        <w:tabs>
          <w:tab w:val="clear" w:pos="2721"/>
          <w:tab w:val="num" w:pos="1080"/>
        </w:tabs>
        <w:spacing w:afterLines="20" w:after="48" w:line="240" w:lineRule="auto"/>
        <w:ind w:left="360" w:hanging="360"/>
        <w:rPr>
          <w:rFonts w:ascii="Times New Roman" w:eastAsia="Times New Roman" w:hAnsi="Times New Roman" w:cs="Times New Roman"/>
          <w:b/>
          <w:sz w:val="20"/>
          <w:szCs w:val="20"/>
        </w:rPr>
      </w:pPr>
      <w:r w:rsidRPr="00ED0231">
        <w:rPr>
          <w:rFonts w:ascii="Times New Roman" w:eastAsia="Times New Roman" w:hAnsi="Times New Roman" w:cs="Times New Roman"/>
          <w:b/>
          <w:sz w:val="20"/>
          <w:szCs w:val="20"/>
        </w:rPr>
        <w:t>Introductions and Introductory Comments</w:t>
      </w:r>
    </w:p>
    <w:p w:rsidR="00D771AA" w:rsidRDefault="00D771AA" w:rsidP="00D771AA">
      <w:pPr>
        <w:widowControl/>
        <w:numPr>
          <w:ilvl w:val="0"/>
          <w:numId w:val="1"/>
        </w:numPr>
        <w:tabs>
          <w:tab w:val="clear" w:pos="2721"/>
          <w:tab w:val="num" w:pos="360"/>
        </w:tabs>
        <w:spacing w:afterLines="20" w:after="48" w:line="240" w:lineRule="auto"/>
        <w:ind w:left="360" w:hanging="360"/>
        <w:rPr>
          <w:b/>
          <w:sz w:val="20"/>
          <w:szCs w:val="20"/>
        </w:rPr>
      </w:pPr>
      <w:r w:rsidRPr="00BF19B2">
        <w:rPr>
          <w:b/>
          <w:sz w:val="20"/>
          <w:szCs w:val="20"/>
        </w:rPr>
        <w:t>Update On Standards and Guidelines Related to Energy Performance</w:t>
      </w: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sidRPr="00247D3A">
        <w:rPr>
          <w:sz w:val="20"/>
          <w:szCs w:val="20"/>
        </w:rPr>
        <w:t xml:space="preserve">ASHRAE Standard 100 </w:t>
      </w:r>
      <w:r>
        <w:rPr>
          <w:sz w:val="20"/>
          <w:szCs w:val="20"/>
        </w:rPr>
        <w:t>–in continuous maintenance</w:t>
      </w:r>
      <w:r w:rsidRPr="00247D3A">
        <w:rPr>
          <w:sz w:val="20"/>
          <w:szCs w:val="20"/>
        </w:rPr>
        <w:t>.</w:t>
      </w:r>
    </w:p>
    <w:p w:rsidR="00D771AA" w:rsidRPr="00247D3A" w:rsidRDefault="00D771AA" w:rsidP="00D771AA">
      <w:pPr>
        <w:widowControl/>
        <w:numPr>
          <w:ilvl w:val="2"/>
          <w:numId w:val="1"/>
        </w:numPr>
        <w:tabs>
          <w:tab w:val="clear" w:pos="3801"/>
          <w:tab w:val="num" w:pos="2160"/>
        </w:tabs>
        <w:spacing w:afterLines="20" w:after="48" w:line="240" w:lineRule="auto"/>
        <w:ind w:left="2160"/>
        <w:rPr>
          <w:sz w:val="20"/>
          <w:szCs w:val="20"/>
        </w:rPr>
      </w:pPr>
      <w:r>
        <w:rPr>
          <w:sz w:val="20"/>
          <w:szCs w:val="20"/>
        </w:rPr>
        <w:t>Major modifications proposed to deal with CHP and district heating and cooling</w:t>
      </w: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Pr>
          <w:sz w:val="20"/>
          <w:szCs w:val="20"/>
        </w:rPr>
        <w:t>Standard 211P Commercial Building Energy Audits  - Vote for public review soon</w:t>
      </w: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Pr>
          <w:sz w:val="20"/>
          <w:szCs w:val="20"/>
        </w:rPr>
        <w:t xml:space="preserve">Standard 90.4 Energy </w:t>
      </w:r>
      <w:proofErr w:type="gramStart"/>
      <w:r>
        <w:rPr>
          <w:sz w:val="20"/>
          <w:szCs w:val="20"/>
        </w:rPr>
        <w:t>Standard</w:t>
      </w:r>
      <w:proofErr w:type="gramEnd"/>
      <w:r>
        <w:rPr>
          <w:sz w:val="20"/>
          <w:szCs w:val="20"/>
        </w:rPr>
        <w:t xml:space="preserve"> for Data Centers and Telecommunications Buildings.</w:t>
      </w: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Pr>
          <w:sz w:val="20"/>
          <w:szCs w:val="20"/>
        </w:rPr>
        <w:t>Standard 214P – Methods for Measuring and Expressing Building Energy Performance in a Rating Program</w:t>
      </w: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Pr>
          <w:sz w:val="20"/>
          <w:szCs w:val="20"/>
        </w:rPr>
        <w:t xml:space="preserve">ASHRAE Design Guide for Tall, Supertall and </w:t>
      </w:r>
      <w:proofErr w:type="spellStart"/>
      <w:r>
        <w:rPr>
          <w:sz w:val="20"/>
          <w:szCs w:val="20"/>
        </w:rPr>
        <w:t>Megatall</w:t>
      </w:r>
      <w:proofErr w:type="spellEnd"/>
      <w:r>
        <w:rPr>
          <w:sz w:val="20"/>
          <w:szCs w:val="20"/>
        </w:rPr>
        <w:t xml:space="preserve"> Building Systems</w:t>
      </w:r>
    </w:p>
    <w:p w:rsidR="00D771AA" w:rsidRDefault="00D771AA" w:rsidP="00D771AA">
      <w:pPr>
        <w:widowControl/>
        <w:numPr>
          <w:ilvl w:val="0"/>
          <w:numId w:val="1"/>
        </w:numPr>
        <w:tabs>
          <w:tab w:val="clear" w:pos="2721"/>
          <w:tab w:val="num" w:pos="360"/>
        </w:tabs>
        <w:spacing w:afterLines="20" w:after="48" w:line="240" w:lineRule="auto"/>
        <w:ind w:left="360" w:hanging="360"/>
        <w:rPr>
          <w:b/>
          <w:sz w:val="20"/>
          <w:szCs w:val="20"/>
        </w:rPr>
      </w:pPr>
      <w:r>
        <w:rPr>
          <w:b/>
          <w:sz w:val="20"/>
          <w:szCs w:val="20"/>
        </w:rPr>
        <w:t>Energy Performance Databases</w:t>
      </w:r>
    </w:p>
    <w:p w:rsidR="00D771AA" w:rsidRPr="00E14CB1" w:rsidRDefault="00D771AA" w:rsidP="00D771AA">
      <w:pPr>
        <w:widowControl/>
        <w:numPr>
          <w:ilvl w:val="1"/>
          <w:numId w:val="1"/>
        </w:numPr>
        <w:tabs>
          <w:tab w:val="clear" w:pos="3081"/>
          <w:tab w:val="num" w:pos="1440"/>
        </w:tabs>
        <w:spacing w:afterLines="20" w:after="48" w:line="240" w:lineRule="auto"/>
        <w:ind w:left="1440"/>
        <w:rPr>
          <w:color w:val="1F497D"/>
          <w:sz w:val="20"/>
          <w:szCs w:val="20"/>
        </w:rPr>
      </w:pPr>
      <w:r w:rsidRPr="00E14CB1">
        <w:rPr>
          <w:sz w:val="20"/>
          <w:szCs w:val="20"/>
        </w:rPr>
        <w:t xml:space="preserve">BEDES has been implemented </w:t>
      </w:r>
      <w:hyperlink r:id="rId6" w:history="1">
        <w:r w:rsidRPr="00E14CB1">
          <w:rPr>
            <w:rStyle w:val="Hyperlink"/>
            <w:sz w:val="20"/>
            <w:szCs w:val="20"/>
          </w:rPr>
          <w:t>http://energy.gov/eere/buildings/building-energy-data-exchange-specification-bedes</w:t>
        </w:r>
      </w:hyperlink>
    </w:p>
    <w:p w:rsidR="00D771AA" w:rsidRPr="00E14CB1" w:rsidRDefault="00D771AA" w:rsidP="00D771AA">
      <w:pPr>
        <w:widowControl/>
        <w:numPr>
          <w:ilvl w:val="1"/>
          <w:numId w:val="1"/>
        </w:numPr>
        <w:tabs>
          <w:tab w:val="clear" w:pos="3081"/>
          <w:tab w:val="num" w:pos="1440"/>
        </w:tabs>
        <w:spacing w:afterLines="20" w:after="48" w:line="240" w:lineRule="auto"/>
        <w:ind w:left="1440"/>
        <w:rPr>
          <w:sz w:val="20"/>
          <w:szCs w:val="20"/>
        </w:rPr>
      </w:pPr>
      <w:r w:rsidRPr="00E14CB1">
        <w:rPr>
          <w:sz w:val="20"/>
          <w:szCs w:val="20"/>
        </w:rPr>
        <w:t>CBECS 2012 summary report on initial results is out, Release date: March 18, 2016:</w:t>
      </w:r>
    </w:p>
    <w:p w:rsidR="00D771AA" w:rsidRPr="00E14CB1" w:rsidRDefault="00D771AA" w:rsidP="00D771AA">
      <w:pPr>
        <w:spacing w:afterLines="20" w:after="48"/>
        <w:ind w:left="1440"/>
        <w:rPr>
          <w:color w:val="1F497D"/>
          <w:sz w:val="20"/>
          <w:szCs w:val="20"/>
        </w:rPr>
      </w:pPr>
      <w:hyperlink r:id="rId7" w:history="1">
        <w:r w:rsidRPr="00E14CB1">
          <w:rPr>
            <w:rStyle w:val="Hyperlink"/>
            <w:sz w:val="20"/>
            <w:szCs w:val="20"/>
          </w:rPr>
          <w:t>http://www.eia.gov/consumption/commercial/reports/2012/energyusage/</w:t>
        </w:r>
      </w:hyperlink>
      <w:r w:rsidRPr="00E14CB1">
        <w:rPr>
          <w:color w:val="1F497D"/>
          <w:sz w:val="20"/>
          <w:szCs w:val="20"/>
        </w:rPr>
        <w:t xml:space="preserve"> </w:t>
      </w:r>
    </w:p>
    <w:p w:rsidR="00D771AA" w:rsidRDefault="00D771AA" w:rsidP="00D771AA">
      <w:pPr>
        <w:widowControl/>
        <w:numPr>
          <w:ilvl w:val="3"/>
          <w:numId w:val="1"/>
        </w:numPr>
        <w:tabs>
          <w:tab w:val="clear" w:pos="4521"/>
          <w:tab w:val="num" w:pos="2880"/>
        </w:tabs>
        <w:spacing w:afterLines="20" w:after="48" w:line="240" w:lineRule="auto"/>
        <w:ind w:left="2880"/>
        <w:rPr>
          <w:sz w:val="20"/>
          <w:szCs w:val="20"/>
        </w:rPr>
      </w:pPr>
      <w:r w:rsidRPr="00E14CB1">
        <w:rPr>
          <w:sz w:val="20"/>
          <w:szCs w:val="20"/>
        </w:rPr>
        <w:t xml:space="preserve">It compares 2012 to previous years in several ways – </w:t>
      </w:r>
      <w:proofErr w:type="spellStart"/>
      <w:r w:rsidRPr="00E14CB1">
        <w:rPr>
          <w:sz w:val="20"/>
          <w:szCs w:val="20"/>
        </w:rPr>
        <w:t>Eg</w:t>
      </w:r>
      <w:proofErr w:type="spellEnd"/>
      <w:r w:rsidRPr="00E14CB1">
        <w:rPr>
          <w:sz w:val="20"/>
          <w:szCs w:val="20"/>
        </w:rPr>
        <w:t>. Electricity is now 61% of site (delivered) end-use energy</w:t>
      </w:r>
    </w:p>
    <w:p w:rsidR="00D771AA" w:rsidRDefault="00D771AA" w:rsidP="00D771AA">
      <w:pPr>
        <w:widowControl/>
        <w:numPr>
          <w:ilvl w:val="3"/>
          <w:numId w:val="1"/>
        </w:numPr>
        <w:tabs>
          <w:tab w:val="clear" w:pos="4521"/>
          <w:tab w:val="num" w:pos="2880"/>
        </w:tabs>
        <w:spacing w:afterLines="20" w:after="48" w:line="240" w:lineRule="auto"/>
        <w:ind w:left="2880"/>
        <w:rPr>
          <w:sz w:val="20"/>
          <w:szCs w:val="20"/>
        </w:rPr>
      </w:pPr>
      <w:r>
        <w:rPr>
          <w:sz w:val="20"/>
          <w:szCs w:val="20"/>
        </w:rPr>
        <w:t xml:space="preserve">Energy use has decreased by 23.3% in the median and 25.8% in the mean, although energy use for some building sectors has increased – recreation, social/meeting, assembly, and </w:t>
      </w:r>
      <w:proofErr w:type="spellStart"/>
      <w:r>
        <w:rPr>
          <w:sz w:val="20"/>
          <w:szCs w:val="20"/>
        </w:rPr>
        <w:t>self storage</w:t>
      </w:r>
      <w:proofErr w:type="spellEnd"/>
      <w:r>
        <w:rPr>
          <w:sz w:val="20"/>
          <w:szCs w:val="20"/>
        </w:rPr>
        <w:t>.</w:t>
      </w:r>
    </w:p>
    <w:p w:rsidR="00D771AA" w:rsidRDefault="00D771AA" w:rsidP="00D771AA">
      <w:pPr>
        <w:widowControl/>
        <w:numPr>
          <w:ilvl w:val="3"/>
          <w:numId w:val="1"/>
        </w:numPr>
        <w:tabs>
          <w:tab w:val="clear" w:pos="4521"/>
          <w:tab w:val="num" w:pos="2880"/>
        </w:tabs>
        <w:spacing w:afterLines="20" w:after="48" w:line="240" w:lineRule="auto"/>
        <w:ind w:left="2880"/>
        <w:rPr>
          <w:sz w:val="20"/>
          <w:szCs w:val="20"/>
        </w:rPr>
      </w:pPr>
      <w:r>
        <w:rPr>
          <w:sz w:val="20"/>
          <w:szCs w:val="20"/>
        </w:rPr>
        <w:t>From Mike MacDonald:</w:t>
      </w:r>
    </w:p>
    <w:p w:rsidR="00D771AA" w:rsidRPr="0019063D" w:rsidRDefault="00D771AA" w:rsidP="00D771AA">
      <w:pPr>
        <w:spacing w:afterLines="20" w:after="48"/>
        <w:rPr>
          <w:sz w:val="20"/>
          <w:szCs w:val="20"/>
        </w:rPr>
      </w:pPr>
      <w:r w:rsidRPr="0019063D">
        <w:rPr>
          <w:sz w:val="20"/>
          <w:szCs w:val="20"/>
        </w:rPr>
        <w:t>In the published tables, EIA lumps all “solar” buildings together at about 40,000 in the country, but there is a variable on presence of PV.</w:t>
      </w:r>
      <w:r>
        <w:rPr>
          <w:sz w:val="20"/>
          <w:szCs w:val="20"/>
        </w:rPr>
        <w:t xml:space="preserve"> </w:t>
      </w:r>
      <w:r w:rsidRPr="0019063D">
        <w:rPr>
          <w:sz w:val="20"/>
          <w:szCs w:val="20"/>
        </w:rPr>
        <w:t>PV Buildings in CBECS 2012</w:t>
      </w:r>
    </w:p>
    <w:p w:rsidR="00D771AA" w:rsidRPr="0019063D" w:rsidRDefault="00D771AA" w:rsidP="00D771AA">
      <w:pPr>
        <w:spacing w:afterLines="20" w:after="48"/>
        <w:rPr>
          <w:sz w:val="20"/>
          <w:szCs w:val="20"/>
        </w:rPr>
      </w:pPr>
      <w:r w:rsidRPr="0019063D">
        <w:rPr>
          <w:sz w:val="20"/>
          <w:szCs w:val="20"/>
        </w:rPr>
        <w:t xml:space="preserve">Buildings with PV electricity generation total </w:t>
      </w:r>
      <w:proofErr w:type="gramStart"/>
      <w:r w:rsidRPr="0019063D">
        <w:rPr>
          <w:sz w:val="20"/>
          <w:szCs w:val="20"/>
        </w:rPr>
        <w:t>101 out of 6,720 in total data set</w:t>
      </w:r>
      <w:proofErr w:type="gramEnd"/>
      <w:r w:rsidRPr="0019063D">
        <w:rPr>
          <w:sz w:val="20"/>
          <w:szCs w:val="20"/>
        </w:rPr>
        <w:t xml:space="preserve"> (1.5%)</w:t>
      </w:r>
      <w:r>
        <w:rPr>
          <w:sz w:val="20"/>
          <w:szCs w:val="20"/>
        </w:rPr>
        <w:t xml:space="preserve"> </w:t>
      </w:r>
      <w:r w:rsidRPr="0019063D">
        <w:rPr>
          <w:sz w:val="20"/>
          <w:szCs w:val="20"/>
        </w:rPr>
        <w:t>Numbers of Buildings with PV</w:t>
      </w:r>
    </w:p>
    <w:p w:rsidR="00D771AA" w:rsidRPr="0019063D" w:rsidRDefault="00D771AA" w:rsidP="00D771AA">
      <w:pPr>
        <w:spacing w:afterLines="20" w:after="48"/>
        <w:rPr>
          <w:sz w:val="20"/>
          <w:szCs w:val="20"/>
        </w:rPr>
      </w:pPr>
      <w:r w:rsidRPr="0019063D">
        <w:rPr>
          <w:sz w:val="20"/>
          <w:szCs w:val="20"/>
        </w:rPr>
        <w:t>Principal building activity</w:t>
      </w:r>
      <w:r w:rsidRPr="0019063D">
        <w:rPr>
          <w:sz w:val="20"/>
          <w:szCs w:val="20"/>
        </w:rPr>
        <w:tab/>
      </w:r>
      <w:r w:rsidRPr="008264F1">
        <w:rPr>
          <w:b/>
          <w:sz w:val="20"/>
          <w:szCs w:val="20"/>
        </w:rPr>
        <w:t xml:space="preserve"># </w:t>
      </w:r>
      <w:proofErr w:type="spellStart"/>
      <w:r w:rsidRPr="008264F1">
        <w:rPr>
          <w:b/>
          <w:sz w:val="20"/>
          <w:szCs w:val="20"/>
        </w:rPr>
        <w:t>bldgs</w:t>
      </w:r>
      <w:proofErr w:type="spellEnd"/>
      <w:r w:rsidRPr="008264F1">
        <w:rPr>
          <w:b/>
          <w:sz w:val="20"/>
          <w:szCs w:val="20"/>
        </w:rPr>
        <w:t xml:space="preserve"> in sample</w:t>
      </w:r>
      <w:r>
        <w:rPr>
          <w:b/>
          <w:sz w:val="20"/>
          <w:szCs w:val="20"/>
        </w:rPr>
        <w:t xml:space="preserve"> </w:t>
      </w:r>
      <w:r w:rsidRPr="008264F1">
        <w:rPr>
          <w:b/>
          <w:sz w:val="20"/>
          <w:szCs w:val="20"/>
        </w:rPr>
        <w:t xml:space="preserve"># </w:t>
      </w:r>
      <w:proofErr w:type="spellStart"/>
      <w:r w:rsidRPr="008264F1">
        <w:rPr>
          <w:b/>
          <w:sz w:val="20"/>
          <w:szCs w:val="20"/>
        </w:rPr>
        <w:t>bldgs</w:t>
      </w:r>
      <w:proofErr w:type="spellEnd"/>
      <w:r w:rsidRPr="008264F1">
        <w:rPr>
          <w:b/>
          <w:sz w:val="20"/>
          <w:szCs w:val="20"/>
        </w:rPr>
        <w:t>, weighted</w:t>
      </w:r>
    </w:p>
    <w:p w:rsidR="00D771AA" w:rsidRPr="0019063D" w:rsidRDefault="00D771AA" w:rsidP="00D771AA">
      <w:pPr>
        <w:spacing w:afterLines="20" w:after="48"/>
        <w:rPr>
          <w:sz w:val="20"/>
          <w:szCs w:val="20"/>
        </w:rPr>
      </w:pPr>
      <w:r w:rsidRPr="0019063D">
        <w:rPr>
          <w:sz w:val="20"/>
          <w:szCs w:val="20"/>
        </w:rPr>
        <w:t>Office</w:t>
      </w:r>
      <w:r w:rsidRPr="0019063D">
        <w:rPr>
          <w:sz w:val="20"/>
          <w:szCs w:val="20"/>
        </w:rPr>
        <w:tab/>
      </w:r>
      <w:r>
        <w:rPr>
          <w:sz w:val="20"/>
          <w:szCs w:val="20"/>
        </w:rPr>
        <w:tab/>
      </w:r>
      <w:r>
        <w:rPr>
          <w:sz w:val="20"/>
          <w:szCs w:val="20"/>
        </w:rPr>
        <w:tab/>
      </w:r>
      <w:r>
        <w:rPr>
          <w:sz w:val="20"/>
          <w:szCs w:val="20"/>
        </w:rPr>
        <w:tab/>
      </w:r>
      <w:r w:rsidRPr="0019063D">
        <w:rPr>
          <w:sz w:val="20"/>
          <w:szCs w:val="20"/>
        </w:rPr>
        <w:t>28</w:t>
      </w:r>
      <w:r w:rsidRPr="0019063D">
        <w:rPr>
          <w:sz w:val="20"/>
          <w:szCs w:val="20"/>
        </w:rPr>
        <w:tab/>
      </w:r>
      <w:r>
        <w:rPr>
          <w:sz w:val="20"/>
          <w:szCs w:val="20"/>
        </w:rPr>
        <w:tab/>
      </w:r>
      <w:r w:rsidRPr="0019063D">
        <w:rPr>
          <w:sz w:val="20"/>
          <w:szCs w:val="20"/>
        </w:rPr>
        <w:t>9,799</w:t>
      </w:r>
    </w:p>
    <w:p w:rsidR="00D771AA" w:rsidRPr="0019063D" w:rsidRDefault="00D771AA" w:rsidP="00D771AA">
      <w:pPr>
        <w:spacing w:afterLines="20" w:after="48"/>
        <w:rPr>
          <w:sz w:val="20"/>
          <w:szCs w:val="20"/>
        </w:rPr>
      </w:pPr>
      <w:r w:rsidRPr="0019063D">
        <w:rPr>
          <w:sz w:val="20"/>
          <w:szCs w:val="20"/>
        </w:rPr>
        <w:t>Laboratory</w:t>
      </w:r>
      <w:r w:rsidRPr="0019063D">
        <w:rPr>
          <w:sz w:val="20"/>
          <w:szCs w:val="20"/>
        </w:rPr>
        <w:tab/>
      </w:r>
      <w:r>
        <w:rPr>
          <w:sz w:val="20"/>
          <w:szCs w:val="20"/>
        </w:rPr>
        <w:tab/>
      </w:r>
      <w:r>
        <w:rPr>
          <w:sz w:val="20"/>
          <w:szCs w:val="20"/>
        </w:rPr>
        <w:tab/>
      </w:r>
      <w:r w:rsidRPr="0019063D">
        <w:rPr>
          <w:sz w:val="20"/>
          <w:szCs w:val="20"/>
        </w:rPr>
        <w:t>1</w:t>
      </w:r>
      <w:r w:rsidRPr="0019063D">
        <w:rPr>
          <w:sz w:val="20"/>
          <w:szCs w:val="20"/>
        </w:rPr>
        <w:tab/>
      </w:r>
      <w:r>
        <w:rPr>
          <w:sz w:val="20"/>
          <w:szCs w:val="20"/>
        </w:rPr>
        <w:tab/>
      </w:r>
      <w:r w:rsidRPr="0019063D">
        <w:rPr>
          <w:sz w:val="20"/>
          <w:szCs w:val="20"/>
        </w:rPr>
        <w:t>203</w:t>
      </w:r>
    </w:p>
    <w:p w:rsidR="00D771AA" w:rsidRPr="0019063D" w:rsidRDefault="00D771AA" w:rsidP="00D771AA">
      <w:pPr>
        <w:spacing w:afterLines="20" w:after="48"/>
        <w:rPr>
          <w:sz w:val="20"/>
          <w:szCs w:val="20"/>
        </w:rPr>
      </w:pPr>
      <w:proofErr w:type="spellStart"/>
      <w:r w:rsidRPr="0019063D">
        <w:rPr>
          <w:sz w:val="20"/>
          <w:szCs w:val="20"/>
        </w:rPr>
        <w:t>Nonrefrigerated</w:t>
      </w:r>
      <w:proofErr w:type="spellEnd"/>
      <w:r w:rsidRPr="0019063D">
        <w:rPr>
          <w:sz w:val="20"/>
          <w:szCs w:val="20"/>
        </w:rPr>
        <w:t xml:space="preserve"> warehouse</w:t>
      </w:r>
      <w:r w:rsidRPr="0019063D">
        <w:rPr>
          <w:sz w:val="20"/>
          <w:szCs w:val="20"/>
        </w:rPr>
        <w:tab/>
        <w:t>13</w:t>
      </w:r>
      <w:r w:rsidRPr="0019063D">
        <w:rPr>
          <w:sz w:val="20"/>
          <w:szCs w:val="20"/>
        </w:rPr>
        <w:tab/>
      </w:r>
      <w:r>
        <w:rPr>
          <w:sz w:val="20"/>
          <w:szCs w:val="20"/>
        </w:rPr>
        <w:tab/>
      </w:r>
      <w:r w:rsidRPr="0019063D">
        <w:rPr>
          <w:sz w:val="20"/>
          <w:szCs w:val="20"/>
        </w:rPr>
        <w:t>4,501</w:t>
      </w:r>
    </w:p>
    <w:p w:rsidR="00D771AA" w:rsidRPr="0019063D" w:rsidRDefault="00D771AA" w:rsidP="00D771AA">
      <w:pPr>
        <w:spacing w:afterLines="20" w:after="48"/>
        <w:rPr>
          <w:sz w:val="20"/>
          <w:szCs w:val="20"/>
        </w:rPr>
      </w:pPr>
      <w:r w:rsidRPr="0019063D">
        <w:rPr>
          <w:sz w:val="20"/>
          <w:szCs w:val="20"/>
        </w:rPr>
        <w:t>Food sales</w:t>
      </w:r>
      <w:r w:rsidRPr="0019063D">
        <w:rPr>
          <w:sz w:val="20"/>
          <w:szCs w:val="20"/>
        </w:rPr>
        <w:tab/>
      </w:r>
      <w:r>
        <w:rPr>
          <w:sz w:val="20"/>
          <w:szCs w:val="20"/>
        </w:rPr>
        <w:tab/>
      </w:r>
      <w:r>
        <w:rPr>
          <w:sz w:val="20"/>
          <w:szCs w:val="20"/>
        </w:rPr>
        <w:tab/>
      </w:r>
      <w:r w:rsidRPr="0019063D">
        <w:rPr>
          <w:sz w:val="20"/>
          <w:szCs w:val="20"/>
        </w:rPr>
        <w:t>1</w:t>
      </w:r>
      <w:r w:rsidRPr="0019063D">
        <w:rPr>
          <w:sz w:val="20"/>
          <w:szCs w:val="20"/>
        </w:rPr>
        <w:tab/>
      </w:r>
      <w:r>
        <w:rPr>
          <w:sz w:val="20"/>
          <w:szCs w:val="20"/>
        </w:rPr>
        <w:tab/>
      </w:r>
      <w:r w:rsidRPr="0019063D">
        <w:rPr>
          <w:sz w:val="20"/>
          <w:szCs w:val="20"/>
        </w:rPr>
        <w:t>227</w:t>
      </w:r>
    </w:p>
    <w:p w:rsidR="00D771AA" w:rsidRPr="0019063D" w:rsidRDefault="00D771AA" w:rsidP="00D771AA">
      <w:pPr>
        <w:spacing w:afterLines="20" w:after="48"/>
        <w:rPr>
          <w:sz w:val="20"/>
          <w:szCs w:val="20"/>
        </w:rPr>
      </w:pPr>
      <w:r w:rsidRPr="0019063D">
        <w:rPr>
          <w:sz w:val="20"/>
          <w:szCs w:val="20"/>
        </w:rPr>
        <w:t>Public order and safety</w:t>
      </w:r>
      <w:r w:rsidRPr="0019063D">
        <w:rPr>
          <w:sz w:val="20"/>
          <w:szCs w:val="20"/>
        </w:rPr>
        <w:tab/>
      </w:r>
      <w:r>
        <w:rPr>
          <w:sz w:val="20"/>
          <w:szCs w:val="20"/>
        </w:rPr>
        <w:tab/>
      </w:r>
      <w:r w:rsidRPr="0019063D">
        <w:rPr>
          <w:sz w:val="20"/>
          <w:szCs w:val="20"/>
        </w:rPr>
        <w:t>4</w:t>
      </w:r>
      <w:r w:rsidRPr="0019063D">
        <w:rPr>
          <w:sz w:val="20"/>
          <w:szCs w:val="20"/>
        </w:rPr>
        <w:tab/>
      </w:r>
      <w:r>
        <w:rPr>
          <w:sz w:val="20"/>
          <w:szCs w:val="20"/>
        </w:rPr>
        <w:tab/>
      </w:r>
      <w:r w:rsidRPr="0019063D">
        <w:rPr>
          <w:sz w:val="20"/>
          <w:szCs w:val="20"/>
        </w:rPr>
        <w:t>2,207</w:t>
      </w:r>
    </w:p>
    <w:p w:rsidR="00D771AA" w:rsidRPr="0019063D" w:rsidRDefault="00D771AA" w:rsidP="00D771AA">
      <w:pPr>
        <w:spacing w:afterLines="20" w:after="48"/>
        <w:rPr>
          <w:sz w:val="20"/>
          <w:szCs w:val="20"/>
        </w:rPr>
      </w:pPr>
      <w:r w:rsidRPr="0019063D">
        <w:rPr>
          <w:sz w:val="20"/>
          <w:szCs w:val="20"/>
        </w:rPr>
        <w:t>Outpatient health care</w:t>
      </w:r>
      <w:r w:rsidRPr="0019063D">
        <w:rPr>
          <w:sz w:val="20"/>
          <w:szCs w:val="20"/>
        </w:rPr>
        <w:tab/>
      </w:r>
      <w:r>
        <w:rPr>
          <w:sz w:val="20"/>
          <w:szCs w:val="20"/>
        </w:rPr>
        <w:tab/>
      </w:r>
      <w:r w:rsidRPr="0019063D">
        <w:rPr>
          <w:sz w:val="20"/>
          <w:szCs w:val="20"/>
        </w:rPr>
        <w:t>2</w:t>
      </w:r>
      <w:r w:rsidRPr="0019063D">
        <w:rPr>
          <w:sz w:val="20"/>
          <w:szCs w:val="20"/>
        </w:rPr>
        <w:tab/>
      </w:r>
      <w:r>
        <w:rPr>
          <w:sz w:val="20"/>
          <w:szCs w:val="20"/>
        </w:rPr>
        <w:tab/>
      </w:r>
      <w:r w:rsidRPr="0019063D">
        <w:rPr>
          <w:sz w:val="20"/>
          <w:szCs w:val="20"/>
        </w:rPr>
        <w:t>30</w:t>
      </w:r>
    </w:p>
    <w:p w:rsidR="00D771AA" w:rsidRPr="0019063D" w:rsidRDefault="00D771AA" w:rsidP="00D771AA">
      <w:pPr>
        <w:spacing w:afterLines="20" w:after="48"/>
        <w:rPr>
          <w:sz w:val="20"/>
          <w:szCs w:val="20"/>
        </w:rPr>
      </w:pPr>
      <w:r w:rsidRPr="0019063D">
        <w:rPr>
          <w:sz w:val="20"/>
          <w:szCs w:val="20"/>
        </w:rPr>
        <w:t>Religious worship</w:t>
      </w:r>
      <w:r w:rsidRPr="0019063D">
        <w:rPr>
          <w:sz w:val="20"/>
          <w:szCs w:val="20"/>
        </w:rPr>
        <w:tab/>
      </w:r>
      <w:r>
        <w:rPr>
          <w:sz w:val="20"/>
          <w:szCs w:val="20"/>
        </w:rPr>
        <w:tab/>
      </w:r>
      <w:r w:rsidRPr="0019063D">
        <w:rPr>
          <w:sz w:val="20"/>
          <w:szCs w:val="20"/>
        </w:rPr>
        <w:t>2</w:t>
      </w:r>
      <w:r w:rsidRPr="0019063D">
        <w:rPr>
          <w:sz w:val="20"/>
          <w:szCs w:val="20"/>
        </w:rPr>
        <w:tab/>
      </w:r>
      <w:r>
        <w:rPr>
          <w:sz w:val="20"/>
          <w:szCs w:val="20"/>
        </w:rPr>
        <w:tab/>
      </w:r>
      <w:r w:rsidRPr="0019063D">
        <w:rPr>
          <w:sz w:val="20"/>
          <w:szCs w:val="20"/>
        </w:rPr>
        <w:t>1,572</w:t>
      </w:r>
    </w:p>
    <w:p w:rsidR="00D771AA" w:rsidRPr="0019063D" w:rsidRDefault="00D771AA" w:rsidP="00D771AA">
      <w:pPr>
        <w:spacing w:afterLines="20" w:after="48"/>
        <w:rPr>
          <w:sz w:val="20"/>
          <w:szCs w:val="20"/>
        </w:rPr>
      </w:pPr>
      <w:r w:rsidRPr="0019063D">
        <w:rPr>
          <w:sz w:val="20"/>
          <w:szCs w:val="20"/>
        </w:rPr>
        <w:t>Public assembly</w:t>
      </w:r>
      <w:r w:rsidRPr="0019063D">
        <w:rPr>
          <w:sz w:val="20"/>
          <w:szCs w:val="20"/>
        </w:rPr>
        <w:tab/>
      </w:r>
      <w:r>
        <w:rPr>
          <w:sz w:val="20"/>
          <w:szCs w:val="20"/>
        </w:rPr>
        <w:tab/>
      </w:r>
      <w:r>
        <w:rPr>
          <w:sz w:val="20"/>
          <w:szCs w:val="20"/>
        </w:rPr>
        <w:tab/>
      </w:r>
      <w:r w:rsidRPr="0019063D">
        <w:rPr>
          <w:sz w:val="20"/>
          <w:szCs w:val="20"/>
        </w:rPr>
        <w:t>8</w:t>
      </w:r>
      <w:r w:rsidRPr="0019063D">
        <w:rPr>
          <w:sz w:val="20"/>
          <w:szCs w:val="20"/>
        </w:rPr>
        <w:tab/>
      </w:r>
      <w:r>
        <w:rPr>
          <w:sz w:val="20"/>
          <w:szCs w:val="20"/>
        </w:rPr>
        <w:tab/>
      </w:r>
      <w:r w:rsidRPr="0019063D">
        <w:rPr>
          <w:sz w:val="20"/>
          <w:szCs w:val="20"/>
        </w:rPr>
        <w:t>3,463</w:t>
      </w:r>
    </w:p>
    <w:p w:rsidR="00D771AA" w:rsidRPr="0019063D" w:rsidRDefault="00D771AA" w:rsidP="00D771AA">
      <w:pPr>
        <w:spacing w:afterLines="20" w:after="48"/>
        <w:rPr>
          <w:sz w:val="20"/>
          <w:szCs w:val="20"/>
        </w:rPr>
      </w:pPr>
      <w:r w:rsidRPr="0019063D">
        <w:rPr>
          <w:sz w:val="20"/>
          <w:szCs w:val="20"/>
        </w:rPr>
        <w:t>Education</w:t>
      </w:r>
      <w:r w:rsidRPr="0019063D">
        <w:rPr>
          <w:sz w:val="20"/>
          <w:szCs w:val="20"/>
        </w:rPr>
        <w:tab/>
      </w:r>
      <w:r>
        <w:rPr>
          <w:sz w:val="20"/>
          <w:szCs w:val="20"/>
        </w:rPr>
        <w:tab/>
      </w:r>
      <w:r>
        <w:rPr>
          <w:sz w:val="20"/>
          <w:szCs w:val="20"/>
        </w:rPr>
        <w:tab/>
      </w:r>
      <w:r w:rsidRPr="0019063D">
        <w:rPr>
          <w:sz w:val="20"/>
          <w:szCs w:val="20"/>
        </w:rPr>
        <w:t>21</w:t>
      </w:r>
      <w:r w:rsidRPr="0019063D">
        <w:rPr>
          <w:sz w:val="20"/>
          <w:szCs w:val="20"/>
        </w:rPr>
        <w:tab/>
      </w:r>
      <w:r>
        <w:rPr>
          <w:sz w:val="20"/>
          <w:szCs w:val="20"/>
        </w:rPr>
        <w:tab/>
      </w:r>
      <w:r w:rsidRPr="0019063D">
        <w:rPr>
          <w:sz w:val="20"/>
          <w:szCs w:val="20"/>
        </w:rPr>
        <w:t>6,391</w:t>
      </w:r>
    </w:p>
    <w:p w:rsidR="00D771AA" w:rsidRPr="0019063D" w:rsidRDefault="00D771AA" w:rsidP="00D771AA">
      <w:pPr>
        <w:spacing w:afterLines="20" w:after="48"/>
        <w:rPr>
          <w:sz w:val="20"/>
          <w:szCs w:val="20"/>
        </w:rPr>
      </w:pPr>
      <w:r w:rsidRPr="0019063D">
        <w:rPr>
          <w:sz w:val="20"/>
          <w:szCs w:val="20"/>
        </w:rPr>
        <w:t>Inpatient health care</w:t>
      </w:r>
      <w:r w:rsidRPr="0019063D">
        <w:rPr>
          <w:sz w:val="20"/>
          <w:szCs w:val="20"/>
        </w:rPr>
        <w:tab/>
      </w:r>
      <w:r>
        <w:rPr>
          <w:sz w:val="20"/>
          <w:szCs w:val="20"/>
        </w:rPr>
        <w:tab/>
      </w:r>
      <w:r w:rsidRPr="0019063D">
        <w:rPr>
          <w:sz w:val="20"/>
          <w:szCs w:val="20"/>
        </w:rPr>
        <w:t>10</w:t>
      </w:r>
      <w:r w:rsidRPr="0019063D">
        <w:rPr>
          <w:sz w:val="20"/>
          <w:szCs w:val="20"/>
        </w:rPr>
        <w:tab/>
      </w:r>
      <w:r>
        <w:rPr>
          <w:sz w:val="20"/>
          <w:szCs w:val="20"/>
        </w:rPr>
        <w:tab/>
      </w:r>
      <w:r w:rsidRPr="0019063D">
        <w:rPr>
          <w:sz w:val="20"/>
          <w:szCs w:val="20"/>
        </w:rPr>
        <w:t>70</w:t>
      </w:r>
    </w:p>
    <w:p w:rsidR="00D771AA" w:rsidRPr="0019063D" w:rsidRDefault="00D771AA" w:rsidP="00D771AA">
      <w:pPr>
        <w:spacing w:afterLines="20" w:after="48"/>
        <w:rPr>
          <w:sz w:val="20"/>
          <w:szCs w:val="20"/>
        </w:rPr>
      </w:pPr>
      <w:r w:rsidRPr="0019063D">
        <w:rPr>
          <w:sz w:val="20"/>
          <w:szCs w:val="20"/>
        </w:rPr>
        <w:t>Lodging</w:t>
      </w:r>
      <w:r w:rsidRPr="0019063D">
        <w:rPr>
          <w:sz w:val="20"/>
          <w:szCs w:val="20"/>
        </w:rPr>
        <w:tab/>
      </w:r>
      <w:r>
        <w:rPr>
          <w:sz w:val="20"/>
          <w:szCs w:val="20"/>
        </w:rPr>
        <w:tab/>
      </w:r>
      <w:r>
        <w:rPr>
          <w:sz w:val="20"/>
          <w:szCs w:val="20"/>
        </w:rPr>
        <w:tab/>
      </w:r>
      <w:r>
        <w:rPr>
          <w:sz w:val="20"/>
          <w:szCs w:val="20"/>
        </w:rPr>
        <w:tab/>
      </w:r>
      <w:r w:rsidRPr="0019063D">
        <w:rPr>
          <w:sz w:val="20"/>
          <w:szCs w:val="20"/>
        </w:rPr>
        <w:t>2</w:t>
      </w:r>
      <w:r w:rsidRPr="0019063D">
        <w:rPr>
          <w:sz w:val="20"/>
          <w:szCs w:val="20"/>
        </w:rPr>
        <w:tab/>
      </w:r>
      <w:r>
        <w:rPr>
          <w:sz w:val="20"/>
          <w:szCs w:val="20"/>
        </w:rPr>
        <w:tab/>
      </w:r>
      <w:r w:rsidRPr="0019063D">
        <w:rPr>
          <w:sz w:val="20"/>
          <w:szCs w:val="20"/>
        </w:rPr>
        <w:t>1,389</w:t>
      </w:r>
    </w:p>
    <w:p w:rsidR="00D771AA" w:rsidRPr="0019063D" w:rsidRDefault="00D771AA" w:rsidP="00D771AA">
      <w:pPr>
        <w:spacing w:afterLines="20" w:after="48"/>
        <w:rPr>
          <w:sz w:val="20"/>
          <w:szCs w:val="20"/>
        </w:rPr>
      </w:pPr>
      <w:r w:rsidRPr="0019063D">
        <w:rPr>
          <w:sz w:val="20"/>
          <w:szCs w:val="20"/>
        </w:rPr>
        <w:t>Strip shopping mall</w:t>
      </w:r>
      <w:r w:rsidRPr="0019063D">
        <w:rPr>
          <w:sz w:val="20"/>
          <w:szCs w:val="20"/>
        </w:rPr>
        <w:tab/>
      </w:r>
      <w:r>
        <w:rPr>
          <w:sz w:val="20"/>
          <w:szCs w:val="20"/>
        </w:rPr>
        <w:tab/>
      </w:r>
      <w:r w:rsidRPr="0019063D">
        <w:rPr>
          <w:sz w:val="20"/>
          <w:szCs w:val="20"/>
        </w:rPr>
        <w:t>1</w:t>
      </w:r>
      <w:r w:rsidRPr="0019063D">
        <w:rPr>
          <w:sz w:val="20"/>
          <w:szCs w:val="20"/>
        </w:rPr>
        <w:tab/>
      </w:r>
      <w:r>
        <w:rPr>
          <w:sz w:val="20"/>
          <w:szCs w:val="20"/>
        </w:rPr>
        <w:tab/>
      </w:r>
      <w:r w:rsidRPr="0019063D">
        <w:rPr>
          <w:sz w:val="20"/>
          <w:szCs w:val="20"/>
        </w:rPr>
        <w:t>738</w:t>
      </w:r>
    </w:p>
    <w:p w:rsidR="00D771AA" w:rsidRPr="0019063D" w:rsidRDefault="00D771AA" w:rsidP="00D771AA">
      <w:pPr>
        <w:spacing w:afterLines="20" w:after="48"/>
        <w:rPr>
          <w:sz w:val="20"/>
          <w:szCs w:val="20"/>
        </w:rPr>
      </w:pPr>
      <w:r w:rsidRPr="0019063D">
        <w:rPr>
          <w:sz w:val="20"/>
          <w:szCs w:val="20"/>
        </w:rPr>
        <w:t>Retail other than mall</w:t>
      </w:r>
      <w:r w:rsidRPr="0019063D">
        <w:rPr>
          <w:sz w:val="20"/>
          <w:szCs w:val="20"/>
        </w:rPr>
        <w:tab/>
      </w:r>
      <w:r>
        <w:rPr>
          <w:sz w:val="20"/>
          <w:szCs w:val="20"/>
        </w:rPr>
        <w:tab/>
      </w:r>
      <w:r w:rsidRPr="0019063D">
        <w:rPr>
          <w:sz w:val="20"/>
          <w:szCs w:val="20"/>
        </w:rPr>
        <w:t>6</w:t>
      </w:r>
      <w:r w:rsidRPr="0019063D">
        <w:rPr>
          <w:sz w:val="20"/>
          <w:szCs w:val="20"/>
        </w:rPr>
        <w:tab/>
      </w:r>
      <w:r>
        <w:rPr>
          <w:sz w:val="20"/>
          <w:szCs w:val="20"/>
        </w:rPr>
        <w:tab/>
      </w:r>
      <w:r w:rsidRPr="0019063D">
        <w:rPr>
          <w:sz w:val="20"/>
          <w:szCs w:val="20"/>
        </w:rPr>
        <w:t>3,408</w:t>
      </w:r>
    </w:p>
    <w:p w:rsidR="00D771AA" w:rsidRPr="0019063D" w:rsidRDefault="00D771AA" w:rsidP="00D771AA">
      <w:pPr>
        <w:spacing w:afterLines="20" w:after="48"/>
        <w:rPr>
          <w:sz w:val="20"/>
          <w:szCs w:val="20"/>
        </w:rPr>
      </w:pPr>
      <w:r w:rsidRPr="0019063D">
        <w:rPr>
          <w:sz w:val="20"/>
          <w:szCs w:val="20"/>
        </w:rPr>
        <w:t>Service</w:t>
      </w:r>
      <w:r w:rsidRPr="0019063D">
        <w:rPr>
          <w:sz w:val="20"/>
          <w:szCs w:val="20"/>
        </w:rPr>
        <w:tab/>
      </w:r>
      <w:r>
        <w:rPr>
          <w:sz w:val="20"/>
          <w:szCs w:val="20"/>
        </w:rPr>
        <w:tab/>
      </w:r>
      <w:r>
        <w:rPr>
          <w:sz w:val="20"/>
          <w:szCs w:val="20"/>
        </w:rPr>
        <w:tab/>
      </w:r>
      <w:r>
        <w:rPr>
          <w:sz w:val="20"/>
          <w:szCs w:val="20"/>
        </w:rPr>
        <w:tab/>
      </w:r>
      <w:r w:rsidRPr="0019063D">
        <w:rPr>
          <w:sz w:val="20"/>
          <w:szCs w:val="20"/>
        </w:rPr>
        <w:t>1</w:t>
      </w:r>
      <w:r w:rsidRPr="0019063D">
        <w:rPr>
          <w:sz w:val="20"/>
          <w:szCs w:val="20"/>
        </w:rPr>
        <w:tab/>
      </w:r>
      <w:r>
        <w:rPr>
          <w:sz w:val="20"/>
          <w:szCs w:val="20"/>
        </w:rPr>
        <w:tab/>
      </w:r>
      <w:r w:rsidRPr="0019063D">
        <w:rPr>
          <w:sz w:val="20"/>
          <w:szCs w:val="20"/>
        </w:rPr>
        <w:t>356</w:t>
      </w:r>
    </w:p>
    <w:p w:rsidR="00D771AA" w:rsidRPr="0019063D" w:rsidRDefault="00D771AA" w:rsidP="00D771AA">
      <w:pPr>
        <w:spacing w:afterLines="20" w:after="48"/>
        <w:rPr>
          <w:sz w:val="20"/>
          <w:szCs w:val="20"/>
        </w:rPr>
      </w:pPr>
      <w:r w:rsidRPr="0019063D">
        <w:rPr>
          <w:sz w:val="20"/>
          <w:szCs w:val="20"/>
        </w:rPr>
        <w:t>Other</w:t>
      </w:r>
      <w:r w:rsidRPr="0019063D">
        <w:rPr>
          <w:sz w:val="20"/>
          <w:szCs w:val="20"/>
        </w:rPr>
        <w:tab/>
      </w:r>
      <w:r>
        <w:rPr>
          <w:sz w:val="20"/>
          <w:szCs w:val="20"/>
        </w:rPr>
        <w:tab/>
      </w:r>
      <w:r>
        <w:rPr>
          <w:sz w:val="20"/>
          <w:szCs w:val="20"/>
        </w:rPr>
        <w:tab/>
      </w:r>
      <w:r>
        <w:rPr>
          <w:sz w:val="20"/>
          <w:szCs w:val="20"/>
        </w:rPr>
        <w:tab/>
      </w:r>
      <w:r w:rsidRPr="0019063D">
        <w:rPr>
          <w:sz w:val="20"/>
          <w:szCs w:val="20"/>
        </w:rPr>
        <w:t>1</w:t>
      </w:r>
      <w:r w:rsidRPr="0019063D">
        <w:rPr>
          <w:sz w:val="20"/>
          <w:szCs w:val="20"/>
        </w:rPr>
        <w:tab/>
      </w:r>
      <w:r>
        <w:rPr>
          <w:sz w:val="20"/>
          <w:szCs w:val="20"/>
        </w:rPr>
        <w:tab/>
      </w:r>
      <w:r w:rsidRPr="0019063D">
        <w:rPr>
          <w:sz w:val="20"/>
          <w:szCs w:val="20"/>
        </w:rPr>
        <w:t>191</w:t>
      </w:r>
    </w:p>
    <w:p w:rsidR="00D771AA" w:rsidRPr="0019063D" w:rsidRDefault="00D771AA" w:rsidP="00D771AA">
      <w:pPr>
        <w:spacing w:afterLines="20" w:after="48"/>
        <w:rPr>
          <w:sz w:val="20"/>
          <w:szCs w:val="20"/>
        </w:rPr>
      </w:pPr>
      <w:r w:rsidRPr="0019063D">
        <w:rPr>
          <w:sz w:val="20"/>
          <w:szCs w:val="20"/>
        </w:rPr>
        <w:t>All</w:t>
      </w:r>
      <w:r w:rsidRPr="0019063D">
        <w:rPr>
          <w:sz w:val="20"/>
          <w:szCs w:val="20"/>
        </w:rPr>
        <w:tab/>
      </w:r>
      <w:r>
        <w:rPr>
          <w:sz w:val="20"/>
          <w:szCs w:val="20"/>
        </w:rPr>
        <w:tab/>
      </w:r>
      <w:r>
        <w:rPr>
          <w:sz w:val="20"/>
          <w:szCs w:val="20"/>
        </w:rPr>
        <w:tab/>
      </w:r>
      <w:r>
        <w:rPr>
          <w:sz w:val="20"/>
          <w:szCs w:val="20"/>
        </w:rPr>
        <w:tab/>
      </w:r>
      <w:r w:rsidRPr="0019063D">
        <w:rPr>
          <w:sz w:val="20"/>
          <w:szCs w:val="20"/>
        </w:rPr>
        <w:t>101</w:t>
      </w:r>
      <w:r w:rsidRPr="0019063D">
        <w:rPr>
          <w:sz w:val="20"/>
          <w:szCs w:val="20"/>
        </w:rPr>
        <w:tab/>
      </w:r>
      <w:r>
        <w:rPr>
          <w:sz w:val="20"/>
          <w:szCs w:val="20"/>
        </w:rPr>
        <w:tab/>
      </w:r>
      <w:r w:rsidRPr="0019063D">
        <w:rPr>
          <w:sz w:val="20"/>
          <w:szCs w:val="20"/>
        </w:rPr>
        <w:t>34,545</w:t>
      </w:r>
    </w:p>
    <w:p w:rsidR="00D771AA" w:rsidRPr="0019063D" w:rsidRDefault="00D771AA" w:rsidP="00D771AA">
      <w:pPr>
        <w:spacing w:afterLines="20" w:after="48"/>
        <w:rPr>
          <w:sz w:val="20"/>
          <w:szCs w:val="20"/>
        </w:rPr>
      </w:pPr>
    </w:p>
    <w:p w:rsidR="00D771AA" w:rsidRPr="0019063D" w:rsidRDefault="00D771AA" w:rsidP="00D771AA">
      <w:pPr>
        <w:spacing w:afterLines="20" w:after="48"/>
        <w:rPr>
          <w:sz w:val="20"/>
          <w:szCs w:val="20"/>
        </w:rPr>
      </w:pPr>
      <w:r w:rsidRPr="0019063D">
        <w:rPr>
          <w:sz w:val="20"/>
          <w:szCs w:val="20"/>
        </w:rPr>
        <w:t xml:space="preserve">Total PV electric generation as a What-If exercise, if average PV fraction of 10% is applied to all 101 observations, electricity generated is maybe 2,000 </w:t>
      </w:r>
      <w:proofErr w:type="spellStart"/>
      <w:r w:rsidRPr="0019063D">
        <w:rPr>
          <w:sz w:val="20"/>
          <w:szCs w:val="20"/>
        </w:rPr>
        <w:t>GWh</w:t>
      </w:r>
      <w:proofErr w:type="spellEnd"/>
      <w:r w:rsidRPr="0019063D">
        <w:rPr>
          <w:sz w:val="20"/>
          <w:szCs w:val="20"/>
        </w:rPr>
        <w:t>/</w:t>
      </w:r>
      <w:proofErr w:type="spellStart"/>
      <w:r w:rsidRPr="0019063D">
        <w:rPr>
          <w:sz w:val="20"/>
          <w:szCs w:val="20"/>
        </w:rPr>
        <w:t>yr</w:t>
      </w:r>
      <w:proofErr w:type="spellEnd"/>
      <w:r w:rsidRPr="0019063D">
        <w:rPr>
          <w:sz w:val="20"/>
          <w:szCs w:val="20"/>
        </w:rPr>
        <w:t xml:space="preserve"> from PV in the commercial sector in 2012 (out of 1.2 Million </w:t>
      </w:r>
      <w:proofErr w:type="spellStart"/>
      <w:r w:rsidRPr="0019063D">
        <w:rPr>
          <w:sz w:val="20"/>
          <w:szCs w:val="20"/>
        </w:rPr>
        <w:t>GWh</w:t>
      </w:r>
      <w:proofErr w:type="spellEnd"/>
      <w:r w:rsidRPr="0019063D">
        <w:rPr>
          <w:sz w:val="20"/>
          <w:szCs w:val="20"/>
        </w:rPr>
        <w:t xml:space="preserve"> </w:t>
      </w:r>
      <w:r w:rsidRPr="0019063D">
        <w:rPr>
          <w:sz w:val="20"/>
          <w:szCs w:val="20"/>
        </w:rPr>
        <w:lastRenderedPageBreak/>
        <w:t>total):</w:t>
      </w:r>
    </w:p>
    <w:p w:rsidR="00D771AA" w:rsidRPr="0019063D" w:rsidRDefault="00D771AA" w:rsidP="00D771AA">
      <w:pPr>
        <w:spacing w:afterLines="20" w:after="48"/>
        <w:rPr>
          <w:sz w:val="20"/>
          <w:szCs w:val="20"/>
        </w:rPr>
      </w:pPr>
    </w:p>
    <w:p w:rsidR="00D771AA" w:rsidRPr="0019063D" w:rsidRDefault="00D771AA" w:rsidP="00D771AA">
      <w:pPr>
        <w:spacing w:afterLines="20" w:after="48"/>
        <w:rPr>
          <w:sz w:val="20"/>
          <w:szCs w:val="20"/>
        </w:rPr>
      </w:pPr>
      <w:r>
        <w:rPr>
          <w:sz w:val="20"/>
          <w:szCs w:val="20"/>
        </w:rPr>
        <w:br w:type="page"/>
      </w:r>
      <w:r w:rsidRPr="0019063D">
        <w:rPr>
          <w:sz w:val="20"/>
          <w:szCs w:val="20"/>
        </w:rPr>
        <w:lastRenderedPageBreak/>
        <w:t>Principal building activity</w:t>
      </w:r>
      <w:r w:rsidRPr="0019063D">
        <w:rPr>
          <w:sz w:val="20"/>
          <w:szCs w:val="20"/>
        </w:rPr>
        <w:tab/>
      </w:r>
      <w:r>
        <w:rPr>
          <w:sz w:val="20"/>
          <w:szCs w:val="20"/>
        </w:rPr>
        <w:tab/>
      </w:r>
      <w:r w:rsidRPr="008264F1">
        <w:rPr>
          <w:b/>
          <w:sz w:val="20"/>
          <w:szCs w:val="20"/>
        </w:rPr>
        <w:t xml:space="preserve"># </w:t>
      </w:r>
      <w:proofErr w:type="spellStart"/>
      <w:r w:rsidRPr="008264F1">
        <w:rPr>
          <w:b/>
          <w:sz w:val="20"/>
          <w:szCs w:val="20"/>
        </w:rPr>
        <w:t>bldgs</w:t>
      </w:r>
      <w:proofErr w:type="spellEnd"/>
      <w:r w:rsidRPr="008264F1">
        <w:rPr>
          <w:b/>
          <w:sz w:val="20"/>
          <w:szCs w:val="20"/>
        </w:rPr>
        <w:t xml:space="preserve"> weighted</w:t>
      </w:r>
      <w:r w:rsidRPr="0019063D">
        <w:rPr>
          <w:sz w:val="20"/>
          <w:szCs w:val="20"/>
        </w:rPr>
        <w:tab/>
      </w:r>
      <w:r>
        <w:rPr>
          <w:sz w:val="20"/>
          <w:szCs w:val="20"/>
        </w:rPr>
        <w:t xml:space="preserve"> </w:t>
      </w:r>
      <w:proofErr w:type="spellStart"/>
      <w:r w:rsidRPr="008264F1">
        <w:rPr>
          <w:b/>
          <w:sz w:val="20"/>
          <w:szCs w:val="20"/>
        </w:rPr>
        <w:t>GWh</w:t>
      </w:r>
      <w:proofErr w:type="spellEnd"/>
      <w:r w:rsidRPr="008264F1">
        <w:rPr>
          <w:b/>
          <w:sz w:val="20"/>
          <w:szCs w:val="20"/>
        </w:rPr>
        <w:t>/</w:t>
      </w:r>
      <w:proofErr w:type="spellStart"/>
      <w:r w:rsidRPr="008264F1">
        <w:rPr>
          <w:b/>
          <w:sz w:val="20"/>
          <w:szCs w:val="20"/>
        </w:rPr>
        <w:t>yr</w:t>
      </w:r>
      <w:proofErr w:type="spellEnd"/>
      <w:r w:rsidRPr="008264F1">
        <w:rPr>
          <w:b/>
          <w:sz w:val="20"/>
          <w:szCs w:val="20"/>
        </w:rPr>
        <w:t xml:space="preserve"> from PV, weighted</w:t>
      </w:r>
      <w:r w:rsidRPr="0019063D">
        <w:rPr>
          <w:sz w:val="20"/>
          <w:szCs w:val="20"/>
        </w:rPr>
        <w:t xml:space="preserve"> </w:t>
      </w:r>
    </w:p>
    <w:p w:rsidR="00D771AA" w:rsidRPr="0019063D" w:rsidRDefault="00D771AA" w:rsidP="00D771AA">
      <w:pPr>
        <w:spacing w:afterLines="20" w:after="48"/>
        <w:rPr>
          <w:sz w:val="20"/>
          <w:szCs w:val="20"/>
        </w:rPr>
      </w:pPr>
      <w:r w:rsidRPr="0019063D">
        <w:rPr>
          <w:sz w:val="20"/>
          <w:szCs w:val="20"/>
        </w:rPr>
        <w:t>Office</w:t>
      </w:r>
      <w:r w:rsidRPr="0019063D">
        <w:rPr>
          <w:sz w:val="20"/>
          <w:szCs w:val="20"/>
        </w:rPr>
        <w:tab/>
      </w:r>
      <w:r>
        <w:rPr>
          <w:sz w:val="20"/>
          <w:szCs w:val="20"/>
        </w:rPr>
        <w:tab/>
      </w:r>
      <w:r>
        <w:rPr>
          <w:sz w:val="20"/>
          <w:szCs w:val="20"/>
        </w:rPr>
        <w:tab/>
      </w:r>
      <w:r>
        <w:rPr>
          <w:sz w:val="20"/>
          <w:szCs w:val="20"/>
        </w:rPr>
        <w:tab/>
      </w:r>
      <w:r w:rsidRPr="0019063D">
        <w:rPr>
          <w:sz w:val="20"/>
          <w:szCs w:val="20"/>
        </w:rPr>
        <w:t>9,799</w:t>
      </w:r>
      <w:r w:rsidRPr="0019063D">
        <w:rPr>
          <w:sz w:val="20"/>
          <w:szCs w:val="20"/>
        </w:rPr>
        <w:tab/>
      </w:r>
      <w:r>
        <w:rPr>
          <w:sz w:val="20"/>
          <w:szCs w:val="20"/>
        </w:rPr>
        <w:tab/>
      </w:r>
      <w:r>
        <w:rPr>
          <w:sz w:val="20"/>
          <w:szCs w:val="20"/>
        </w:rPr>
        <w:tab/>
      </w:r>
      <w:r w:rsidRPr="0019063D">
        <w:rPr>
          <w:sz w:val="20"/>
          <w:szCs w:val="20"/>
        </w:rPr>
        <w:t>777</w:t>
      </w:r>
    </w:p>
    <w:p w:rsidR="00D771AA" w:rsidRPr="0019063D" w:rsidRDefault="00D771AA" w:rsidP="00D771AA">
      <w:pPr>
        <w:spacing w:afterLines="20" w:after="48"/>
        <w:rPr>
          <w:sz w:val="20"/>
          <w:szCs w:val="20"/>
        </w:rPr>
      </w:pPr>
      <w:r w:rsidRPr="0019063D">
        <w:rPr>
          <w:sz w:val="20"/>
          <w:szCs w:val="20"/>
        </w:rPr>
        <w:t>Laboratory</w:t>
      </w:r>
      <w:r w:rsidRPr="0019063D">
        <w:rPr>
          <w:sz w:val="20"/>
          <w:szCs w:val="20"/>
        </w:rPr>
        <w:tab/>
      </w:r>
      <w:r>
        <w:rPr>
          <w:sz w:val="20"/>
          <w:szCs w:val="20"/>
        </w:rPr>
        <w:tab/>
      </w:r>
      <w:r>
        <w:rPr>
          <w:sz w:val="20"/>
          <w:szCs w:val="20"/>
        </w:rPr>
        <w:tab/>
      </w:r>
      <w:r w:rsidRPr="0019063D">
        <w:rPr>
          <w:sz w:val="20"/>
          <w:szCs w:val="20"/>
        </w:rPr>
        <w:t>203</w:t>
      </w:r>
      <w:r w:rsidRPr="0019063D">
        <w:rPr>
          <w:sz w:val="20"/>
          <w:szCs w:val="20"/>
        </w:rPr>
        <w:tab/>
      </w:r>
      <w:r>
        <w:rPr>
          <w:sz w:val="20"/>
          <w:szCs w:val="20"/>
        </w:rPr>
        <w:tab/>
      </w:r>
      <w:r>
        <w:rPr>
          <w:sz w:val="20"/>
          <w:szCs w:val="20"/>
        </w:rPr>
        <w:tab/>
      </w:r>
      <w:r w:rsidRPr="0019063D">
        <w:rPr>
          <w:sz w:val="20"/>
          <w:szCs w:val="20"/>
        </w:rPr>
        <w:t>101</w:t>
      </w:r>
    </w:p>
    <w:p w:rsidR="00D771AA" w:rsidRPr="0019063D" w:rsidRDefault="00D771AA" w:rsidP="00D771AA">
      <w:pPr>
        <w:spacing w:afterLines="20" w:after="48"/>
        <w:rPr>
          <w:sz w:val="20"/>
          <w:szCs w:val="20"/>
        </w:rPr>
      </w:pPr>
      <w:proofErr w:type="spellStart"/>
      <w:r w:rsidRPr="0019063D">
        <w:rPr>
          <w:sz w:val="20"/>
          <w:szCs w:val="20"/>
        </w:rPr>
        <w:t>Nonrefrigerated</w:t>
      </w:r>
      <w:proofErr w:type="spellEnd"/>
      <w:r w:rsidRPr="0019063D">
        <w:rPr>
          <w:sz w:val="20"/>
          <w:szCs w:val="20"/>
        </w:rPr>
        <w:t xml:space="preserve"> warehouse</w:t>
      </w:r>
      <w:r w:rsidRPr="0019063D">
        <w:rPr>
          <w:sz w:val="20"/>
          <w:szCs w:val="20"/>
        </w:rPr>
        <w:tab/>
        <w:t>4,501</w:t>
      </w:r>
      <w:r w:rsidRPr="0019063D">
        <w:rPr>
          <w:sz w:val="20"/>
          <w:szCs w:val="20"/>
        </w:rPr>
        <w:tab/>
      </w:r>
      <w:r>
        <w:rPr>
          <w:sz w:val="20"/>
          <w:szCs w:val="20"/>
        </w:rPr>
        <w:tab/>
      </w:r>
      <w:r>
        <w:rPr>
          <w:sz w:val="20"/>
          <w:szCs w:val="20"/>
        </w:rPr>
        <w:tab/>
      </w:r>
      <w:r w:rsidRPr="0019063D">
        <w:rPr>
          <w:sz w:val="20"/>
          <w:szCs w:val="20"/>
        </w:rPr>
        <w:t>94</w:t>
      </w:r>
    </w:p>
    <w:p w:rsidR="00D771AA" w:rsidRPr="0019063D" w:rsidRDefault="00D771AA" w:rsidP="00D771AA">
      <w:pPr>
        <w:spacing w:afterLines="20" w:after="48"/>
        <w:rPr>
          <w:sz w:val="20"/>
          <w:szCs w:val="20"/>
        </w:rPr>
      </w:pPr>
      <w:r w:rsidRPr="0019063D">
        <w:rPr>
          <w:sz w:val="20"/>
          <w:szCs w:val="20"/>
        </w:rPr>
        <w:t>Food sales</w:t>
      </w:r>
      <w:r w:rsidRPr="0019063D">
        <w:rPr>
          <w:sz w:val="20"/>
          <w:szCs w:val="20"/>
        </w:rPr>
        <w:tab/>
      </w:r>
      <w:r>
        <w:rPr>
          <w:sz w:val="20"/>
          <w:szCs w:val="20"/>
        </w:rPr>
        <w:tab/>
      </w:r>
      <w:r>
        <w:rPr>
          <w:sz w:val="20"/>
          <w:szCs w:val="20"/>
        </w:rPr>
        <w:tab/>
        <w:t>2</w:t>
      </w:r>
      <w:r w:rsidRPr="0019063D">
        <w:rPr>
          <w:sz w:val="20"/>
          <w:szCs w:val="20"/>
        </w:rPr>
        <w:t>27</w:t>
      </w:r>
      <w:r w:rsidRPr="0019063D">
        <w:rPr>
          <w:sz w:val="20"/>
          <w:szCs w:val="20"/>
        </w:rPr>
        <w:tab/>
      </w:r>
      <w:r>
        <w:rPr>
          <w:sz w:val="20"/>
          <w:szCs w:val="20"/>
        </w:rPr>
        <w:tab/>
      </w:r>
      <w:r>
        <w:rPr>
          <w:sz w:val="20"/>
          <w:szCs w:val="20"/>
        </w:rPr>
        <w:tab/>
      </w:r>
      <w:r w:rsidRPr="0019063D">
        <w:rPr>
          <w:sz w:val="20"/>
          <w:szCs w:val="20"/>
        </w:rPr>
        <w:t>30</w:t>
      </w:r>
    </w:p>
    <w:p w:rsidR="00D771AA" w:rsidRPr="0019063D" w:rsidRDefault="00D771AA" w:rsidP="00D771AA">
      <w:pPr>
        <w:spacing w:afterLines="20" w:after="48"/>
        <w:rPr>
          <w:sz w:val="20"/>
          <w:szCs w:val="20"/>
        </w:rPr>
      </w:pPr>
      <w:r w:rsidRPr="0019063D">
        <w:rPr>
          <w:sz w:val="20"/>
          <w:szCs w:val="20"/>
        </w:rPr>
        <w:t>Public order and safety</w:t>
      </w:r>
      <w:r w:rsidRPr="0019063D">
        <w:rPr>
          <w:sz w:val="20"/>
          <w:szCs w:val="20"/>
        </w:rPr>
        <w:tab/>
      </w:r>
      <w:r>
        <w:rPr>
          <w:sz w:val="20"/>
          <w:szCs w:val="20"/>
        </w:rPr>
        <w:tab/>
      </w:r>
      <w:r w:rsidRPr="0019063D">
        <w:rPr>
          <w:sz w:val="20"/>
          <w:szCs w:val="20"/>
        </w:rPr>
        <w:t>2,207</w:t>
      </w:r>
      <w:r w:rsidRPr="0019063D">
        <w:rPr>
          <w:sz w:val="20"/>
          <w:szCs w:val="20"/>
        </w:rPr>
        <w:tab/>
      </w:r>
      <w:r>
        <w:rPr>
          <w:sz w:val="20"/>
          <w:szCs w:val="20"/>
        </w:rPr>
        <w:tab/>
      </w:r>
      <w:r>
        <w:rPr>
          <w:sz w:val="20"/>
          <w:szCs w:val="20"/>
        </w:rPr>
        <w:tab/>
      </w:r>
      <w:r w:rsidRPr="0019063D">
        <w:rPr>
          <w:sz w:val="20"/>
          <w:szCs w:val="20"/>
        </w:rPr>
        <w:t>39</w:t>
      </w:r>
    </w:p>
    <w:p w:rsidR="00D771AA" w:rsidRPr="0019063D" w:rsidRDefault="00D771AA" w:rsidP="00D771AA">
      <w:pPr>
        <w:spacing w:afterLines="20" w:after="48"/>
        <w:rPr>
          <w:sz w:val="20"/>
          <w:szCs w:val="20"/>
        </w:rPr>
      </w:pPr>
      <w:r w:rsidRPr="0019063D">
        <w:rPr>
          <w:sz w:val="20"/>
          <w:szCs w:val="20"/>
        </w:rPr>
        <w:t>Outpatient health care</w:t>
      </w:r>
      <w:r w:rsidRPr="0019063D">
        <w:rPr>
          <w:sz w:val="20"/>
          <w:szCs w:val="20"/>
        </w:rPr>
        <w:tab/>
      </w:r>
      <w:r>
        <w:rPr>
          <w:sz w:val="20"/>
          <w:szCs w:val="20"/>
        </w:rPr>
        <w:tab/>
      </w:r>
      <w:r w:rsidRPr="0019063D">
        <w:rPr>
          <w:sz w:val="20"/>
          <w:szCs w:val="20"/>
        </w:rPr>
        <w:t>30</w:t>
      </w:r>
      <w:r w:rsidRPr="0019063D">
        <w:rPr>
          <w:sz w:val="20"/>
          <w:szCs w:val="20"/>
        </w:rPr>
        <w:tab/>
      </w:r>
      <w:r>
        <w:rPr>
          <w:sz w:val="20"/>
          <w:szCs w:val="20"/>
        </w:rPr>
        <w:tab/>
      </w:r>
      <w:r>
        <w:rPr>
          <w:sz w:val="20"/>
          <w:szCs w:val="20"/>
        </w:rPr>
        <w:tab/>
      </w:r>
      <w:r w:rsidRPr="0019063D">
        <w:rPr>
          <w:sz w:val="20"/>
          <w:szCs w:val="20"/>
        </w:rPr>
        <w:t>21</w:t>
      </w:r>
    </w:p>
    <w:p w:rsidR="00D771AA" w:rsidRPr="0019063D" w:rsidRDefault="00D771AA" w:rsidP="00D771AA">
      <w:pPr>
        <w:spacing w:afterLines="20" w:after="48"/>
        <w:rPr>
          <w:sz w:val="20"/>
          <w:szCs w:val="20"/>
        </w:rPr>
      </w:pPr>
      <w:r w:rsidRPr="0019063D">
        <w:rPr>
          <w:sz w:val="20"/>
          <w:szCs w:val="20"/>
        </w:rPr>
        <w:t>Religious worship</w:t>
      </w:r>
      <w:r w:rsidRPr="0019063D">
        <w:rPr>
          <w:sz w:val="20"/>
          <w:szCs w:val="20"/>
        </w:rPr>
        <w:tab/>
      </w:r>
      <w:r>
        <w:rPr>
          <w:sz w:val="20"/>
          <w:szCs w:val="20"/>
        </w:rPr>
        <w:tab/>
      </w:r>
      <w:r w:rsidRPr="0019063D">
        <w:rPr>
          <w:sz w:val="20"/>
          <w:szCs w:val="20"/>
        </w:rPr>
        <w:t>1,572</w:t>
      </w:r>
      <w:r w:rsidRPr="0019063D">
        <w:rPr>
          <w:sz w:val="20"/>
          <w:szCs w:val="20"/>
        </w:rPr>
        <w:tab/>
      </w:r>
      <w:r>
        <w:rPr>
          <w:sz w:val="20"/>
          <w:szCs w:val="20"/>
        </w:rPr>
        <w:tab/>
      </w:r>
      <w:r>
        <w:rPr>
          <w:sz w:val="20"/>
          <w:szCs w:val="20"/>
        </w:rPr>
        <w:tab/>
      </w:r>
      <w:r w:rsidRPr="0019063D">
        <w:rPr>
          <w:sz w:val="20"/>
          <w:szCs w:val="20"/>
        </w:rPr>
        <w:t>18</w:t>
      </w:r>
    </w:p>
    <w:p w:rsidR="00D771AA" w:rsidRPr="0019063D" w:rsidRDefault="00D771AA" w:rsidP="00D771AA">
      <w:pPr>
        <w:spacing w:afterLines="20" w:after="48"/>
        <w:rPr>
          <w:sz w:val="20"/>
          <w:szCs w:val="20"/>
        </w:rPr>
      </w:pPr>
      <w:r w:rsidRPr="0019063D">
        <w:rPr>
          <w:sz w:val="20"/>
          <w:szCs w:val="20"/>
        </w:rPr>
        <w:t>Public assembly</w:t>
      </w:r>
      <w:r w:rsidRPr="0019063D">
        <w:rPr>
          <w:sz w:val="20"/>
          <w:szCs w:val="20"/>
        </w:rPr>
        <w:tab/>
      </w:r>
      <w:r>
        <w:rPr>
          <w:sz w:val="20"/>
          <w:szCs w:val="20"/>
        </w:rPr>
        <w:tab/>
      </w:r>
      <w:r>
        <w:rPr>
          <w:sz w:val="20"/>
          <w:szCs w:val="20"/>
        </w:rPr>
        <w:tab/>
      </w:r>
      <w:r w:rsidRPr="0019063D">
        <w:rPr>
          <w:sz w:val="20"/>
          <w:szCs w:val="20"/>
        </w:rPr>
        <w:t>3,463</w:t>
      </w:r>
      <w:r w:rsidRPr="0019063D">
        <w:rPr>
          <w:sz w:val="20"/>
          <w:szCs w:val="20"/>
        </w:rPr>
        <w:tab/>
      </w:r>
      <w:r>
        <w:rPr>
          <w:sz w:val="20"/>
          <w:szCs w:val="20"/>
        </w:rPr>
        <w:tab/>
      </w:r>
      <w:r>
        <w:rPr>
          <w:sz w:val="20"/>
          <w:szCs w:val="20"/>
        </w:rPr>
        <w:tab/>
      </w:r>
      <w:r w:rsidRPr="0019063D">
        <w:rPr>
          <w:sz w:val="20"/>
          <w:szCs w:val="20"/>
        </w:rPr>
        <w:t>172</w:t>
      </w:r>
    </w:p>
    <w:p w:rsidR="00D771AA" w:rsidRPr="0019063D" w:rsidRDefault="00D771AA" w:rsidP="00D771AA">
      <w:pPr>
        <w:spacing w:afterLines="20" w:after="48"/>
        <w:rPr>
          <w:sz w:val="20"/>
          <w:szCs w:val="20"/>
        </w:rPr>
      </w:pPr>
      <w:r w:rsidRPr="0019063D">
        <w:rPr>
          <w:sz w:val="20"/>
          <w:szCs w:val="20"/>
        </w:rPr>
        <w:t>Education</w:t>
      </w:r>
      <w:r w:rsidRPr="0019063D">
        <w:rPr>
          <w:sz w:val="20"/>
          <w:szCs w:val="20"/>
        </w:rPr>
        <w:tab/>
      </w:r>
      <w:r>
        <w:rPr>
          <w:sz w:val="20"/>
          <w:szCs w:val="20"/>
        </w:rPr>
        <w:tab/>
      </w:r>
      <w:r>
        <w:rPr>
          <w:sz w:val="20"/>
          <w:szCs w:val="20"/>
        </w:rPr>
        <w:tab/>
      </w:r>
      <w:r w:rsidRPr="0019063D">
        <w:rPr>
          <w:sz w:val="20"/>
          <w:szCs w:val="20"/>
        </w:rPr>
        <w:t>6,391</w:t>
      </w:r>
      <w:r w:rsidRPr="0019063D">
        <w:rPr>
          <w:sz w:val="20"/>
          <w:szCs w:val="20"/>
        </w:rPr>
        <w:tab/>
      </w:r>
      <w:r>
        <w:rPr>
          <w:sz w:val="20"/>
          <w:szCs w:val="20"/>
        </w:rPr>
        <w:tab/>
      </w:r>
      <w:r>
        <w:rPr>
          <w:sz w:val="20"/>
          <w:szCs w:val="20"/>
        </w:rPr>
        <w:tab/>
      </w:r>
      <w:r w:rsidRPr="0019063D">
        <w:rPr>
          <w:sz w:val="20"/>
          <w:szCs w:val="20"/>
        </w:rPr>
        <w:t>436</w:t>
      </w:r>
    </w:p>
    <w:p w:rsidR="00D771AA" w:rsidRPr="0019063D" w:rsidRDefault="00D771AA" w:rsidP="00D771AA">
      <w:pPr>
        <w:spacing w:afterLines="20" w:after="48"/>
        <w:rPr>
          <w:sz w:val="20"/>
          <w:szCs w:val="20"/>
        </w:rPr>
      </w:pPr>
      <w:r w:rsidRPr="0019063D">
        <w:rPr>
          <w:sz w:val="20"/>
          <w:szCs w:val="20"/>
        </w:rPr>
        <w:t>Inpatient health care</w:t>
      </w:r>
      <w:r w:rsidRPr="0019063D">
        <w:rPr>
          <w:sz w:val="20"/>
          <w:szCs w:val="20"/>
        </w:rPr>
        <w:tab/>
      </w:r>
      <w:r>
        <w:rPr>
          <w:sz w:val="20"/>
          <w:szCs w:val="20"/>
        </w:rPr>
        <w:tab/>
      </w:r>
      <w:r w:rsidRPr="0019063D">
        <w:rPr>
          <w:sz w:val="20"/>
          <w:szCs w:val="20"/>
        </w:rPr>
        <w:t>70</w:t>
      </w:r>
      <w:r w:rsidRPr="0019063D">
        <w:rPr>
          <w:sz w:val="20"/>
          <w:szCs w:val="20"/>
        </w:rPr>
        <w:tab/>
      </w:r>
      <w:r>
        <w:rPr>
          <w:sz w:val="20"/>
          <w:szCs w:val="20"/>
        </w:rPr>
        <w:tab/>
      </w:r>
      <w:r>
        <w:rPr>
          <w:sz w:val="20"/>
          <w:szCs w:val="20"/>
        </w:rPr>
        <w:tab/>
      </w:r>
      <w:r w:rsidRPr="0019063D">
        <w:rPr>
          <w:sz w:val="20"/>
          <w:szCs w:val="20"/>
        </w:rPr>
        <w:t>127</w:t>
      </w:r>
    </w:p>
    <w:p w:rsidR="00D771AA" w:rsidRPr="0019063D" w:rsidRDefault="00D771AA" w:rsidP="00D771AA">
      <w:pPr>
        <w:spacing w:afterLines="20" w:after="48"/>
        <w:rPr>
          <w:sz w:val="20"/>
          <w:szCs w:val="20"/>
        </w:rPr>
      </w:pPr>
      <w:r w:rsidRPr="0019063D">
        <w:rPr>
          <w:sz w:val="20"/>
          <w:szCs w:val="20"/>
        </w:rPr>
        <w:t>Lodging</w:t>
      </w:r>
      <w:r w:rsidRPr="0019063D">
        <w:rPr>
          <w:sz w:val="20"/>
          <w:szCs w:val="20"/>
        </w:rPr>
        <w:tab/>
      </w:r>
      <w:r>
        <w:rPr>
          <w:sz w:val="20"/>
          <w:szCs w:val="20"/>
        </w:rPr>
        <w:tab/>
      </w:r>
      <w:r>
        <w:rPr>
          <w:sz w:val="20"/>
          <w:szCs w:val="20"/>
        </w:rPr>
        <w:tab/>
      </w:r>
      <w:r>
        <w:rPr>
          <w:sz w:val="20"/>
          <w:szCs w:val="20"/>
        </w:rPr>
        <w:tab/>
      </w:r>
      <w:r w:rsidRPr="0019063D">
        <w:rPr>
          <w:sz w:val="20"/>
          <w:szCs w:val="20"/>
        </w:rPr>
        <w:t>1,389</w:t>
      </w:r>
      <w:r w:rsidRPr="0019063D">
        <w:rPr>
          <w:sz w:val="20"/>
          <w:szCs w:val="20"/>
        </w:rPr>
        <w:tab/>
      </w:r>
      <w:r>
        <w:rPr>
          <w:sz w:val="20"/>
          <w:szCs w:val="20"/>
        </w:rPr>
        <w:tab/>
      </w:r>
      <w:r>
        <w:rPr>
          <w:sz w:val="20"/>
          <w:szCs w:val="20"/>
        </w:rPr>
        <w:tab/>
      </w:r>
      <w:r w:rsidRPr="0019063D">
        <w:rPr>
          <w:sz w:val="20"/>
          <w:szCs w:val="20"/>
        </w:rPr>
        <w:t>10</w:t>
      </w:r>
    </w:p>
    <w:p w:rsidR="00D771AA" w:rsidRPr="0019063D" w:rsidRDefault="00D771AA" w:rsidP="00D771AA">
      <w:pPr>
        <w:spacing w:afterLines="20" w:after="48"/>
        <w:rPr>
          <w:sz w:val="20"/>
          <w:szCs w:val="20"/>
        </w:rPr>
      </w:pPr>
      <w:r w:rsidRPr="0019063D">
        <w:rPr>
          <w:sz w:val="20"/>
          <w:szCs w:val="20"/>
        </w:rPr>
        <w:t>Strip shopping mall</w:t>
      </w:r>
      <w:r w:rsidRPr="0019063D">
        <w:rPr>
          <w:sz w:val="20"/>
          <w:szCs w:val="20"/>
        </w:rPr>
        <w:tab/>
      </w:r>
      <w:r>
        <w:rPr>
          <w:sz w:val="20"/>
          <w:szCs w:val="20"/>
        </w:rPr>
        <w:tab/>
      </w:r>
      <w:r w:rsidRPr="0019063D">
        <w:rPr>
          <w:sz w:val="20"/>
          <w:szCs w:val="20"/>
        </w:rPr>
        <w:t>738</w:t>
      </w:r>
      <w:r w:rsidRPr="0019063D">
        <w:rPr>
          <w:sz w:val="20"/>
          <w:szCs w:val="20"/>
        </w:rPr>
        <w:tab/>
      </w:r>
      <w:r>
        <w:rPr>
          <w:sz w:val="20"/>
          <w:szCs w:val="20"/>
        </w:rPr>
        <w:tab/>
      </w:r>
      <w:r>
        <w:rPr>
          <w:sz w:val="20"/>
          <w:szCs w:val="20"/>
        </w:rPr>
        <w:tab/>
      </w:r>
      <w:r w:rsidRPr="0019063D">
        <w:rPr>
          <w:sz w:val="20"/>
          <w:szCs w:val="20"/>
        </w:rPr>
        <w:t>26</w:t>
      </w:r>
    </w:p>
    <w:p w:rsidR="00D771AA" w:rsidRPr="0019063D" w:rsidRDefault="00D771AA" w:rsidP="00D771AA">
      <w:pPr>
        <w:spacing w:afterLines="20" w:after="48"/>
        <w:rPr>
          <w:sz w:val="20"/>
          <w:szCs w:val="20"/>
        </w:rPr>
      </w:pPr>
      <w:r w:rsidRPr="0019063D">
        <w:rPr>
          <w:sz w:val="20"/>
          <w:szCs w:val="20"/>
        </w:rPr>
        <w:t>Retail other than mall</w:t>
      </w:r>
      <w:r w:rsidRPr="0019063D">
        <w:rPr>
          <w:sz w:val="20"/>
          <w:szCs w:val="20"/>
        </w:rPr>
        <w:tab/>
      </w:r>
      <w:r>
        <w:rPr>
          <w:sz w:val="20"/>
          <w:szCs w:val="20"/>
        </w:rPr>
        <w:tab/>
      </w:r>
      <w:r w:rsidRPr="0019063D">
        <w:rPr>
          <w:sz w:val="20"/>
          <w:szCs w:val="20"/>
        </w:rPr>
        <w:t>3,408</w:t>
      </w:r>
      <w:r w:rsidRPr="0019063D">
        <w:rPr>
          <w:sz w:val="20"/>
          <w:szCs w:val="20"/>
        </w:rPr>
        <w:tab/>
      </w:r>
      <w:r>
        <w:rPr>
          <w:sz w:val="20"/>
          <w:szCs w:val="20"/>
        </w:rPr>
        <w:tab/>
      </w:r>
      <w:r>
        <w:rPr>
          <w:sz w:val="20"/>
          <w:szCs w:val="20"/>
        </w:rPr>
        <w:tab/>
      </w:r>
      <w:r w:rsidRPr="0019063D">
        <w:rPr>
          <w:sz w:val="20"/>
          <w:szCs w:val="20"/>
        </w:rPr>
        <w:t>299</w:t>
      </w:r>
    </w:p>
    <w:p w:rsidR="00D771AA" w:rsidRPr="0019063D" w:rsidRDefault="00D771AA" w:rsidP="00D771AA">
      <w:pPr>
        <w:spacing w:afterLines="20" w:after="48"/>
        <w:rPr>
          <w:sz w:val="20"/>
          <w:szCs w:val="20"/>
        </w:rPr>
      </w:pPr>
      <w:r w:rsidRPr="0019063D">
        <w:rPr>
          <w:sz w:val="20"/>
          <w:szCs w:val="20"/>
        </w:rPr>
        <w:t>Service</w:t>
      </w:r>
      <w:r w:rsidRPr="0019063D">
        <w:rPr>
          <w:sz w:val="20"/>
          <w:szCs w:val="20"/>
        </w:rPr>
        <w:tab/>
      </w:r>
      <w:r>
        <w:rPr>
          <w:sz w:val="20"/>
          <w:szCs w:val="20"/>
        </w:rPr>
        <w:tab/>
      </w:r>
      <w:r>
        <w:rPr>
          <w:sz w:val="20"/>
          <w:szCs w:val="20"/>
        </w:rPr>
        <w:tab/>
      </w:r>
      <w:r>
        <w:rPr>
          <w:sz w:val="20"/>
          <w:szCs w:val="20"/>
        </w:rPr>
        <w:tab/>
      </w:r>
      <w:r w:rsidRPr="0019063D">
        <w:rPr>
          <w:sz w:val="20"/>
          <w:szCs w:val="20"/>
        </w:rPr>
        <w:t>356</w:t>
      </w:r>
      <w:r w:rsidRPr="0019063D">
        <w:rPr>
          <w:sz w:val="20"/>
          <w:szCs w:val="20"/>
        </w:rPr>
        <w:tab/>
      </w:r>
      <w:r>
        <w:rPr>
          <w:sz w:val="20"/>
          <w:szCs w:val="20"/>
        </w:rPr>
        <w:tab/>
      </w:r>
      <w:r>
        <w:rPr>
          <w:sz w:val="20"/>
          <w:szCs w:val="20"/>
        </w:rPr>
        <w:tab/>
      </w:r>
      <w:r w:rsidRPr="0019063D">
        <w:rPr>
          <w:sz w:val="20"/>
          <w:szCs w:val="20"/>
        </w:rPr>
        <w:t>24</w:t>
      </w:r>
    </w:p>
    <w:p w:rsidR="00D771AA" w:rsidRPr="0019063D" w:rsidRDefault="00D771AA" w:rsidP="00D771AA">
      <w:pPr>
        <w:spacing w:afterLines="20" w:after="48"/>
        <w:rPr>
          <w:sz w:val="20"/>
          <w:szCs w:val="20"/>
        </w:rPr>
      </w:pPr>
      <w:r w:rsidRPr="0019063D">
        <w:rPr>
          <w:sz w:val="20"/>
          <w:szCs w:val="20"/>
        </w:rPr>
        <w:t>Other</w:t>
      </w:r>
      <w:r w:rsidRPr="0019063D">
        <w:rPr>
          <w:sz w:val="20"/>
          <w:szCs w:val="20"/>
        </w:rPr>
        <w:tab/>
      </w:r>
      <w:r>
        <w:rPr>
          <w:sz w:val="20"/>
          <w:szCs w:val="20"/>
        </w:rPr>
        <w:tab/>
      </w:r>
      <w:r>
        <w:rPr>
          <w:sz w:val="20"/>
          <w:szCs w:val="20"/>
        </w:rPr>
        <w:tab/>
      </w:r>
      <w:r>
        <w:rPr>
          <w:sz w:val="20"/>
          <w:szCs w:val="20"/>
        </w:rPr>
        <w:tab/>
      </w:r>
      <w:r w:rsidRPr="0019063D">
        <w:rPr>
          <w:sz w:val="20"/>
          <w:szCs w:val="20"/>
        </w:rPr>
        <w:t>191</w:t>
      </w:r>
      <w:r w:rsidRPr="0019063D">
        <w:rPr>
          <w:sz w:val="20"/>
          <w:szCs w:val="20"/>
        </w:rPr>
        <w:tab/>
      </w:r>
      <w:r>
        <w:rPr>
          <w:sz w:val="20"/>
          <w:szCs w:val="20"/>
        </w:rPr>
        <w:tab/>
      </w:r>
      <w:r>
        <w:rPr>
          <w:sz w:val="20"/>
          <w:szCs w:val="20"/>
        </w:rPr>
        <w:tab/>
      </w:r>
      <w:r w:rsidRPr="0019063D">
        <w:rPr>
          <w:sz w:val="20"/>
          <w:szCs w:val="20"/>
        </w:rPr>
        <w:t>6</w:t>
      </w:r>
    </w:p>
    <w:p w:rsidR="00D771AA" w:rsidRPr="0019063D" w:rsidRDefault="00D771AA" w:rsidP="00D771AA">
      <w:pPr>
        <w:spacing w:afterLines="20" w:after="48"/>
        <w:rPr>
          <w:sz w:val="20"/>
          <w:szCs w:val="20"/>
        </w:rPr>
      </w:pPr>
      <w:r w:rsidRPr="0019063D">
        <w:rPr>
          <w:sz w:val="20"/>
          <w:szCs w:val="20"/>
        </w:rPr>
        <w:t>All</w:t>
      </w:r>
      <w:r w:rsidRPr="0019063D">
        <w:rPr>
          <w:sz w:val="20"/>
          <w:szCs w:val="20"/>
        </w:rPr>
        <w:tab/>
      </w:r>
      <w:r>
        <w:rPr>
          <w:sz w:val="20"/>
          <w:szCs w:val="20"/>
        </w:rPr>
        <w:tab/>
      </w:r>
      <w:r>
        <w:rPr>
          <w:sz w:val="20"/>
          <w:szCs w:val="20"/>
        </w:rPr>
        <w:tab/>
      </w:r>
      <w:r>
        <w:rPr>
          <w:sz w:val="20"/>
          <w:szCs w:val="20"/>
        </w:rPr>
        <w:tab/>
      </w:r>
      <w:r w:rsidRPr="0019063D">
        <w:rPr>
          <w:sz w:val="20"/>
          <w:szCs w:val="20"/>
        </w:rPr>
        <w:t>34,545</w:t>
      </w:r>
      <w:r w:rsidRPr="0019063D">
        <w:rPr>
          <w:sz w:val="20"/>
          <w:szCs w:val="20"/>
        </w:rPr>
        <w:tab/>
      </w:r>
      <w:r>
        <w:rPr>
          <w:sz w:val="20"/>
          <w:szCs w:val="20"/>
        </w:rPr>
        <w:tab/>
      </w:r>
      <w:r>
        <w:rPr>
          <w:sz w:val="20"/>
          <w:szCs w:val="20"/>
        </w:rPr>
        <w:tab/>
      </w:r>
      <w:r w:rsidRPr="0019063D">
        <w:rPr>
          <w:sz w:val="20"/>
          <w:szCs w:val="20"/>
        </w:rPr>
        <w:t>2,178</w:t>
      </w:r>
    </w:p>
    <w:p w:rsidR="00D771AA" w:rsidRPr="00E14CB1" w:rsidRDefault="00D771AA" w:rsidP="00D771AA">
      <w:pPr>
        <w:spacing w:afterLines="20" w:after="48"/>
        <w:rPr>
          <w:sz w:val="20"/>
          <w:szCs w:val="20"/>
        </w:rPr>
      </w:pP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sidRPr="00E14CB1">
        <w:rPr>
          <w:sz w:val="20"/>
          <w:szCs w:val="20"/>
        </w:rPr>
        <w:t xml:space="preserve">EPMI report on US residential sector 2012 energy performance, extracted from the longer book, grades states residential energy performance:    </w:t>
      </w:r>
      <w:hyperlink r:id="rId8" w:history="1">
        <w:r w:rsidRPr="00E14CB1">
          <w:rPr>
            <w:rStyle w:val="Hyperlink"/>
            <w:sz w:val="20"/>
            <w:szCs w:val="20"/>
          </w:rPr>
          <w:t>http://epminst.us/states/stres12grade.htm</w:t>
        </w:r>
      </w:hyperlink>
      <w:r w:rsidRPr="00E14CB1">
        <w:rPr>
          <w:sz w:val="20"/>
          <w:szCs w:val="20"/>
        </w:rPr>
        <w:t xml:space="preserve">  </w:t>
      </w: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sidRPr="0019063D">
        <w:rPr>
          <w:sz w:val="20"/>
          <w:szCs w:val="20"/>
        </w:rPr>
        <w:t>ANSI EE roadmap progress report released</w:t>
      </w:r>
      <w:r>
        <w:rPr>
          <w:sz w:val="20"/>
          <w:szCs w:val="20"/>
        </w:rPr>
        <w:t xml:space="preserve"> in</w:t>
      </w:r>
      <w:r w:rsidRPr="0019063D">
        <w:rPr>
          <w:sz w:val="20"/>
          <w:szCs w:val="20"/>
        </w:rPr>
        <w:t xml:space="preserve"> April, </w:t>
      </w:r>
      <w:hyperlink r:id="rId9" w:history="1">
        <w:r w:rsidRPr="007570E5">
          <w:rPr>
            <w:rStyle w:val="Hyperlink"/>
            <w:sz w:val="20"/>
            <w:szCs w:val="20"/>
          </w:rPr>
          <w:t>https://www.ansi.org/standards_activities/standards_boards_panels/eescc/EESCC-Progress-Report-2016.pdf</w:t>
        </w:r>
      </w:hyperlink>
      <w:r>
        <w:rPr>
          <w:sz w:val="20"/>
          <w:szCs w:val="20"/>
        </w:rPr>
        <w:t xml:space="preserve"> </w:t>
      </w:r>
    </w:p>
    <w:p w:rsidR="00D771AA" w:rsidRPr="0019063D" w:rsidRDefault="00D771AA" w:rsidP="00D771AA">
      <w:pPr>
        <w:widowControl/>
        <w:numPr>
          <w:ilvl w:val="1"/>
          <w:numId w:val="1"/>
        </w:numPr>
        <w:tabs>
          <w:tab w:val="clear" w:pos="3081"/>
          <w:tab w:val="num" w:pos="1440"/>
        </w:tabs>
        <w:spacing w:afterLines="20" w:after="48" w:line="240" w:lineRule="auto"/>
        <w:ind w:left="1440"/>
        <w:rPr>
          <w:sz w:val="20"/>
          <w:szCs w:val="20"/>
        </w:rPr>
      </w:pPr>
      <w:r w:rsidRPr="0019063D">
        <w:rPr>
          <w:sz w:val="20"/>
          <w:szCs w:val="20"/>
        </w:rPr>
        <w:t>NEEP looking at standardizing an online platform for technical reference manuals</w:t>
      </w:r>
      <w:r>
        <w:rPr>
          <w:sz w:val="20"/>
          <w:szCs w:val="20"/>
        </w:rPr>
        <w:t>.</w:t>
      </w:r>
    </w:p>
    <w:p w:rsidR="00D771AA" w:rsidRDefault="00D771AA" w:rsidP="00D771AA">
      <w:pPr>
        <w:widowControl/>
        <w:numPr>
          <w:ilvl w:val="1"/>
          <w:numId w:val="1"/>
        </w:numPr>
        <w:tabs>
          <w:tab w:val="clear" w:pos="3081"/>
          <w:tab w:val="num" w:pos="1440"/>
        </w:tabs>
        <w:spacing w:afterLines="20" w:after="48" w:line="240" w:lineRule="auto"/>
        <w:ind w:left="1440"/>
        <w:rPr>
          <w:sz w:val="20"/>
          <w:szCs w:val="20"/>
        </w:rPr>
      </w:pPr>
      <w:r w:rsidRPr="0019063D">
        <w:rPr>
          <w:sz w:val="20"/>
          <w:szCs w:val="20"/>
        </w:rPr>
        <w:t>IPMVP 2016 Core Concepts released</w:t>
      </w:r>
    </w:p>
    <w:p w:rsidR="00D771AA" w:rsidRPr="0019063D" w:rsidRDefault="00D771AA" w:rsidP="00D771AA">
      <w:pPr>
        <w:widowControl/>
        <w:numPr>
          <w:ilvl w:val="1"/>
          <w:numId w:val="1"/>
        </w:numPr>
        <w:tabs>
          <w:tab w:val="clear" w:pos="3081"/>
          <w:tab w:val="num" w:pos="1440"/>
        </w:tabs>
        <w:spacing w:afterLines="20" w:after="48" w:line="240" w:lineRule="auto"/>
        <w:ind w:left="1440"/>
      </w:pPr>
      <w:r w:rsidRPr="0019063D">
        <w:rPr>
          <w:sz w:val="20"/>
          <w:szCs w:val="20"/>
        </w:rPr>
        <w:t>ISO 50001 – usage mainly by very large corporations</w:t>
      </w:r>
    </w:p>
    <w:p w:rsidR="00D771AA" w:rsidRPr="0019063D" w:rsidRDefault="00D771AA" w:rsidP="00D771AA">
      <w:pPr>
        <w:widowControl/>
        <w:numPr>
          <w:ilvl w:val="1"/>
          <w:numId w:val="1"/>
        </w:numPr>
        <w:tabs>
          <w:tab w:val="clear" w:pos="3081"/>
          <w:tab w:val="num" w:pos="1440"/>
        </w:tabs>
        <w:spacing w:afterLines="20" w:after="48" w:line="240" w:lineRule="auto"/>
        <w:ind w:left="1440"/>
        <w:rPr>
          <w:sz w:val="20"/>
          <w:szCs w:val="20"/>
        </w:rPr>
      </w:pPr>
      <w:r w:rsidRPr="0019063D">
        <w:rPr>
          <w:sz w:val="20"/>
          <w:szCs w:val="20"/>
        </w:rPr>
        <w:t>ASTM E2797, Standard Practice for Building Energy Performance Assessment for a Building Involved in a Real Estate Transaction</w:t>
      </w:r>
    </w:p>
    <w:p w:rsidR="00D771AA" w:rsidRPr="00BF19B2" w:rsidRDefault="00D771AA" w:rsidP="00D771AA">
      <w:pPr>
        <w:widowControl/>
        <w:numPr>
          <w:ilvl w:val="0"/>
          <w:numId w:val="1"/>
        </w:numPr>
        <w:tabs>
          <w:tab w:val="clear" w:pos="2721"/>
          <w:tab w:val="num" w:pos="360"/>
        </w:tabs>
        <w:spacing w:afterLines="20" w:after="48" w:line="240" w:lineRule="auto"/>
        <w:ind w:left="360" w:hanging="360"/>
        <w:rPr>
          <w:b/>
          <w:sz w:val="20"/>
          <w:szCs w:val="20"/>
        </w:rPr>
      </w:pPr>
      <w:r>
        <w:rPr>
          <w:b/>
          <w:sz w:val="20"/>
          <w:szCs w:val="20"/>
        </w:rPr>
        <w:t>Energy Audits,</w:t>
      </w:r>
      <w:r w:rsidRPr="00BF19B2">
        <w:rPr>
          <w:b/>
          <w:sz w:val="20"/>
          <w:szCs w:val="20"/>
        </w:rPr>
        <w:t xml:space="preserve"> Benchmarking</w:t>
      </w:r>
      <w:r>
        <w:rPr>
          <w:b/>
          <w:sz w:val="20"/>
          <w:szCs w:val="20"/>
        </w:rPr>
        <w:t xml:space="preserve"> and Disclosure</w:t>
      </w:r>
    </w:p>
    <w:p w:rsidR="00D771AA" w:rsidRPr="00B17947" w:rsidRDefault="00D771AA" w:rsidP="00D771AA">
      <w:pPr>
        <w:widowControl/>
        <w:numPr>
          <w:ilvl w:val="1"/>
          <w:numId w:val="1"/>
        </w:numPr>
        <w:tabs>
          <w:tab w:val="clear" w:pos="3081"/>
          <w:tab w:val="num" w:pos="1440"/>
        </w:tabs>
        <w:spacing w:afterLines="20" w:after="48" w:line="240" w:lineRule="auto"/>
        <w:ind w:left="1440"/>
        <w:rPr>
          <w:sz w:val="20"/>
          <w:szCs w:val="20"/>
        </w:rPr>
      </w:pPr>
      <w:r w:rsidRPr="00B17947">
        <w:rPr>
          <w:sz w:val="20"/>
          <w:szCs w:val="20"/>
        </w:rPr>
        <w:t>Public building benchmarking in Minnesota</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12,000+ public buildings in the program</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98% of public buildings are benchmarked and have energy model basis comparisons to provide savings potential, as well as EnergyStar ratings, which are available for approximately 20% of public buildings.</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 xml:space="preserve">Focus of the program is on identifying potential savings to target retrofit and </w:t>
      </w:r>
      <w:proofErr w:type="spellStart"/>
      <w:r w:rsidRPr="00B17947">
        <w:rPr>
          <w:sz w:val="20"/>
          <w:szCs w:val="20"/>
        </w:rPr>
        <w:t>retrocomissioning</w:t>
      </w:r>
      <w:proofErr w:type="spellEnd"/>
      <w:r w:rsidRPr="00B17947">
        <w:rPr>
          <w:sz w:val="20"/>
          <w:szCs w:val="20"/>
        </w:rPr>
        <w:t xml:space="preserve"> projects</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$41 million in potential savings identified, with 80% of that in just 20% of the buildings</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 xml:space="preserve">Requirement is all public buildings must provide one year of utility bill information.  Approximately ¼ of all buildings are providing ongoing information. </w:t>
      </w:r>
      <w:r>
        <w:rPr>
          <w:sz w:val="20"/>
          <w:szCs w:val="20"/>
        </w:rPr>
        <w:t xml:space="preserve"> </w:t>
      </w:r>
      <w:r w:rsidRPr="00B17947">
        <w:rPr>
          <w:sz w:val="20"/>
          <w:szCs w:val="20"/>
        </w:rPr>
        <w:t>mn.b3benchmarking.com</w:t>
      </w:r>
      <w:r>
        <w:rPr>
          <w:sz w:val="20"/>
          <w:szCs w:val="20"/>
        </w:rPr>
        <w:t xml:space="preserve">  </w:t>
      </w:r>
    </w:p>
    <w:p w:rsidR="00D771AA" w:rsidRPr="00B17947" w:rsidRDefault="00D771AA" w:rsidP="00D771AA">
      <w:pPr>
        <w:widowControl/>
        <w:numPr>
          <w:ilvl w:val="1"/>
          <w:numId w:val="1"/>
        </w:numPr>
        <w:tabs>
          <w:tab w:val="clear" w:pos="3081"/>
          <w:tab w:val="num" w:pos="1440"/>
        </w:tabs>
        <w:spacing w:afterLines="20" w:after="48" w:line="240" w:lineRule="auto"/>
        <w:ind w:left="1440"/>
        <w:rPr>
          <w:sz w:val="20"/>
          <w:szCs w:val="20"/>
        </w:rPr>
      </w:pPr>
      <w:r w:rsidRPr="00B17947">
        <w:rPr>
          <w:sz w:val="20"/>
          <w:szCs w:val="20"/>
        </w:rPr>
        <w:t>Public building benchmarking in Iowa</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Just rolling out an optional program</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 xml:space="preserve">2,000+ buildings already enrolled. ia.b3benchmarking.com </w:t>
      </w:r>
    </w:p>
    <w:p w:rsidR="0036231D" w:rsidRDefault="00D771AA" w:rsidP="00D771AA">
      <w:pPr>
        <w:widowControl/>
        <w:numPr>
          <w:ilvl w:val="1"/>
          <w:numId w:val="1"/>
        </w:numPr>
        <w:tabs>
          <w:tab w:val="clear" w:pos="3081"/>
          <w:tab w:val="num" w:pos="1440"/>
        </w:tabs>
        <w:spacing w:afterLines="20" w:after="48" w:line="240" w:lineRule="auto"/>
        <w:ind w:left="1440"/>
        <w:rPr>
          <w:sz w:val="20"/>
          <w:szCs w:val="20"/>
        </w:rPr>
      </w:pPr>
      <w:proofErr w:type="spellStart"/>
      <w:r>
        <w:rPr>
          <w:sz w:val="20"/>
          <w:szCs w:val="20"/>
        </w:rPr>
        <w:t>bEQ</w:t>
      </w:r>
      <w:proofErr w:type="spellEnd"/>
    </w:p>
    <w:p w:rsidR="0036231D" w:rsidRDefault="0036231D" w:rsidP="0036231D">
      <w:pPr>
        <w:widowControl/>
        <w:numPr>
          <w:ilvl w:val="2"/>
          <w:numId w:val="1"/>
        </w:numPr>
        <w:tabs>
          <w:tab w:val="clear" w:pos="3801"/>
        </w:tabs>
        <w:spacing w:afterLines="20" w:after="48" w:line="240" w:lineRule="auto"/>
        <w:ind w:left="2160" w:hanging="270"/>
        <w:rPr>
          <w:sz w:val="20"/>
          <w:szCs w:val="20"/>
        </w:rPr>
      </w:pPr>
      <w:r>
        <w:rPr>
          <w:sz w:val="20"/>
          <w:szCs w:val="20"/>
        </w:rPr>
        <w:t>Train ASHRAE student chapters</w:t>
      </w:r>
    </w:p>
    <w:p w:rsidR="00D771AA" w:rsidRDefault="00D771AA" w:rsidP="0036231D">
      <w:pPr>
        <w:widowControl/>
        <w:spacing w:afterLines="20" w:after="48" w:line="240" w:lineRule="auto"/>
        <w:rPr>
          <w:sz w:val="20"/>
          <w:szCs w:val="20"/>
        </w:rPr>
      </w:pPr>
    </w:p>
    <w:p w:rsidR="00D771AA" w:rsidRPr="00B17947" w:rsidRDefault="00D771AA" w:rsidP="00D771AA">
      <w:pPr>
        <w:widowControl/>
        <w:numPr>
          <w:ilvl w:val="1"/>
          <w:numId w:val="1"/>
        </w:numPr>
        <w:tabs>
          <w:tab w:val="clear" w:pos="3081"/>
          <w:tab w:val="num" w:pos="1440"/>
        </w:tabs>
        <w:spacing w:afterLines="20" w:after="48" w:line="240" w:lineRule="auto"/>
        <w:ind w:left="1440"/>
        <w:rPr>
          <w:sz w:val="20"/>
          <w:szCs w:val="20"/>
        </w:rPr>
      </w:pPr>
      <w:r w:rsidRPr="00B17947">
        <w:rPr>
          <w:sz w:val="20"/>
          <w:szCs w:val="20"/>
        </w:rPr>
        <w:t>Commercial New Construction utility incentive programs in the Midwest (Minnesota, Iowa, Wisconsin, and Illinois)</w:t>
      </w:r>
    </w:p>
    <w:p w:rsidR="00D771AA" w:rsidRPr="00B17947"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Generally we are seeing Midwestern programs moving to more modeling based programs for small new construction (down to 5,000 sf) in response to more stringent codes instead of line-item rebates</w:t>
      </w:r>
    </w:p>
    <w:p w:rsidR="00D771AA" w:rsidRDefault="00D771AA" w:rsidP="00D771AA">
      <w:pPr>
        <w:widowControl/>
        <w:numPr>
          <w:ilvl w:val="2"/>
          <w:numId w:val="1"/>
        </w:numPr>
        <w:tabs>
          <w:tab w:val="clear" w:pos="3801"/>
          <w:tab w:val="num" w:pos="2160"/>
        </w:tabs>
        <w:spacing w:afterLines="20" w:after="48" w:line="240" w:lineRule="auto"/>
        <w:ind w:left="2160"/>
        <w:rPr>
          <w:sz w:val="20"/>
          <w:szCs w:val="20"/>
        </w:rPr>
      </w:pPr>
      <w:r w:rsidRPr="00B17947">
        <w:rPr>
          <w:sz w:val="20"/>
          <w:szCs w:val="20"/>
        </w:rPr>
        <w:t>Alliant Energy in Iowa is piloting a modeling based existing building program that is claiming savings compared to the existing conditions</w:t>
      </w:r>
    </w:p>
    <w:p w:rsidR="00D771AA" w:rsidRPr="000E621E" w:rsidRDefault="00D771AA" w:rsidP="00D771AA">
      <w:pPr>
        <w:widowControl/>
        <w:numPr>
          <w:ilvl w:val="1"/>
          <w:numId w:val="1"/>
        </w:numPr>
        <w:tabs>
          <w:tab w:val="clear" w:pos="3081"/>
          <w:tab w:val="num" w:pos="1440"/>
        </w:tabs>
        <w:spacing w:afterLines="20" w:after="48" w:line="240" w:lineRule="auto"/>
        <w:ind w:left="1440"/>
        <w:rPr>
          <w:sz w:val="20"/>
          <w:szCs w:val="20"/>
        </w:rPr>
      </w:pPr>
      <w:r w:rsidRPr="000E621E">
        <w:rPr>
          <w:sz w:val="20"/>
          <w:szCs w:val="20"/>
        </w:rPr>
        <w:lastRenderedPageBreak/>
        <w:t xml:space="preserve">Merging building-level energy benchmarking with city-level and state-level:  when should it start?  </w:t>
      </w:r>
    </w:p>
    <w:p w:rsidR="00D771AA" w:rsidRPr="000E621E" w:rsidRDefault="00D771AA" w:rsidP="00D771AA">
      <w:pPr>
        <w:widowControl/>
        <w:numPr>
          <w:ilvl w:val="2"/>
          <w:numId w:val="1"/>
        </w:numPr>
        <w:tabs>
          <w:tab w:val="clear" w:pos="3801"/>
          <w:tab w:val="num" w:pos="2160"/>
        </w:tabs>
        <w:spacing w:afterLines="20" w:after="48" w:line="240" w:lineRule="auto"/>
        <w:ind w:left="2160"/>
        <w:rPr>
          <w:sz w:val="20"/>
          <w:szCs w:val="20"/>
        </w:rPr>
      </w:pPr>
      <w:r w:rsidRPr="000E621E">
        <w:rPr>
          <w:sz w:val="20"/>
          <w:szCs w:val="20"/>
        </w:rPr>
        <w:t xml:space="preserve">Wide variety of benchmarking laws and </w:t>
      </w:r>
      <w:proofErr w:type="spellStart"/>
      <w:r w:rsidRPr="000E621E">
        <w:rPr>
          <w:sz w:val="20"/>
          <w:szCs w:val="20"/>
        </w:rPr>
        <w:t>regs</w:t>
      </w:r>
      <w:proofErr w:type="spellEnd"/>
      <w:r w:rsidRPr="000E621E">
        <w:rPr>
          <w:sz w:val="20"/>
          <w:szCs w:val="20"/>
        </w:rPr>
        <w:t xml:space="preserve"> for buildings in cities</w:t>
      </w:r>
    </w:p>
    <w:p w:rsidR="00D771AA" w:rsidRPr="000E621E" w:rsidRDefault="00D771AA" w:rsidP="00D771AA">
      <w:pPr>
        <w:widowControl/>
        <w:numPr>
          <w:ilvl w:val="2"/>
          <w:numId w:val="1"/>
        </w:numPr>
        <w:tabs>
          <w:tab w:val="clear" w:pos="3801"/>
          <w:tab w:val="num" w:pos="2160"/>
        </w:tabs>
        <w:spacing w:afterLines="20" w:after="48" w:line="240" w:lineRule="auto"/>
        <w:ind w:left="2160"/>
        <w:rPr>
          <w:sz w:val="20"/>
          <w:szCs w:val="20"/>
        </w:rPr>
      </w:pPr>
      <w:r w:rsidRPr="000E621E">
        <w:rPr>
          <w:sz w:val="20"/>
          <w:szCs w:val="20"/>
        </w:rPr>
        <w:t>City-level energy-use modeling has been started, e.g., Boston Community Energy Study (</w:t>
      </w:r>
      <w:hyperlink r:id="rId10" w:history="1">
        <w:r w:rsidRPr="007570E5">
          <w:rPr>
            <w:rStyle w:val="Hyperlink"/>
            <w:sz w:val="20"/>
            <w:szCs w:val="20"/>
          </w:rPr>
          <w:t>http://www.bostonredevelopmentauthority.org/planning/planning-initiatives/boston-community-energy-study#report</w:t>
        </w:r>
      </w:hyperlink>
      <w:r>
        <w:rPr>
          <w:sz w:val="20"/>
          <w:szCs w:val="20"/>
        </w:rPr>
        <w:t xml:space="preserve"> </w:t>
      </w:r>
      <w:r w:rsidRPr="000E621E">
        <w:rPr>
          <w:sz w:val="20"/>
          <w:szCs w:val="20"/>
        </w:rPr>
        <w:t>)</w:t>
      </w:r>
    </w:p>
    <w:p w:rsidR="00D771AA" w:rsidRPr="000E621E" w:rsidRDefault="00D771AA" w:rsidP="00D771AA">
      <w:pPr>
        <w:widowControl/>
        <w:numPr>
          <w:ilvl w:val="2"/>
          <w:numId w:val="1"/>
        </w:numPr>
        <w:tabs>
          <w:tab w:val="clear" w:pos="3801"/>
          <w:tab w:val="num" w:pos="2160"/>
        </w:tabs>
        <w:spacing w:afterLines="20" w:after="48" w:line="240" w:lineRule="auto"/>
        <w:ind w:left="2160"/>
        <w:rPr>
          <w:sz w:val="20"/>
          <w:szCs w:val="20"/>
        </w:rPr>
      </w:pPr>
      <w:r w:rsidRPr="000E621E">
        <w:rPr>
          <w:sz w:val="20"/>
          <w:szCs w:val="20"/>
        </w:rPr>
        <w:t>State-level data available from EIA on residential and commercial sector energy use by fuel type</w:t>
      </w:r>
    </w:p>
    <w:p w:rsidR="00D771AA" w:rsidRPr="000E621E" w:rsidRDefault="00D771AA" w:rsidP="00D771AA">
      <w:pPr>
        <w:widowControl/>
        <w:numPr>
          <w:ilvl w:val="2"/>
          <w:numId w:val="1"/>
        </w:numPr>
        <w:tabs>
          <w:tab w:val="clear" w:pos="3801"/>
          <w:tab w:val="num" w:pos="2160"/>
        </w:tabs>
        <w:spacing w:afterLines="20" w:after="48" w:line="240" w:lineRule="auto"/>
        <w:ind w:left="2160"/>
        <w:rPr>
          <w:sz w:val="20"/>
          <w:szCs w:val="20"/>
        </w:rPr>
      </w:pPr>
      <w:r w:rsidRPr="000E621E">
        <w:rPr>
          <w:sz w:val="20"/>
          <w:szCs w:val="20"/>
        </w:rPr>
        <w:t>EPMI benchmarking of state buildings sectors and residential sectors has been completed and is updated every 5 years (</w:t>
      </w:r>
      <w:hyperlink r:id="rId11" w:history="1">
        <w:r w:rsidRPr="007570E5">
          <w:rPr>
            <w:rStyle w:val="Hyperlink"/>
            <w:sz w:val="20"/>
            <w:szCs w:val="20"/>
          </w:rPr>
          <w:t>http://epminst.us/states/states.htm</w:t>
        </w:r>
      </w:hyperlink>
      <w:r>
        <w:rPr>
          <w:sz w:val="20"/>
          <w:szCs w:val="20"/>
        </w:rPr>
        <w:t xml:space="preserve"> </w:t>
      </w:r>
      <w:r w:rsidRPr="000E621E">
        <w:rPr>
          <w:sz w:val="20"/>
          <w:szCs w:val="20"/>
        </w:rPr>
        <w:t>)</w:t>
      </w:r>
    </w:p>
    <w:p w:rsidR="00D771AA" w:rsidRPr="000E621E" w:rsidRDefault="00D771AA" w:rsidP="00D771AA">
      <w:pPr>
        <w:widowControl/>
        <w:numPr>
          <w:ilvl w:val="2"/>
          <w:numId w:val="1"/>
        </w:numPr>
        <w:tabs>
          <w:tab w:val="clear" w:pos="3801"/>
          <w:tab w:val="num" w:pos="2160"/>
        </w:tabs>
        <w:spacing w:afterLines="20" w:after="48" w:line="240" w:lineRule="auto"/>
        <w:ind w:left="2160"/>
        <w:rPr>
          <w:sz w:val="20"/>
          <w:szCs w:val="20"/>
        </w:rPr>
      </w:pPr>
      <w:r w:rsidRPr="000E621E">
        <w:rPr>
          <w:sz w:val="20"/>
          <w:szCs w:val="20"/>
        </w:rPr>
        <w:t>When should more attention be paid to energy performance benchmarking of cities and states?  Should ASHRAE start including such info in the Handbook?  Are requirements for results reporting needed so that building-level, city-level, and state-level data can be compared?  Merged?</w:t>
      </w:r>
    </w:p>
    <w:p w:rsidR="00D771AA" w:rsidRPr="000E621E" w:rsidRDefault="00D771AA" w:rsidP="00D771AA">
      <w:pPr>
        <w:widowControl/>
        <w:numPr>
          <w:ilvl w:val="2"/>
          <w:numId w:val="1"/>
        </w:numPr>
        <w:tabs>
          <w:tab w:val="clear" w:pos="3801"/>
          <w:tab w:val="num" w:pos="2160"/>
        </w:tabs>
        <w:spacing w:afterLines="20" w:after="48" w:line="240" w:lineRule="auto"/>
        <w:ind w:left="2160"/>
        <w:rPr>
          <w:sz w:val="20"/>
          <w:szCs w:val="20"/>
        </w:rPr>
      </w:pPr>
      <w:r w:rsidRPr="000E621E">
        <w:rPr>
          <w:sz w:val="20"/>
          <w:szCs w:val="20"/>
        </w:rPr>
        <w:t>What methods can be developed to make data mergers at these different geographic levels more readily attainable?</w:t>
      </w:r>
    </w:p>
    <w:p w:rsidR="00D771AA" w:rsidRPr="000E621E" w:rsidRDefault="00D771AA" w:rsidP="00D771AA">
      <w:pPr>
        <w:widowControl/>
        <w:numPr>
          <w:ilvl w:val="2"/>
          <w:numId w:val="1"/>
        </w:numPr>
        <w:tabs>
          <w:tab w:val="clear" w:pos="3801"/>
          <w:tab w:val="num" w:pos="2160"/>
        </w:tabs>
        <w:spacing w:afterLines="20" w:after="48" w:line="240" w:lineRule="auto"/>
        <w:ind w:left="2160"/>
        <w:rPr>
          <w:sz w:val="20"/>
          <w:szCs w:val="20"/>
        </w:rPr>
      </w:pPr>
      <w:r w:rsidRPr="000E621E">
        <w:rPr>
          <w:sz w:val="20"/>
          <w:szCs w:val="20"/>
        </w:rPr>
        <w:t>Using simulation tools is probably the wrong approach - a way to make the CBECS methods (or population statistics methods) applied more broadly might be more appropriate</w:t>
      </w:r>
    </w:p>
    <w:p w:rsidR="00D771AA" w:rsidRDefault="00D771AA" w:rsidP="00D771AA">
      <w:pPr>
        <w:spacing w:afterLines="20" w:after="48"/>
        <w:ind w:left="1440"/>
        <w:rPr>
          <w:sz w:val="20"/>
          <w:szCs w:val="20"/>
        </w:rPr>
      </w:pPr>
    </w:p>
    <w:p w:rsidR="00D771AA" w:rsidRPr="00F13B03" w:rsidRDefault="00D771AA" w:rsidP="00D771AA">
      <w:pPr>
        <w:pStyle w:val="NormalWeb"/>
        <w:numPr>
          <w:ilvl w:val="0"/>
          <w:numId w:val="1"/>
        </w:numPr>
        <w:tabs>
          <w:tab w:val="clear" w:pos="2721"/>
        </w:tabs>
        <w:ind w:left="360" w:hanging="360"/>
        <w:jc w:val="both"/>
        <w:rPr>
          <w:color w:val="000000"/>
          <w:sz w:val="20"/>
          <w:szCs w:val="20"/>
          <w:lang w:val="en"/>
        </w:rPr>
      </w:pPr>
      <w:r>
        <w:rPr>
          <w:b/>
          <w:color w:val="000000"/>
          <w:sz w:val="20"/>
          <w:szCs w:val="20"/>
          <w:lang w:val="en"/>
        </w:rPr>
        <w:t>US Initiatives</w:t>
      </w:r>
    </w:p>
    <w:p w:rsidR="003B313A" w:rsidRDefault="003B313A" w:rsidP="00D771AA">
      <w:pPr>
        <w:pStyle w:val="NormalWeb"/>
        <w:numPr>
          <w:ilvl w:val="1"/>
          <w:numId w:val="1"/>
        </w:numPr>
        <w:tabs>
          <w:tab w:val="clear" w:pos="3081"/>
          <w:tab w:val="num" w:pos="1440"/>
        </w:tabs>
        <w:ind w:left="1440"/>
        <w:jc w:val="both"/>
        <w:rPr>
          <w:color w:val="000000"/>
          <w:sz w:val="20"/>
          <w:szCs w:val="20"/>
          <w:lang w:val="en"/>
        </w:rPr>
      </w:pPr>
      <w:r>
        <w:rPr>
          <w:color w:val="000000"/>
          <w:sz w:val="20"/>
          <w:szCs w:val="20"/>
          <w:lang w:val="en"/>
        </w:rPr>
        <w:t>DOE Building Performance database – 700,000 buildings</w:t>
      </w:r>
      <w:bookmarkStart w:id="0" w:name="_GoBack"/>
      <w:bookmarkEnd w:id="0"/>
    </w:p>
    <w:p w:rsidR="00D771AA" w:rsidRDefault="00D771AA" w:rsidP="00D771AA">
      <w:pPr>
        <w:pStyle w:val="NormalWeb"/>
        <w:numPr>
          <w:ilvl w:val="1"/>
          <w:numId w:val="1"/>
        </w:numPr>
        <w:tabs>
          <w:tab w:val="clear" w:pos="3081"/>
          <w:tab w:val="num" w:pos="1440"/>
        </w:tabs>
        <w:ind w:left="1440"/>
        <w:jc w:val="both"/>
        <w:rPr>
          <w:color w:val="000000"/>
          <w:sz w:val="20"/>
          <w:szCs w:val="20"/>
          <w:lang w:val="en"/>
        </w:rPr>
      </w:pPr>
      <w:r>
        <w:rPr>
          <w:noProof/>
        </w:rPr>
        <mc:AlternateContent>
          <mc:Choice Requires="wps">
            <w:drawing>
              <wp:anchor distT="0" distB="0" distL="114300" distR="114300" simplePos="0" relativeHeight="251659264" behindDoc="0" locked="0" layoutInCell="1" allowOverlap="1">
                <wp:simplePos x="0" y="0"/>
                <wp:positionH relativeFrom="column">
                  <wp:posOffset>3776345</wp:posOffset>
                </wp:positionH>
                <wp:positionV relativeFrom="paragraph">
                  <wp:posOffset>238760</wp:posOffset>
                </wp:positionV>
                <wp:extent cx="1897380" cy="1238250"/>
                <wp:effectExtent l="4445" t="0" r="3175" b="444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1238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771AA" w:rsidRDefault="00D771AA" w:rsidP="00D771AA">
                            <w:r>
                              <w:rPr>
                                <w:noProof/>
                                <w:color w:val="000000"/>
                                <w:sz w:val="20"/>
                                <w:szCs w:val="20"/>
                              </w:rPr>
                              <w:drawing>
                                <wp:inline distT="0" distB="0" distL="0" distR="0">
                                  <wp:extent cx="1714500" cy="1148080"/>
                                  <wp:effectExtent l="0" t="0" r="0" b="0"/>
                                  <wp:docPr id="4" name="Picture 4" descr="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14808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97.35pt;margin-top:18.8pt;width:149.4pt;height:9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" stroked="f">
                <v:textbox style="mso-fit-shape-to-text:t">
                  <w:txbxContent>
                    <w:p w:rsidR="00D771AA" w:rsidRDefault="00D771AA" w:rsidP="00D771AA">
                      <w:r>
                        <w:rPr>
                          <w:noProof/>
                          <w:color w:val="000000"/>
                          <w:sz w:val="20"/>
                          <w:szCs w:val="20"/>
                        </w:rPr>
                        <w:drawing>
                          <wp:inline distT="0" distB="0" distL="0" distR="0">
                            <wp:extent cx="1714500" cy="1148080"/>
                            <wp:effectExtent l="0" t="0" r="0" b="0"/>
                            <wp:docPr id="4" name="Picture 4" descr="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rt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14500" cy="1148080"/>
                                    </a:xfrm>
                                    <a:prstGeom prst="rect">
                                      <a:avLst/>
                                    </a:prstGeom>
                                    <a:noFill/>
                                    <a:ln>
                                      <a:noFill/>
                                    </a:ln>
                                  </pic:spPr>
                                </pic:pic>
                              </a:graphicData>
                            </a:graphic>
                          </wp:inline>
                        </w:drawing>
                      </w:r>
                    </w:p>
                  </w:txbxContent>
                </v:textbox>
              </v:shape>
            </w:pict>
          </mc:Fallback>
        </mc:AlternateContent>
      </w:r>
      <w:r w:rsidRPr="00F13B03">
        <w:rPr>
          <w:color w:val="000000"/>
          <w:sz w:val="20"/>
          <w:szCs w:val="20"/>
          <w:lang w:val="en"/>
        </w:rPr>
        <w:t xml:space="preserve">EIA </w:t>
      </w:r>
      <w:r>
        <w:rPr>
          <w:color w:val="000000"/>
          <w:sz w:val="20"/>
          <w:szCs w:val="20"/>
          <w:lang w:val="en"/>
        </w:rPr>
        <w:t xml:space="preserve">web site with worldwide energy production and use. </w:t>
      </w:r>
    </w:p>
    <w:p w:rsidR="00D771AA" w:rsidRPr="00F13B03" w:rsidRDefault="00D771AA" w:rsidP="00D771AA">
      <w:pPr>
        <w:pStyle w:val="NormalWeb"/>
        <w:ind w:left="1440"/>
        <w:jc w:val="both"/>
        <w:rPr>
          <w:color w:val="000000"/>
          <w:sz w:val="20"/>
          <w:szCs w:val="20"/>
          <w:lang w:val="en"/>
        </w:rPr>
      </w:pPr>
      <w:r>
        <w:rPr>
          <w:noProof/>
          <w:color w:val="000000"/>
          <w:sz w:val="20"/>
          <w:szCs w:val="20"/>
        </w:rPr>
        <w:drawing>
          <wp:inline distT="0" distB="0" distL="0" distR="0">
            <wp:extent cx="2310130" cy="1538605"/>
            <wp:effectExtent l="0" t="0" r="0" b="4445"/>
            <wp:docPr id="3" name="Picture 3" descr="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r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10130" cy="1538605"/>
                    </a:xfrm>
                    <a:prstGeom prst="rect">
                      <a:avLst/>
                    </a:prstGeom>
                    <a:noFill/>
                    <a:ln>
                      <a:noFill/>
                    </a:ln>
                  </pic:spPr>
                </pic:pic>
              </a:graphicData>
            </a:graphic>
          </wp:inline>
        </w:drawing>
      </w:r>
      <w:r w:rsidRPr="00F13B03">
        <w:rPr>
          <w:rStyle w:val="Normal"/>
          <w:snapToGrid w:val="0"/>
          <w:color w:val="000000"/>
          <w:w w:val="0"/>
          <w:sz w:val="0"/>
          <w:szCs w:val="0"/>
          <w:u w:color="000000"/>
          <w:bdr w:val="none" w:sz="0" w:space="0" w:color="000000"/>
          <w:shd w:val="clear" w:color="000000" w:fill="000000"/>
          <w:lang w:val="x-none" w:eastAsia="x-none" w:bidi="x-none"/>
        </w:rPr>
        <w:t xml:space="preserve"> </w:t>
      </w:r>
    </w:p>
    <w:p w:rsidR="00D771AA" w:rsidRDefault="00D771AA" w:rsidP="00D771AA">
      <w:pPr>
        <w:pStyle w:val="NormalWeb"/>
        <w:ind w:left="1440"/>
        <w:jc w:val="both"/>
        <w:rPr>
          <w:rFonts w:ascii="Calibri" w:eastAsia="Calibri" w:hAnsi="Calibri"/>
          <w:color w:val="0000FF"/>
          <w:sz w:val="22"/>
          <w:szCs w:val="22"/>
          <w:u w:val="single"/>
        </w:rPr>
      </w:pPr>
      <w:r w:rsidRPr="00F13B03">
        <w:rPr>
          <w:color w:val="000000"/>
          <w:sz w:val="20"/>
          <w:szCs w:val="20"/>
          <w:lang w:val="en"/>
        </w:rPr>
        <w:t xml:space="preserve"> </w:t>
      </w:r>
      <w:hyperlink r:id="rId14" w:tgtFrame="_blank" w:history="1">
        <w:r w:rsidRPr="00F13B03">
          <w:rPr>
            <w:rFonts w:ascii="Calibri" w:eastAsia="Calibri" w:hAnsi="Calibri"/>
            <w:color w:val="0000FF"/>
            <w:sz w:val="22"/>
            <w:szCs w:val="22"/>
            <w:u w:val="single"/>
          </w:rPr>
          <w:t>http://www.eia.gov/beta/international/data/browser</w:t>
        </w:r>
      </w:hyperlink>
    </w:p>
    <w:p w:rsidR="00D771AA" w:rsidRPr="00F13B03" w:rsidRDefault="00D771AA" w:rsidP="00D771AA">
      <w:pPr>
        <w:pStyle w:val="NormalWeb"/>
        <w:ind w:left="1440"/>
        <w:jc w:val="both"/>
        <w:rPr>
          <w:rFonts w:ascii="Calibri" w:eastAsia="Calibri" w:hAnsi="Calibri"/>
          <w:color w:val="0000FF"/>
          <w:sz w:val="22"/>
          <w:szCs w:val="22"/>
        </w:rPr>
      </w:pPr>
      <w:r w:rsidRPr="000E621E">
        <w:rPr>
          <w:color w:val="000000"/>
          <w:sz w:val="20"/>
          <w:szCs w:val="20"/>
          <w:lang w:val="en"/>
        </w:rPr>
        <w:t>EIA has fixed its world data browser, so 2013 world energy use still went up.  Apparently China caused a glitch when their bureau of mines increased estimates of coal use over several years, and EIA had to figure out how to revise all their numbers for Asia, which caused energy production and use for Asia to be way low for a while</w:t>
      </w:r>
      <w:r>
        <w:rPr>
          <w:color w:val="000000"/>
          <w:sz w:val="20"/>
          <w:szCs w:val="20"/>
          <w:lang w:val="en"/>
        </w:rPr>
        <w:t>.</w:t>
      </w:r>
    </w:p>
    <w:p w:rsidR="00D771AA" w:rsidRPr="000E621E" w:rsidRDefault="00D771AA" w:rsidP="00D771AA">
      <w:pPr>
        <w:pStyle w:val="NormalWeb"/>
        <w:numPr>
          <w:ilvl w:val="1"/>
          <w:numId w:val="1"/>
        </w:numPr>
        <w:tabs>
          <w:tab w:val="clear" w:pos="3081"/>
          <w:tab w:val="num" w:pos="1440"/>
        </w:tabs>
        <w:ind w:left="1440"/>
        <w:jc w:val="both"/>
        <w:rPr>
          <w:color w:val="000000"/>
          <w:sz w:val="20"/>
          <w:szCs w:val="20"/>
          <w:lang w:val="en"/>
        </w:rPr>
      </w:pPr>
      <w:r w:rsidRPr="000E621E">
        <w:rPr>
          <w:color w:val="000000"/>
          <w:sz w:val="20"/>
          <w:szCs w:val="20"/>
          <w:lang w:val="en"/>
        </w:rPr>
        <w:t xml:space="preserve">New EPMI article on Energy and GDP challenges the validity of using economic energy intensity as a country-level energy performance indicator:  </w:t>
      </w:r>
      <w:hyperlink r:id="rId15" w:history="1">
        <w:r w:rsidRPr="007570E5">
          <w:rPr>
            <w:rStyle w:val="Hyperlink"/>
            <w:sz w:val="20"/>
            <w:szCs w:val="20"/>
            <w:lang w:val="en"/>
          </w:rPr>
          <w:t>http://epminst.us/states/Energy_and_GDP.htm</w:t>
        </w:r>
      </w:hyperlink>
      <w:r>
        <w:rPr>
          <w:color w:val="000000"/>
          <w:sz w:val="20"/>
          <w:szCs w:val="20"/>
          <w:lang w:val="en"/>
        </w:rPr>
        <w:t xml:space="preserve"> </w:t>
      </w:r>
      <w:r w:rsidRPr="000E621E">
        <w:rPr>
          <w:color w:val="000000"/>
          <w:sz w:val="20"/>
          <w:szCs w:val="20"/>
          <w:lang w:val="en"/>
        </w:rPr>
        <w:t xml:space="preserve"> </w:t>
      </w:r>
    </w:p>
    <w:p w:rsidR="00D771AA" w:rsidRPr="000E621E" w:rsidRDefault="00D771AA" w:rsidP="00D771AA">
      <w:pPr>
        <w:pStyle w:val="NormalWeb"/>
        <w:numPr>
          <w:ilvl w:val="1"/>
          <w:numId w:val="1"/>
        </w:numPr>
        <w:tabs>
          <w:tab w:val="clear" w:pos="3081"/>
          <w:tab w:val="num" w:pos="1440"/>
        </w:tabs>
        <w:ind w:left="1440"/>
        <w:jc w:val="both"/>
        <w:rPr>
          <w:color w:val="000000"/>
          <w:sz w:val="20"/>
          <w:szCs w:val="20"/>
          <w:lang w:val="en"/>
        </w:rPr>
      </w:pPr>
      <w:r w:rsidRPr="000E621E">
        <w:rPr>
          <w:color w:val="000000"/>
          <w:sz w:val="20"/>
          <w:szCs w:val="20"/>
          <w:lang w:val="en"/>
        </w:rPr>
        <w:t xml:space="preserve">New EPMI look at EU energy suggests they could claim they have already met their 2020 energy goals in 2014 by subtracting renewables energy from total energy:  </w:t>
      </w:r>
      <w:hyperlink r:id="rId16" w:history="1">
        <w:r w:rsidRPr="007570E5">
          <w:rPr>
            <w:rStyle w:val="Hyperlink"/>
            <w:sz w:val="20"/>
            <w:szCs w:val="20"/>
            <w:lang w:val="en"/>
          </w:rPr>
          <w:t>http://epminst.us/panorama/EU-edata-16.htm</w:t>
        </w:r>
      </w:hyperlink>
      <w:r>
        <w:rPr>
          <w:color w:val="000000"/>
          <w:sz w:val="20"/>
          <w:szCs w:val="20"/>
          <w:lang w:val="en"/>
        </w:rPr>
        <w:t xml:space="preserve"> </w:t>
      </w:r>
      <w:r w:rsidRPr="000E621E">
        <w:rPr>
          <w:color w:val="000000"/>
          <w:sz w:val="20"/>
          <w:szCs w:val="20"/>
          <w:lang w:val="en"/>
        </w:rPr>
        <w:t xml:space="preserve">  </w:t>
      </w:r>
    </w:p>
    <w:p w:rsidR="00D771AA" w:rsidRPr="00E14CB1" w:rsidRDefault="00D771AA" w:rsidP="00D771AA">
      <w:pPr>
        <w:pStyle w:val="NormalWeb"/>
        <w:numPr>
          <w:ilvl w:val="1"/>
          <w:numId w:val="1"/>
        </w:numPr>
        <w:tabs>
          <w:tab w:val="clear" w:pos="3081"/>
          <w:tab w:val="num" w:pos="1440"/>
        </w:tabs>
        <w:ind w:left="1440"/>
        <w:jc w:val="both"/>
        <w:rPr>
          <w:color w:val="000000"/>
          <w:sz w:val="20"/>
          <w:szCs w:val="20"/>
          <w:lang w:val="en"/>
        </w:rPr>
      </w:pPr>
      <w:r w:rsidRPr="00E14CB1">
        <w:rPr>
          <w:color w:val="000000"/>
          <w:sz w:val="20"/>
          <w:szCs w:val="20"/>
          <w:lang w:val="en"/>
        </w:rPr>
        <w:t>Navigant Research indicates market for EPSC may reach $11.5 Billion/</w:t>
      </w:r>
      <w:proofErr w:type="spellStart"/>
      <w:r w:rsidRPr="00E14CB1">
        <w:rPr>
          <w:color w:val="000000"/>
          <w:sz w:val="20"/>
          <w:szCs w:val="20"/>
          <w:lang w:val="en"/>
        </w:rPr>
        <w:t>yr</w:t>
      </w:r>
      <w:proofErr w:type="spellEnd"/>
      <w:r w:rsidRPr="00E14CB1">
        <w:rPr>
          <w:color w:val="000000"/>
          <w:sz w:val="20"/>
          <w:szCs w:val="20"/>
          <w:lang w:val="en"/>
        </w:rPr>
        <w:t xml:space="preserve"> in the US and $14.7 Billion worldwide by the year 2024. Not a large market - Current market in US may be $8-9B. </w:t>
      </w:r>
      <w:hyperlink r:id="rId17" w:history="1">
        <w:r w:rsidRPr="00E14CB1">
          <w:rPr>
            <w:rStyle w:val="Hyperlink"/>
            <w:sz w:val="20"/>
            <w:szCs w:val="20"/>
            <w:lang w:val="en"/>
          </w:rPr>
          <w:t>https://www.navigantresearch.com/research/energy-service-company-market-overview</w:t>
        </w:r>
      </w:hyperlink>
      <w:r w:rsidRPr="00E14CB1">
        <w:rPr>
          <w:color w:val="000000"/>
          <w:sz w:val="20"/>
          <w:szCs w:val="20"/>
          <w:lang w:val="en"/>
        </w:rPr>
        <w:t xml:space="preserve"> </w:t>
      </w:r>
    </w:p>
    <w:p w:rsidR="00D771AA" w:rsidRDefault="00D771AA" w:rsidP="00D771AA">
      <w:pPr>
        <w:spacing w:afterLines="20" w:after="48"/>
        <w:rPr>
          <w:sz w:val="20"/>
          <w:szCs w:val="20"/>
        </w:rPr>
      </w:pPr>
    </w:p>
    <w:p w:rsidR="00D771AA" w:rsidRDefault="00D771AA" w:rsidP="00D771AA">
      <w:pPr>
        <w:pStyle w:val="NormalWeb"/>
        <w:numPr>
          <w:ilvl w:val="0"/>
          <w:numId w:val="1"/>
        </w:numPr>
        <w:tabs>
          <w:tab w:val="clear" w:pos="2721"/>
        </w:tabs>
        <w:ind w:left="360" w:hanging="360"/>
        <w:jc w:val="both"/>
        <w:rPr>
          <w:b/>
          <w:color w:val="000000"/>
          <w:sz w:val="20"/>
          <w:szCs w:val="20"/>
          <w:lang w:val="en"/>
        </w:rPr>
      </w:pPr>
      <w:r>
        <w:rPr>
          <w:b/>
          <w:color w:val="000000"/>
          <w:sz w:val="20"/>
          <w:szCs w:val="20"/>
          <w:lang w:val="en"/>
        </w:rPr>
        <w:t>International Initiatives</w:t>
      </w:r>
    </w:p>
    <w:p w:rsidR="00D771AA" w:rsidRPr="00E14CB1" w:rsidRDefault="00D771AA" w:rsidP="00D771AA">
      <w:pPr>
        <w:pStyle w:val="ListParagraph"/>
        <w:widowControl/>
        <w:numPr>
          <w:ilvl w:val="1"/>
          <w:numId w:val="1"/>
        </w:numPr>
        <w:tabs>
          <w:tab w:val="clear" w:pos="3081"/>
          <w:tab w:val="num" w:pos="1440"/>
        </w:tabs>
        <w:spacing w:after="0" w:line="240" w:lineRule="auto"/>
        <w:ind w:left="1440"/>
        <w:contextualSpacing w:val="0"/>
        <w:rPr>
          <w:sz w:val="20"/>
          <w:szCs w:val="20"/>
        </w:rPr>
      </w:pPr>
      <w:r w:rsidRPr="00E14CB1">
        <w:rPr>
          <w:rFonts w:ascii="Times New Roman" w:hAnsi="Times New Roman"/>
          <w:sz w:val="20"/>
          <w:szCs w:val="20"/>
        </w:rPr>
        <w:t xml:space="preserve">EU Joint Research Centre report on energy audits and energy management related to Article 8 of the Energy Efficiency Directive </w:t>
      </w:r>
      <w:r>
        <w:rPr>
          <w:rFonts w:ascii="Times New Roman" w:hAnsi="Times New Roman"/>
          <w:sz w:val="20"/>
          <w:szCs w:val="20"/>
        </w:rPr>
        <w:t>has been released</w:t>
      </w:r>
      <w:r w:rsidRPr="00E14CB1">
        <w:rPr>
          <w:rFonts w:ascii="Times New Roman" w:hAnsi="Times New Roman"/>
          <w:sz w:val="20"/>
          <w:szCs w:val="20"/>
        </w:rPr>
        <w:t xml:space="preserve">:  </w:t>
      </w:r>
      <w:hyperlink r:id="rId18" w:history="1">
        <w:r w:rsidRPr="00E14CB1">
          <w:rPr>
            <w:rStyle w:val="Hyperlink"/>
            <w:rFonts w:ascii="Times New Roman" w:hAnsi="Times New Roman"/>
            <w:sz w:val="20"/>
            <w:szCs w:val="20"/>
          </w:rPr>
          <w:t>https:</w:t>
        </w:r>
        <w:r w:rsidRPr="00E14CB1">
          <w:rPr>
            <w:rStyle w:val="Hyperlink"/>
            <w:rFonts w:ascii="Times New Roman" w:hAnsi="Times New Roman"/>
            <w:sz w:val="20"/>
            <w:szCs w:val="20"/>
          </w:rPr>
          <w:t>/</w:t>
        </w:r>
        <w:r w:rsidRPr="00E14CB1">
          <w:rPr>
            <w:rStyle w:val="Hyperlink"/>
            <w:rFonts w:ascii="Times New Roman" w:hAnsi="Times New Roman"/>
            <w:sz w:val="20"/>
            <w:szCs w:val="20"/>
          </w:rPr>
          <w:t>/ec.europa.eu/jrc/en/publication/eur-scientific-and-technical-research-reports/survey-energy-audits-and-energy-management-systems-member-states</w:t>
        </w:r>
      </w:hyperlink>
    </w:p>
    <w:p w:rsidR="00D771AA" w:rsidRPr="00E14CB1" w:rsidRDefault="00D771AA" w:rsidP="00D771AA">
      <w:pPr>
        <w:ind w:left="1440"/>
        <w:rPr>
          <w:sz w:val="20"/>
          <w:szCs w:val="20"/>
        </w:rPr>
      </w:pPr>
    </w:p>
    <w:p w:rsidR="00D771AA" w:rsidRPr="00E14CB1" w:rsidRDefault="00D771AA" w:rsidP="00D771AA">
      <w:pPr>
        <w:widowControl/>
        <w:numPr>
          <w:ilvl w:val="1"/>
          <w:numId w:val="1"/>
        </w:numPr>
        <w:tabs>
          <w:tab w:val="clear" w:pos="3081"/>
          <w:tab w:val="num" w:pos="1440"/>
        </w:tabs>
        <w:spacing w:after="0" w:line="240" w:lineRule="auto"/>
        <w:ind w:left="1440"/>
        <w:rPr>
          <w:sz w:val="20"/>
          <w:szCs w:val="20"/>
        </w:rPr>
      </w:pPr>
      <w:r w:rsidRPr="00E14CB1">
        <w:rPr>
          <w:sz w:val="20"/>
          <w:szCs w:val="20"/>
        </w:rPr>
        <w:t>European Union Energy Data</w:t>
      </w:r>
    </w:p>
    <w:p w:rsidR="00D771AA" w:rsidRPr="00E14CB1" w:rsidRDefault="00D771AA" w:rsidP="00D771AA">
      <w:pPr>
        <w:ind w:left="1440"/>
        <w:rPr>
          <w:sz w:val="20"/>
          <w:szCs w:val="20"/>
        </w:rPr>
      </w:pPr>
      <w:r w:rsidRPr="00E14CB1">
        <w:rPr>
          <w:sz w:val="20"/>
          <w:szCs w:val="20"/>
        </w:rPr>
        <w:t xml:space="preserve">The energy target for 2020 of 1483 </w:t>
      </w:r>
      <w:proofErr w:type="spellStart"/>
      <w:r w:rsidRPr="00E14CB1">
        <w:rPr>
          <w:sz w:val="20"/>
          <w:szCs w:val="20"/>
        </w:rPr>
        <w:t>Mtoe</w:t>
      </w:r>
      <w:proofErr w:type="spellEnd"/>
      <w:r w:rsidRPr="00E14CB1">
        <w:rPr>
          <w:sz w:val="20"/>
          <w:szCs w:val="20"/>
        </w:rPr>
        <w:t xml:space="preserve"> has already essentially been surpassed if renewables energy is subtracted </w:t>
      </w:r>
      <w:proofErr w:type="gramStart"/>
      <w:r w:rsidRPr="00E14CB1">
        <w:rPr>
          <w:sz w:val="20"/>
          <w:szCs w:val="20"/>
        </w:rPr>
        <w:t>from "Gross" energy</w:t>
      </w:r>
      <w:proofErr w:type="gramEnd"/>
      <w:r w:rsidRPr="00E14CB1">
        <w:rPr>
          <w:sz w:val="20"/>
          <w:szCs w:val="20"/>
        </w:rPr>
        <w:t xml:space="preserve"> in the year 2014.The effects of economic slowdowns </w:t>
      </w:r>
      <w:r w:rsidRPr="00E14CB1">
        <w:rPr>
          <w:sz w:val="20"/>
          <w:szCs w:val="20"/>
        </w:rPr>
        <w:lastRenderedPageBreak/>
        <w:t xml:space="preserve">on energy use can be interesting. The Eurostat data can be located at: </w:t>
      </w:r>
      <w:hyperlink r:id="rId19" w:history="1">
        <w:r w:rsidRPr="00E14CB1">
          <w:rPr>
            <w:rStyle w:val="Hyperlink"/>
            <w:sz w:val="20"/>
            <w:szCs w:val="20"/>
          </w:rPr>
          <w:t>http://ec.europa.eu/eurostat/web/energy/data/energy-balances</w:t>
        </w:r>
      </w:hyperlink>
      <w:r w:rsidRPr="00E14CB1">
        <w:rPr>
          <w:sz w:val="20"/>
          <w:szCs w:val="20"/>
        </w:rPr>
        <w:t xml:space="preserve"> </w:t>
      </w:r>
    </w:p>
    <w:p w:rsidR="00D771AA" w:rsidRPr="00E14CB1" w:rsidRDefault="00D771AA" w:rsidP="00D771AA">
      <w:pPr>
        <w:ind w:left="1440"/>
        <w:rPr>
          <w:sz w:val="20"/>
          <w:szCs w:val="20"/>
        </w:rPr>
      </w:pPr>
    </w:p>
    <w:p w:rsidR="00D771AA" w:rsidRPr="00E14CB1" w:rsidRDefault="00D771AA" w:rsidP="00D771AA">
      <w:pPr>
        <w:ind w:left="1440"/>
        <w:rPr>
          <w:sz w:val="20"/>
          <w:szCs w:val="20"/>
        </w:rPr>
      </w:pPr>
    </w:p>
    <w:p w:rsidR="00D771AA" w:rsidRDefault="00D771AA" w:rsidP="00D771AA">
      <w:pPr>
        <w:ind w:left="1440"/>
        <w:rPr>
          <w:sz w:val="20"/>
          <w:szCs w:val="20"/>
        </w:rPr>
      </w:pPr>
    </w:p>
    <w:p w:rsidR="00D771AA" w:rsidRDefault="00D771AA" w:rsidP="00D771AA">
      <w:pPr>
        <w:ind w:left="1440"/>
      </w:pPr>
      <w:r>
        <w:rPr>
          <w:noProof/>
        </w:rPr>
        <w:drawing>
          <wp:inline distT="0" distB="0" distL="0" distR="0">
            <wp:extent cx="4581525" cy="2752725"/>
            <wp:effectExtent l="0" t="0" r="9525" b="9525"/>
            <wp:docPr id="1" name="Picture 1" descr="EU-28%20edata%20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28%20edata%20s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1525" cy="2752725"/>
                    </a:xfrm>
                    <a:prstGeom prst="rect">
                      <a:avLst/>
                    </a:prstGeom>
                    <a:noFill/>
                    <a:ln>
                      <a:noFill/>
                    </a:ln>
                  </pic:spPr>
                </pic:pic>
              </a:graphicData>
            </a:graphic>
          </wp:inline>
        </w:drawing>
      </w:r>
    </w:p>
    <w:p w:rsidR="00D771AA" w:rsidRDefault="00D771AA" w:rsidP="00D771AA">
      <w:pPr>
        <w:ind w:left="1440"/>
        <w:rPr>
          <w:sz w:val="20"/>
          <w:szCs w:val="20"/>
        </w:rPr>
      </w:pPr>
    </w:p>
    <w:p w:rsidR="00D771AA" w:rsidRPr="00357F46" w:rsidRDefault="00D771AA" w:rsidP="00D771AA">
      <w:pPr>
        <w:widowControl/>
        <w:numPr>
          <w:ilvl w:val="1"/>
          <w:numId w:val="1"/>
        </w:numPr>
        <w:tabs>
          <w:tab w:val="clear" w:pos="3081"/>
          <w:tab w:val="num" w:pos="1440"/>
        </w:tabs>
        <w:spacing w:after="0" w:line="240" w:lineRule="auto"/>
        <w:ind w:left="1440"/>
        <w:rPr>
          <w:sz w:val="20"/>
          <w:szCs w:val="20"/>
        </w:rPr>
      </w:pPr>
      <w:r w:rsidRPr="00357F46">
        <w:rPr>
          <w:sz w:val="20"/>
          <w:szCs w:val="20"/>
        </w:rPr>
        <w:t xml:space="preserve">Global Buildings Performance Network – The Global Buildings Performance Network (GBPN) is a globally </w:t>
      </w:r>
      <w:proofErr w:type="spellStart"/>
      <w:r w:rsidRPr="00357F46">
        <w:rPr>
          <w:sz w:val="20"/>
          <w:szCs w:val="20"/>
        </w:rPr>
        <w:t>organised</w:t>
      </w:r>
      <w:proofErr w:type="spellEnd"/>
      <w:r w:rsidRPr="00357F46">
        <w:rPr>
          <w:sz w:val="20"/>
          <w:szCs w:val="20"/>
        </w:rPr>
        <w:t xml:space="preserve"> and regionally focused </w:t>
      </w:r>
      <w:proofErr w:type="spellStart"/>
      <w:r w:rsidRPr="00357F46">
        <w:rPr>
          <w:sz w:val="20"/>
          <w:szCs w:val="20"/>
        </w:rPr>
        <w:t>organisation</w:t>
      </w:r>
      <w:proofErr w:type="spellEnd"/>
      <w:r w:rsidRPr="00357F46">
        <w:rPr>
          <w:sz w:val="20"/>
          <w:szCs w:val="20"/>
        </w:rPr>
        <w:t xml:space="preserve"> whose mission is to provide policy expertise and technical assistance to advance building energy performance and </w:t>
      </w:r>
      <w:proofErr w:type="spellStart"/>
      <w:r w:rsidRPr="00357F46">
        <w:rPr>
          <w:sz w:val="20"/>
          <w:szCs w:val="20"/>
        </w:rPr>
        <w:t>realise</w:t>
      </w:r>
      <w:proofErr w:type="spellEnd"/>
      <w:r w:rsidRPr="00357F46">
        <w:rPr>
          <w:sz w:val="20"/>
          <w:szCs w:val="20"/>
        </w:rPr>
        <w:t xml:space="preserve"> sustainable built environments for all.</w:t>
      </w:r>
    </w:p>
    <w:p w:rsidR="00D771AA" w:rsidRPr="00357F46" w:rsidRDefault="00D771AA" w:rsidP="00D771AA">
      <w:pPr>
        <w:ind w:left="1440"/>
        <w:rPr>
          <w:sz w:val="20"/>
          <w:szCs w:val="20"/>
        </w:rPr>
      </w:pPr>
      <w:r w:rsidRPr="00357F46">
        <w:rPr>
          <w:sz w:val="20"/>
          <w:szCs w:val="20"/>
        </w:rPr>
        <w:t>Report on “Robust Building Data: A Driver for Policy Development”, at </w:t>
      </w:r>
    </w:p>
    <w:p w:rsidR="00D771AA" w:rsidRPr="00357F46" w:rsidRDefault="00D771AA" w:rsidP="00D771AA">
      <w:pPr>
        <w:ind w:left="1080" w:firstLine="360"/>
        <w:rPr>
          <w:sz w:val="20"/>
          <w:szCs w:val="20"/>
        </w:rPr>
      </w:pPr>
      <w:hyperlink r:id="rId21" w:history="1">
        <w:r w:rsidRPr="00357F46">
          <w:rPr>
            <w:rStyle w:val="Hyperlink"/>
            <w:sz w:val="20"/>
            <w:szCs w:val="20"/>
          </w:rPr>
          <w:t>http://www.gbpn.org/reports/robust-building-data-driver-policy-development</w:t>
        </w:r>
      </w:hyperlink>
      <w:r w:rsidRPr="00357F46">
        <w:rPr>
          <w:sz w:val="20"/>
          <w:szCs w:val="20"/>
        </w:rPr>
        <w:t> </w:t>
      </w:r>
    </w:p>
    <w:p w:rsidR="00D771AA" w:rsidRPr="00357F46" w:rsidRDefault="00D771AA" w:rsidP="00D771AA">
      <w:pPr>
        <w:spacing w:after="240"/>
        <w:ind w:left="1440"/>
        <w:rPr>
          <w:sz w:val="20"/>
          <w:szCs w:val="20"/>
        </w:rPr>
      </w:pPr>
      <w:r w:rsidRPr="00357F46">
        <w:rPr>
          <w:sz w:val="20"/>
          <w:szCs w:val="20"/>
        </w:rPr>
        <w:t>It is estimated that by 2050, if we follow current policy trends the energy use from the building sector will increase by around a half of 2005 levels. However, if current best practices were to become standard practice, it is possible to reduce global building final energy use by one third of 2005 levels.</w:t>
      </w:r>
    </w:p>
    <w:p w:rsidR="00D771AA" w:rsidRPr="00357F46" w:rsidRDefault="00D771AA" w:rsidP="00D771AA">
      <w:pPr>
        <w:spacing w:after="240"/>
        <w:ind w:left="1440"/>
        <w:rPr>
          <w:sz w:val="20"/>
          <w:szCs w:val="20"/>
        </w:rPr>
      </w:pPr>
      <w:r w:rsidRPr="00357F46">
        <w:rPr>
          <w:sz w:val="20"/>
          <w:szCs w:val="20"/>
        </w:rPr>
        <w:t xml:space="preserve">BPIE’s open data </w:t>
      </w:r>
      <w:proofErr w:type="gramStart"/>
      <w:r w:rsidRPr="00357F46">
        <w:rPr>
          <w:sz w:val="20"/>
          <w:szCs w:val="20"/>
        </w:rPr>
        <w:t>hub,</w:t>
      </w:r>
      <w:proofErr w:type="gramEnd"/>
      <w:r w:rsidRPr="00357F46">
        <w:rPr>
          <w:sz w:val="20"/>
          <w:szCs w:val="20"/>
        </w:rPr>
        <w:t xml:space="preserve"> is the first knowledge repository for statistics and policy information on Europe’s building stock. This hub introduces powerful tools such as a data search engine that allows for cross-country comparisons, generation of </w:t>
      </w:r>
      <w:proofErr w:type="spellStart"/>
      <w:r w:rsidRPr="00357F46">
        <w:rPr>
          <w:sz w:val="20"/>
          <w:szCs w:val="20"/>
        </w:rPr>
        <w:t>customised</w:t>
      </w:r>
      <w:proofErr w:type="spellEnd"/>
      <w:r w:rsidRPr="00357F46">
        <w:rPr>
          <w:sz w:val="20"/>
          <w:szCs w:val="20"/>
        </w:rPr>
        <w:t xml:space="preserve"> country profiles and cost-free downloads. Users can access a comprehensive glossary and join the discussion on the Buildings Data Community. This user-friendly site is a central resource for data that feeds into EU policy making, research and various stakeholders' decisions. </w:t>
      </w:r>
      <w:hyperlink r:id="rId22" w:history="1">
        <w:r w:rsidRPr="00357F46">
          <w:rPr>
            <w:rStyle w:val="Hyperlink"/>
            <w:sz w:val="20"/>
            <w:szCs w:val="20"/>
          </w:rPr>
          <w:t>http://www.bui</w:t>
        </w:r>
        <w:r w:rsidRPr="00357F46">
          <w:rPr>
            <w:rStyle w:val="Hyperlink"/>
            <w:sz w:val="20"/>
            <w:szCs w:val="20"/>
          </w:rPr>
          <w:t>l</w:t>
        </w:r>
        <w:r w:rsidRPr="00357F46">
          <w:rPr>
            <w:rStyle w:val="Hyperlink"/>
            <w:sz w:val="20"/>
            <w:szCs w:val="20"/>
          </w:rPr>
          <w:t>dingsdata.eu/</w:t>
        </w:r>
      </w:hyperlink>
    </w:p>
    <w:p w:rsidR="00D771AA" w:rsidRPr="00BF19B2" w:rsidRDefault="00D771AA" w:rsidP="00D771AA">
      <w:pPr>
        <w:widowControl/>
        <w:numPr>
          <w:ilvl w:val="0"/>
          <w:numId w:val="1"/>
        </w:numPr>
        <w:tabs>
          <w:tab w:val="clear" w:pos="2721"/>
        </w:tabs>
        <w:spacing w:afterLines="20" w:after="48" w:line="240" w:lineRule="auto"/>
        <w:ind w:left="360" w:hanging="360"/>
        <w:rPr>
          <w:b/>
          <w:sz w:val="20"/>
          <w:szCs w:val="20"/>
        </w:rPr>
      </w:pPr>
      <w:r w:rsidRPr="00BF19B2">
        <w:rPr>
          <w:b/>
          <w:sz w:val="20"/>
          <w:szCs w:val="20"/>
        </w:rPr>
        <w:t>E</w:t>
      </w:r>
      <w:r>
        <w:rPr>
          <w:b/>
          <w:sz w:val="20"/>
          <w:szCs w:val="20"/>
        </w:rPr>
        <w:t>UI Task Group</w:t>
      </w:r>
    </w:p>
    <w:p w:rsidR="00D771AA" w:rsidRPr="00F57FD7" w:rsidRDefault="00D771AA" w:rsidP="00D771AA">
      <w:pPr>
        <w:spacing w:afterLines="20" w:after="48"/>
        <w:ind w:left="360"/>
        <w:rPr>
          <w:b/>
          <w:color w:val="000000"/>
          <w:sz w:val="20"/>
          <w:szCs w:val="20"/>
        </w:rPr>
      </w:pPr>
      <w:r w:rsidRPr="00483217">
        <w:rPr>
          <w:b/>
          <w:sz w:val="20"/>
          <w:szCs w:val="20"/>
        </w:rPr>
        <w:tab/>
      </w:r>
    </w:p>
    <w:p w:rsidR="00D771AA" w:rsidRDefault="00D771AA" w:rsidP="00D771AA">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Has become Working Group 5 under SSPC 100 – meeting Sunday 12PM-2:00PM</w:t>
      </w:r>
    </w:p>
    <w:p w:rsidR="00D771AA" w:rsidRDefault="00D771AA" w:rsidP="00D771AA">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Two charges – stacked approaches for multi-use buildings and alternate expressions of EUI</w:t>
      </w:r>
    </w:p>
    <w:p w:rsidR="00D771AA" w:rsidRDefault="00D771AA" w:rsidP="00D771AA">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 xml:space="preserve">Issue - </w:t>
      </w:r>
      <w:r w:rsidRPr="007B4BC1">
        <w:rPr>
          <w:color w:val="000000"/>
          <w:sz w:val="20"/>
          <w:szCs w:val="20"/>
        </w:rPr>
        <w:t xml:space="preserve">Should we change the TPS </w:t>
      </w:r>
      <w:r>
        <w:rPr>
          <w:color w:val="000000"/>
          <w:sz w:val="20"/>
          <w:szCs w:val="20"/>
        </w:rPr>
        <w:t xml:space="preserve">of Standard 100 </w:t>
      </w:r>
      <w:r w:rsidRPr="007B4BC1">
        <w:rPr>
          <w:color w:val="000000"/>
          <w:sz w:val="20"/>
          <w:szCs w:val="20"/>
        </w:rPr>
        <w:t>from energy efficiency to energy performance? Is Energy/sf the best metric?</w:t>
      </w:r>
      <w:r>
        <w:rPr>
          <w:color w:val="000000"/>
          <w:sz w:val="20"/>
          <w:szCs w:val="20"/>
        </w:rPr>
        <w:t xml:space="preserve"> </w:t>
      </w:r>
    </w:p>
    <w:p w:rsidR="00D771AA" w:rsidRDefault="00D771AA" w:rsidP="00D771AA">
      <w:pPr>
        <w:widowControl/>
        <w:numPr>
          <w:ilvl w:val="1"/>
          <w:numId w:val="1"/>
        </w:numPr>
        <w:tabs>
          <w:tab w:val="clear" w:pos="3081"/>
          <w:tab w:val="num" w:pos="1440"/>
        </w:tabs>
        <w:spacing w:afterLines="20" w:after="48" w:line="240" w:lineRule="auto"/>
        <w:ind w:left="1440"/>
        <w:rPr>
          <w:color w:val="000000"/>
          <w:sz w:val="20"/>
          <w:szCs w:val="20"/>
        </w:rPr>
      </w:pPr>
      <w:r>
        <w:rPr>
          <w:color w:val="000000"/>
          <w:sz w:val="20"/>
          <w:szCs w:val="20"/>
        </w:rPr>
        <w:t xml:space="preserve">What about standard reporting? </w:t>
      </w:r>
      <w:r w:rsidRPr="00026C9C">
        <w:rPr>
          <w:color w:val="000000"/>
          <w:sz w:val="20"/>
          <w:szCs w:val="20"/>
        </w:rPr>
        <w:t>Carbon reduction goals exclusive of energy goals obscure what is happening, so some type of requirement on energy reporting is needed to assure that energy reduction goals or requirements are always specified in energy units, and carbon goals cannot imply energy reductions are needed unless specific energy goals are included with any carbon goals</w:t>
      </w:r>
    </w:p>
    <w:p w:rsidR="00D771AA" w:rsidRDefault="00D771AA" w:rsidP="00D771AA">
      <w:pPr>
        <w:jc w:val="both"/>
        <w:rPr>
          <w:b/>
          <w:iCs/>
          <w:sz w:val="20"/>
          <w:szCs w:val="20"/>
        </w:rPr>
      </w:pPr>
      <w:r w:rsidRPr="00724337">
        <w:rPr>
          <w:b/>
          <w:iCs/>
          <w:sz w:val="20"/>
          <w:szCs w:val="20"/>
        </w:rPr>
        <w:lastRenderedPageBreak/>
        <w:t>ASHRAE Sessions of Interest</w:t>
      </w:r>
    </w:p>
    <w:p w:rsidR="00D771AA" w:rsidRPr="004924AB" w:rsidRDefault="00D771AA" w:rsidP="00D771AA">
      <w:pPr>
        <w:autoSpaceDE w:val="0"/>
        <w:autoSpaceDN w:val="0"/>
        <w:ind w:left="360"/>
        <w:rPr>
          <w:sz w:val="20"/>
          <w:szCs w:val="20"/>
        </w:rPr>
      </w:pPr>
      <w:r w:rsidRPr="004924AB">
        <w:rPr>
          <w:sz w:val="20"/>
          <w:szCs w:val="20"/>
        </w:rPr>
        <w:t>Sunday, June 26, 8:00 AM-9:00 AM</w:t>
      </w:r>
      <w:r>
        <w:rPr>
          <w:sz w:val="20"/>
          <w:szCs w:val="20"/>
        </w:rPr>
        <w:t xml:space="preserve"> </w:t>
      </w:r>
      <w:r w:rsidRPr="004924AB">
        <w:rPr>
          <w:sz w:val="20"/>
          <w:szCs w:val="20"/>
        </w:rPr>
        <w:t>SEMINAR (ADVANCED)</w:t>
      </w:r>
    </w:p>
    <w:p w:rsidR="00D771AA" w:rsidRPr="004924AB" w:rsidRDefault="00D771AA" w:rsidP="00D771AA">
      <w:pPr>
        <w:autoSpaceDE w:val="0"/>
        <w:autoSpaceDN w:val="0"/>
        <w:ind w:left="360"/>
        <w:rPr>
          <w:b/>
          <w:sz w:val="20"/>
          <w:szCs w:val="20"/>
        </w:rPr>
      </w:pPr>
      <w:r w:rsidRPr="004924AB">
        <w:rPr>
          <w:b/>
          <w:sz w:val="20"/>
          <w:szCs w:val="20"/>
        </w:rPr>
        <w:t xml:space="preserve">Results of RP-1651 Development of Maximum Technically Achievable Energy Targets for </w:t>
      </w:r>
      <w:proofErr w:type="spellStart"/>
      <w:r w:rsidRPr="004924AB">
        <w:rPr>
          <w:b/>
          <w:sz w:val="20"/>
          <w:szCs w:val="20"/>
        </w:rPr>
        <w:t>UltraLow</w:t>
      </w:r>
      <w:proofErr w:type="spellEnd"/>
    </w:p>
    <w:p w:rsidR="00D771AA" w:rsidRDefault="00D771AA" w:rsidP="00D771AA">
      <w:pPr>
        <w:autoSpaceDE w:val="0"/>
        <w:autoSpaceDN w:val="0"/>
        <w:ind w:left="360"/>
        <w:rPr>
          <w:b/>
          <w:sz w:val="20"/>
          <w:szCs w:val="20"/>
        </w:rPr>
      </w:pPr>
      <w:r w:rsidRPr="004924AB">
        <w:rPr>
          <w:b/>
          <w:sz w:val="20"/>
          <w:szCs w:val="20"/>
        </w:rPr>
        <w:t>Energy Use Commercial Buildings</w:t>
      </w:r>
    </w:p>
    <w:p w:rsidR="00D771AA" w:rsidRPr="004924AB" w:rsidRDefault="00D771AA" w:rsidP="00D771AA">
      <w:pPr>
        <w:autoSpaceDE w:val="0"/>
        <w:autoSpaceDN w:val="0"/>
        <w:spacing w:before="120"/>
        <w:ind w:left="360"/>
        <w:rPr>
          <w:sz w:val="20"/>
          <w:szCs w:val="20"/>
        </w:rPr>
      </w:pPr>
      <w:r w:rsidRPr="004924AB">
        <w:rPr>
          <w:sz w:val="20"/>
          <w:szCs w:val="20"/>
        </w:rPr>
        <w:t>Sunday, June 26, 8:00 AM-9:00 AM</w:t>
      </w:r>
      <w:r>
        <w:rPr>
          <w:sz w:val="20"/>
          <w:szCs w:val="20"/>
        </w:rPr>
        <w:t xml:space="preserve"> </w:t>
      </w:r>
      <w:r w:rsidRPr="004924AB">
        <w:rPr>
          <w:sz w:val="20"/>
          <w:szCs w:val="20"/>
        </w:rPr>
        <w:t>WORKSHOP (INTERMEDIATE)</w:t>
      </w:r>
    </w:p>
    <w:p w:rsidR="00D771AA" w:rsidRPr="004924AB" w:rsidRDefault="00D771AA" w:rsidP="00D771AA">
      <w:pPr>
        <w:autoSpaceDE w:val="0"/>
        <w:autoSpaceDN w:val="0"/>
        <w:ind w:left="360"/>
        <w:rPr>
          <w:b/>
          <w:sz w:val="20"/>
          <w:szCs w:val="20"/>
        </w:rPr>
      </w:pPr>
      <w:r w:rsidRPr="004924AB">
        <w:rPr>
          <w:b/>
          <w:sz w:val="20"/>
          <w:szCs w:val="20"/>
        </w:rPr>
        <w:t xml:space="preserve">Developing the Business Case for </w:t>
      </w:r>
      <w:proofErr w:type="spellStart"/>
      <w:r w:rsidRPr="004924AB">
        <w:rPr>
          <w:b/>
          <w:sz w:val="20"/>
          <w:szCs w:val="20"/>
        </w:rPr>
        <w:t>Submetering</w:t>
      </w:r>
      <w:proofErr w:type="spellEnd"/>
      <w:r w:rsidRPr="004924AB">
        <w:rPr>
          <w:b/>
          <w:sz w:val="20"/>
          <w:szCs w:val="20"/>
        </w:rPr>
        <w:t>: Leveraging GSA’s Portfolio to Demonstrate</w:t>
      </w:r>
    </w:p>
    <w:p w:rsidR="00D771AA" w:rsidRPr="004924AB" w:rsidRDefault="00D771AA" w:rsidP="00D771AA">
      <w:pPr>
        <w:autoSpaceDE w:val="0"/>
        <w:autoSpaceDN w:val="0"/>
        <w:ind w:left="360"/>
        <w:rPr>
          <w:b/>
          <w:sz w:val="20"/>
          <w:szCs w:val="20"/>
        </w:rPr>
      </w:pPr>
      <w:proofErr w:type="spellStart"/>
      <w:r w:rsidRPr="004924AB">
        <w:rPr>
          <w:b/>
          <w:sz w:val="20"/>
          <w:szCs w:val="20"/>
        </w:rPr>
        <w:t>Submeter</w:t>
      </w:r>
      <w:proofErr w:type="spellEnd"/>
      <w:r w:rsidRPr="004924AB">
        <w:rPr>
          <w:b/>
          <w:sz w:val="20"/>
          <w:szCs w:val="20"/>
        </w:rPr>
        <w:t xml:space="preserve"> Functionalities, Range of Benefits and Cost Savings</w:t>
      </w:r>
    </w:p>
    <w:p w:rsidR="00D771AA" w:rsidRPr="004924AB" w:rsidRDefault="00D771AA" w:rsidP="00D771AA">
      <w:pPr>
        <w:autoSpaceDE w:val="0"/>
        <w:autoSpaceDN w:val="0"/>
        <w:spacing w:before="120"/>
        <w:ind w:left="360"/>
        <w:rPr>
          <w:sz w:val="20"/>
          <w:szCs w:val="20"/>
        </w:rPr>
      </w:pPr>
      <w:r w:rsidRPr="004924AB">
        <w:rPr>
          <w:sz w:val="20"/>
          <w:szCs w:val="20"/>
        </w:rPr>
        <w:t>Sunday, June 26, 9:45 AM-10:45 AM</w:t>
      </w:r>
      <w:r>
        <w:rPr>
          <w:sz w:val="20"/>
          <w:szCs w:val="20"/>
        </w:rPr>
        <w:t xml:space="preserve"> </w:t>
      </w:r>
      <w:r w:rsidRPr="004924AB">
        <w:rPr>
          <w:sz w:val="20"/>
          <w:szCs w:val="20"/>
        </w:rPr>
        <w:t>WORKSHOP (INTERMEDIATE)</w:t>
      </w:r>
    </w:p>
    <w:p w:rsidR="00D771AA" w:rsidRPr="004924AB" w:rsidRDefault="00D771AA" w:rsidP="00D771AA">
      <w:pPr>
        <w:autoSpaceDE w:val="0"/>
        <w:autoSpaceDN w:val="0"/>
        <w:ind w:left="360"/>
        <w:rPr>
          <w:sz w:val="20"/>
          <w:szCs w:val="20"/>
        </w:rPr>
      </w:pPr>
      <w:r w:rsidRPr="004924AB">
        <w:rPr>
          <w:b/>
          <w:sz w:val="20"/>
          <w:szCs w:val="20"/>
        </w:rPr>
        <w:t>DDC for Smart Buildings and Smart Grid</w:t>
      </w:r>
      <w:r w:rsidRPr="004924AB">
        <w:rPr>
          <w:b/>
          <w:sz w:val="20"/>
          <w:szCs w:val="20"/>
        </w:rPr>
        <w:cr/>
      </w:r>
      <w:r w:rsidRPr="004924AB">
        <w:rPr>
          <w:sz w:val="20"/>
          <w:szCs w:val="20"/>
        </w:rPr>
        <w:t>Sunday, June 26, 11:00 AM-12:30 PM</w:t>
      </w:r>
      <w:r>
        <w:rPr>
          <w:sz w:val="20"/>
          <w:szCs w:val="20"/>
        </w:rPr>
        <w:t xml:space="preserve"> </w:t>
      </w:r>
      <w:r w:rsidRPr="004924AB">
        <w:rPr>
          <w:sz w:val="20"/>
          <w:szCs w:val="20"/>
        </w:rPr>
        <w:t>CONFERENCE PAPER SESSION (INTERMEDIATE)</w:t>
      </w:r>
    </w:p>
    <w:p w:rsidR="00D771AA" w:rsidRDefault="00D771AA" w:rsidP="00D771AA">
      <w:pPr>
        <w:autoSpaceDE w:val="0"/>
        <w:autoSpaceDN w:val="0"/>
        <w:ind w:left="360"/>
        <w:rPr>
          <w:b/>
          <w:sz w:val="20"/>
          <w:szCs w:val="20"/>
        </w:rPr>
      </w:pPr>
      <w:r w:rsidRPr="004924AB">
        <w:rPr>
          <w:b/>
          <w:sz w:val="20"/>
          <w:szCs w:val="20"/>
        </w:rPr>
        <w:t>Examples of Smart Controls</w:t>
      </w:r>
      <w:r w:rsidRPr="004924AB">
        <w:rPr>
          <w:b/>
          <w:sz w:val="20"/>
          <w:szCs w:val="20"/>
        </w:rPr>
        <w:cr/>
      </w:r>
    </w:p>
    <w:p w:rsidR="00D771AA" w:rsidRPr="004924AB" w:rsidRDefault="00D771AA" w:rsidP="00D771AA">
      <w:pPr>
        <w:autoSpaceDE w:val="0"/>
        <w:autoSpaceDN w:val="0"/>
        <w:ind w:left="360"/>
        <w:rPr>
          <w:sz w:val="20"/>
          <w:szCs w:val="20"/>
        </w:rPr>
      </w:pPr>
      <w:r w:rsidRPr="004924AB">
        <w:rPr>
          <w:sz w:val="20"/>
          <w:szCs w:val="20"/>
        </w:rPr>
        <w:t xml:space="preserve">Sunday, June 26, 11:00 AM-12:30 PM SEMINAR (INTERMEDIATE) </w:t>
      </w:r>
    </w:p>
    <w:p w:rsidR="00D771AA" w:rsidRDefault="00D771AA" w:rsidP="00D771AA">
      <w:pPr>
        <w:autoSpaceDE w:val="0"/>
        <w:autoSpaceDN w:val="0"/>
        <w:ind w:left="360"/>
        <w:rPr>
          <w:b/>
          <w:sz w:val="20"/>
          <w:szCs w:val="20"/>
        </w:rPr>
      </w:pPr>
      <w:r w:rsidRPr="004924AB">
        <w:rPr>
          <w:b/>
          <w:sz w:val="20"/>
          <w:szCs w:val="20"/>
        </w:rPr>
        <w:t>Comfort Challenges in Commercial Kitchens</w:t>
      </w:r>
    </w:p>
    <w:p w:rsidR="00D771AA" w:rsidRPr="004924AB" w:rsidRDefault="00D771AA" w:rsidP="00D771AA">
      <w:pPr>
        <w:autoSpaceDE w:val="0"/>
        <w:autoSpaceDN w:val="0"/>
        <w:spacing w:before="120"/>
        <w:ind w:left="360"/>
        <w:rPr>
          <w:sz w:val="20"/>
          <w:szCs w:val="20"/>
        </w:rPr>
      </w:pPr>
      <w:r w:rsidRPr="004924AB">
        <w:rPr>
          <w:sz w:val="20"/>
          <w:szCs w:val="20"/>
        </w:rPr>
        <w:t>Sunday, June 26, 11:00 AM-12:30 PM</w:t>
      </w:r>
      <w:r>
        <w:rPr>
          <w:sz w:val="20"/>
          <w:szCs w:val="20"/>
        </w:rPr>
        <w:t xml:space="preserve"> </w:t>
      </w:r>
      <w:r w:rsidRPr="004924AB">
        <w:rPr>
          <w:sz w:val="20"/>
          <w:szCs w:val="20"/>
        </w:rPr>
        <w:t>SEMINAR (INTERMEDIATE)</w:t>
      </w:r>
    </w:p>
    <w:p w:rsidR="00D771AA" w:rsidRPr="004924AB" w:rsidRDefault="00D771AA" w:rsidP="00D771AA">
      <w:pPr>
        <w:autoSpaceDE w:val="0"/>
        <w:autoSpaceDN w:val="0"/>
        <w:ind w:left="360"/>
        <w:rPr>
          <w:b/>
          <w:sz w:val="20"/>
          <w:szCs w:val="20"/>
        </w:rPr>
      </w:pPr>
      <w:r w:rsidRPr="004924AB">
        <w:rPr>
          <w:b/>
          <w:sz w:val="20"/>
          <w:szCs w:val="20"/>
        </w:rPr>
        <w:t>Performance Monitoring and Systems Testing Per ASHRAE Standards 184, 30, and the 41 Series</w:t>
      </w:r>
    </w:p>
    <w:p w:rsidR="00D771AA" w:rsidRPr="004924AB" w:rsidRDefault="00D771AA" w:rsidP="00D771AA">
      <w:pPr>
        <w:autoSpaceDE w:val="0"/>
        <w:autoSpaceDN w:val="0"/>
        <w:spacing w:before="120"/>
        <w:ind w:left="360"/>
        <w:rPr>
          <w:sz w:val="20"/>
          <w:szCs w:val="20"/>
        </w:rPr>
      </w:pPr>
      <w:r w:rsidRPr="004924AB">
        <w:rPr>
          <w:sz w:val="20"/>
          <w:szCs w:val="20"/>
        </w:rPr>
        <w:t>Sunday, June 26, 11:00 AM-12:30 PM SEMINAR (INTERMEDIATE)</w:t>
      </w:r>
    </w:p>
    <w:p w:rsidR="00D771AA" w:rsidRDefault="00D771AA" w:rsidP="00D771AA">
      <w:pPr>
        <w:autoSpaceDE w:val="0"/>
        <w:autoSpaceDN w:val="0"/>
        <w:ind w:left="360"/>
        <w:rPr>
          <w:sz w:val="20"/>
          <w:szCs w:val="20"/>
        </w:rPr>
      </w:pPr>
      <w:r w:rsidRPr="004924AB">
        <w:rPr>
          <w:b/>
          <w:sz w:val="20"/>
          <w:szCs w:val="20"/>
        </w:rPr>
        <w:t>Smart Grid in the Heartland: See What Happens Next</w:t>
      </w:r>
    </w:p>
    <w:p w:rsidR="00D771AA" w:rsidRPr="004924AB" w:rsidRDefault="00D771AA" w:rsidP="00D771AA">
      <w:pPr>
        <w:autoSpaceDE w:val="0"/>
        <w:autoSpaceDN w:val="0"/>
        <w:spacing w:before="120"/>
        <w:ind w:left="360"/>
        <w:rPr>
          <w:sz w:val="20"/>
          <w:szCs w:val="20"/>
        </w:rPr>
      </w:pPr>
      <w:r w:rsidRPr="004924AB">
        <w:rPr>
          <w:sz w:val="20"/>
          <w:szCs w:val="20"/>
        </w:rPr>
        <w:t xml:space="preserve">Sunday, June 26, 1:30 PM-3:00 PM CONFERENCE PAPER SESSION (ADVANCED) </w:t>
      </w:r>
    </w:p>
    <w:p w:rsidR="00D771AA" w:rsidRDefault="00D771AA" w:rsidP="00D771AA">
      <w:pPr>
        <w:autoSpaceDE w:val="0"/>
        <w:autoSpaceDN w:val="0"/>
        <w:ind w:left="360"/>
        <w:rPr>
          <w:b/>
          <w:sz w:val="20"/>
          <w:szCs w:val="20"/>
        </w:rPr>
      </w:pPr>
      <w:r w:rsidRPr="004924AB">
        <w:rPr>
          <w:b/>
          <w:sz w:val="20"/>
          <w:szCs w:val="20"/>
        </w:rPr>
        <w:t>System Design, Diagnostics and Operation</w:t>
      </w:r>
    </w:p>
    <w:p w:rsidR="00D771AA" w:rsidRPr="004924AB" w:rsidRDefault="00D771AA" w:rsidP="00D771AA">
      <w:pPr>
        <w:autoSpaceDE w:val="0"/>
        <w:autoSpaceDN w:val="0"/>
        <w:spacing w:before="120"/>
        <w:ind w:left="360"/>
        <w:rPr>
          <w:sz w:val="20"/>
          <w:szCs w:val="20"/>
        </w:rPr>
      </w:pPr>
      <w:r w:rsidRPr="004924AB">
        <w:rPr>
          <w:sz w:val="20"/>
          <w:szCs w:val="20"/>
        </w:rPr>
        <w:t>Sunday, June 26, 1:30 PM-3:00 PM SEMINAR (INTERMEDIATE)</w:t>
      </w:r>
    </w:p>
    <w:p w:rsidR="00D771AA" w:rsidRDefault="00D771AA" w:rsidP="00D771AA">
      <w:pPr>
        <w:autoSpaceDE w:val="0"/>
        <w:autoSpaceDN w:val="0"/>
        <w:ind w:left="360"/>
        <w:rPr>
          <w:b/>
          <w:sz w:val="20"/>
          <w:szCs w:val="20"/>
        </w:rPr>
      </w:pPr>
      <w:r w:rsidRPr="004924AB">
        <w:rPr>
          <w:b/>
          <w:sz w:val="20"/>
          <w:szCs w:val="20"/>
        </w:rPr>
        <w:t>Energy Guideline for Historical Buildings</w:t>
      </w:r>
      <w:r w:rsidRPr="004924AB">
        <w:rPr>
          <w:b/>
          <w:sz w:val="20"/>
          <w:szCs w:val="20"/>
        </w:rPr>
        <w:cr/>
      </w:r>
    </w:p>
    <w:p w:rsidR="00D771AA" w:rsidRPr="004924AB" w:rsidRDefault="00D771AA" w:rsidP="00D771AA">
      <w:pPr>
        <w:autoSpaceDE w:val="0"/>
        <w:autoSpaceDN w:val="0"/>
        <w:ind w:left="360"/>
        <w:rPr>
          <w:sz w:val="20"/>
          <w:szCs w:val="20"/>
        </w:rPr>
      </w:pPr>
      <w:r w:rsidRPr="004924AB">
        <w:rPr>
          <w:sz w:val="20"/>
          <w:szCs w:val="20"/>
        </w:rPr>
        <w:t>Sunday, June 26, 3:15 PM-4:45 PM SEMINAR (INTERMEDIATE)</w:t>
      </w:r>
    </w:p>
    <w:p w:rsidR="00D771AA" w:rsidRDefault="00D771AA" w:rsidP="00D771AA">
      <w:pPr>
        <w:autoSpaceDE w:val="0"/>
        <w:autoSpaceDN w:val="0"/>
        <w:ind w:left="360"/>
        <w:rPr>
          <w:b/>
          <w:sz w:val="20"/>
          <w:szCs w:val="20"/>
        </w:rPr>
      </w:pPr>
      <w:r w:rsidRPr="004924AB">
        <w:rPr>
          <w:b/>
          <w:sz w:val="20"/>
          <w:szCs w:val="20"/>
        </w:rPr>
        <w:t>Energy Management for Multi-Building Portfolios from the Owner-Operator and the Consultant</w:t>
      </w:r>
      <w:r>
        <w:rPr>
          <w:b/>
          <w:sz w:val="20"/>
          <w:szCs w:val="20"/>
        </w:rPr>
        <w:t xml:space="preserve"> </w:t>
      </w:r>
      <w:r w:rsidRPr="004924AB">
        <w:rPr>
          <w:b/>
          <w:sz w:val="20"/>
          <w:szCs w:val="20"/>
        </w:rPr>
        <w:t>Perspectives</w:t>
      </w:r>
    </w:p>
    <w:p w:rsidR="00D771AA" w:rsidRDefault="00D771AA" w:rsidP="00D771AA">
      <w:pPr>
        <w:autoSpaceDE w:val="0"/>
        <w:autoSpaceDN w:val="0"/>
        <w:ind w:left="360"/>
        <w:rPr>
          <w:b/>
          <w:sz w:val="20"/>
          <w:szCs w:val="20"/>
        </w:rPr>
      </w:pPr>
    </w:p>
    <w:p w:rsidR="00D771AA" w:rsidRPr="00134A69" w:rsidRDefault="00D771AA" w:rsidP="00D771AA">
      <w:pPr>
        <w:autoSpaceDE w:val="0"/>
        <w:autoSpaceDN w:val="0"/>
        <w:ind w:left="360"/>
        <w:rPr>
          <w:sz w:val="20"/>
          <w:szCs w:val="20"/>
        </w:rPr>
      </w:pPr>
      <w:r w:rsidRPr="00134A69">
        <w:rPr>
          <w:sz w:val="20"/>
          <w:szCs w:val="20"/>
        </w:rPr>
        <w:t>Monday, June 27, 8:00 AM-9:30 AM SEMINAR (INTERMEDIATE)</w:t>
      </w:r>
    </w:p>
    <w:p w:rsidR="00D771AA" w:rsidRDefault="00D771AA" w:rsidP="00D771AA">
      <w:pPr>
        <w:autoSpaceDE w:val="0"/>
        <w:autoSpaceDN w:val="0"/>
        <w:ind w:left="360"/>
        <w:rPr>
          <w:b/>
          <w:sz w:val="20"/>
          <w:szCs w:val="20"/>
        </w:rPr>
      </w:pPr>
      <w:r w:rsidRPr="00134A69">
        <w:rPr>
          <w:b/>
          <w:sz w:val="20"/>
          <w:szCs w:val="20"/>
        </w:rPr>
        <w:t>Using ASHRAE Performance Measurement Protocols for Measuring and Benchmarking</w:t>
      </w:r>
    </w:p>
    <w:p w:rsidR="00D771AA" w:rsidRDefault="00D771AA" w:rsidP="00D771AA">
      <w:pPr>
        <w:autoSpaceDE w:val="0"/>
        <w:autoSpaceDN w:val="0"/>
        <w:ind w:left="360"/>
        <w:rPr>
          <w:b/>
          <w:sz w:val="20"/>
          <w:szCs w:val="20"/>
        </w:rPr>
      </w:pPr>
    </w:p>
    <w:p w:rsidR="00D771AA" w:rsidRPr="00134A69" w:rsidRDefault="00D771AA" w:rsidP="00D771AA">
      <w:pPr>
        <w:autoSpaceDE w:val="0"/>
        <w:autoSpaceDN w:val="0"/>
        <w:ind w:left="360"/>
        <w:rPr>
          <w:sz w:val="20"/>
          <w:szCs w:val="20"/>
        </w:rPr>
      </w:pPr>
      <w:r w:rsidRPr="00134A69">
        <w:rPr>
          <w:sz w:val="20"/>
          <w:szCs w:val="20"/>
        </w:rPr>
        <w:t>Monday, June 27, 9:45 AM-10:45 AM TECHNICAL PAPER SESSION (INTERMEDIATE)</w:t>
      </w:r>
    </w:p>
    <w:p w:rsidR="00D771AA" w:rsidRDefault="00D771AA" w:rsidP="00D771AA">
      <w:pPr>
        <w:autoSpaceDE w:val="0"/>
        <w:autoSpaceDN w:val="0"/>
        <w:ind w:left="360"/>
        <w:rPr>
          <w:b/>
          <w:sz w:val="20"/>
          <w:szCs w:val="20"/>
        </w:rPr>
      </w:pPr>
      <w:r w:rsidRPr="00134A69">
        <w:rPr>
          <w:b/>
          <w:sz w:val="20"/>
          <w:szCs w:val="20"/>
        </w:rPr>
        <w:t>Energy and Cost Savings from Improved VFD Control</w:t>
      </w:r>
      <w:r w:rsidRPr="00134A69">
        <w:rPr>
          <w:b/>
          <w:sz w:val="20"/>
          <w:szCs w:val="20"/>
        </w:rPr>
        <w:cr/>
      </w:r>
    </w:p>
    <w:p w:rsidR="00D771AA" w:rsidRPr="00134A69" w:rsidRDefault="00D771AA" w:rsidP="00D771AA">
      <w:pPr>
        <w:autoSpaceDE w:val="0"/>
        <w:autoSpaceDN w:val="0"/>
        <w:ind w:left="360"/>
        <w:rPr>
          <w:sz w:val="20"/>
          <w:szCs w:val="20"/>
        </w:rPr>
      </w:pPr>
      <w:r w:rsidRPr="00134A69">
        <w:rPr>
          <w:sz w:val="20"/>
          <w:szCs w:val="20"/>
        </w:rPr>
        <w:t>Monday, June 27, 9:45 AM-10:45 AM SEMINAR (INTERMEDIATE)</w:t>
      </w:r>
    </w:p>
    <w:p w:rsidR="00D771AA" w:rsidRPr="00134A69" w:rsidRDefault="00D771AA" w:rsidP="00D771AA">
      <w:pPr>
        <w:autoSpaceDE w:val="0"/>
        <w:autoSpaceDN w:val="0"/>
        <w:ind w:left="360"/>
        <w:rPr>
          <w:b/>
          <w:sz w:val="20"/>
          <w:szCs w:val="20"/>
        </w:rPr>
      </w:pPr>
      <w:r w:rsidRPr="00134A69">
        <w:rPr>
          <w:b/>
          <w:sz w:val="20"/>
          <w:szCs w:val="20"/>
        </w:rPr>
        <w:t>Energy Savings via ASHRAE Level III Auditing, Retrofit and Recommissioning: A Case Study at</w:t>
      </w:r>
    </w:p>
    <w:p w:rsidR="00D771AA" w:rsidRDefault="00D771AA" w:rsidP="00D771AA">
      <w:pPr>
        <w:autoSpaceDE w:val="0"/>
        <w:autoSpaceDN w:val="0"/>
        <w:ind w:left="360"/>
        <w:rPr>
          <w:b/>
          <w:sz w:val="20"/>
          <w:szCs w:val="20"/>
        </w:rPr>
      </w:pPr>
      <w:proofErr w:type="spellStart"/>
      <w:r w:rsidRPr="00134A69">
        <w:rPr>
          <w:b/>
          <w:sz w:val="20"/>
          <w:szCs w:val="20"/>
        </w:rPr>
        <w:lastRenderedPageBreak/>
        <w:t>Hameetman</w:t>
      </w:r>
      <w:proofErr w:type="spellEnd"/>
      <w:r w:rsidRPr="00134A69">
        <w:rPr>
          <w:b/>
          <w:sz w:val="20"/>
          <w:szCs w:val="20"/>
        </w:rPr>
        <w:t xml:space="preserve"> Science Center, Occidental College I</w:t>
      </w:r>
      <w:r w:rsidRPr="00134A69">
        <w:rPr>
          <w:b/>
          <w:sz w:val="20"/>
          <w:szCs w:val="20"/>
        </w:rPr>
        <w:cr/>
      </w:r>
    </w:p>
    <w:p w:rsidR="00D771AA" w:rsidRPr="00134A69" w:rsidRDefault="00D771AA" w:rsidP="00D771AA">
      <w:pPr>
        <w:autoSpaceDE w:val="0"/>
        <w:autoSpaceDN w:val="0"/>
        <w:ind w:left="360"/>
        <w:rPr>
          <w:sz w:val="20"/>
          <w:szCs w:val="20"/>
        </w:rPr>
      </w:pPr>
      <w:r w:rsidRPr="00134A69">
        <w:rPr>
          <w:sz w:val="20"/>
          <w:szCs w:val="20"/>
        </w:rPr>
        <w:t>Monday, June 27, 11:00 AM-12:00 PM CONFERENCE PAPER SESSION (INTERMEDIATE)</w:t>
      </w:r>
    </w:p>
    <w:p w:rsidR="00D771AA" w:rsidRDefault="00D771AA" w:rsidP="00D771AA">
      <w:pPr>
        <w:autoSpaceDE w:val="0"/>
        <w:autoSpaceDN w:val="0"/>
        <w:ind w:left="360"/>
        <w:rPr>
          <w:b/>
          <w:sz w:val="20"/>
          <w:szCs w:val="20"/>
        </w:rPr>
      </w:pPr>
      <w:r w:rsidRPr="00134A69">
        <w:rPr>
          <w:b/>
          <w:sz w:val="20"/>
          <w:szCs w:val="20"/>
        </w:rPr>
        <w:t>Airflow Measurements</w:t>
      </w:r>
    </w:p>
    <w:p w:rsidR="00D771AA" w:rsidRDefault="00D771AA" w:rsidP="00D771AA">
      <w:pPr>
        <w:autoSpaceDE w:val="0"/>
        <w:autoSpaceDN w:val="0"/>
        <w:ind w:left="360"/>
        <w:rPr>
          <w:b/>
          <w:sz w:val="20"/>
          <w:szCs w:val="20"/>
        </w:rPr>
      </w:pPr>
    </w:p>
    <w:p w:rsidR="00D771AA" w:rsidRPr="00134A69" w:rsidRDefault="00D771AA" w:rsidP="00D771AA">
      <w:pPr>
        <w:autoSpaceDE w:val="0"/>
        <w:autoSpaceDN w:val="0"/>
        <w:ind w:left="360"/>
        <w:rPr>
          <w:sz w:val="20"/>
          <w:szCs w:val="20"/>
        </w:rPr>
      </w:pPr>
      <w:r w:rsidRPr="00134A69">
        <w:rPr>
          <w:sz w:val="20"/>
          <w:szCs w:val="20"/>
        </w:rPr>
        <w:t>Monday, June 27, 11:00 AM-12:00 PM WORKSHOP (BASIC)</w:t>
      </w:r>
    </w:p>
    <w:p w:rsidR="00D771AA" w:rsidRDefault="00D771AA" w:rsidP="00D771AA">
      <w:pPr>
        <w:autoSpaceDE w:val="0"/>
        <w:autoSpaceDN w:val="0"/>
        <w:ind w:left="360"/>
        <w:rPr>
          <w:b/>
          <w:sz w:val="20"/>
          <w:szCs w:val="20"/>
        </w:rPr>
      </w:pPr>
      <w:r w:rsidRPr="00134A69">
        <w:rPr>
          <w:b/>
          <w:sz w:val="20"/>
          <w:szCs w:val="20"/>
        </w:rPr>
        <w:t>Answering the Call: How ASHRAE Standards Can Meet State and Local Demand for High</w:t>
      </w:r>
      <w:r>
        <w:rPr>
          <w:b/>
          <w:sz w:val="20"/>
          <w:szCs w:val="20"/>
        </w:rPr>
        <w:t xml:space="preserve"> </w:t>
      </w:r>
      <w:r w:rsidRPr="00134A69">
        <w:rPr>
          <w:b/>
          <w:sz w:val="20"/>
          <w:szCs w:val="20"/>
        </w:rPr>
        <w:t>Performance Green Building</w:t>
      </w:r>
    </w:p>
    <w:p w:rsidR="00D771AA" w:rsidRDefault="00D771AA" w:rsidP="00D771AA">
      <w:pPr>
        <w:autoSpaceDE w:val="0"/>
        <w:autoSpaceDN w:val="0"/>
        <w:ind w:left="360"/>
        <w:rPr>
          <w:b/>
          <w:sz w:val="20"/>
          <w:szCs w:val="20"/>
        </w:rPr>
      </w:pPr>
    </w:p>
    <w:p w:rsidR="00D771AA" w:rsidRPr="00134A69" w:rsidRDefault="00D771AA" w:rsidP="00D771AA">
      <w:pPr>
        <w:autoSpaceDE w:val="0"/>
        <w:autoSpaceDN w:val="0"/>
        <w:ind w:left="360"/>
        <w:rPr>
          <w:sz w:val="20"/>
          <w:szCs w:val="20"/>
        </w:rPr>
      </w:pPr>
      <w:r w:rsidRPr="00134A69">
        <w:rPr>
          <w:sz w:val="20"/>
          <w:szCs w:val="20"/>
        </w:rPr>
        <w:t>Tuesday, June 28, 8:00 AM-9:30 AM SEMINAR (INTERMEDIATE)</w:t>
      </w:r>
    </w:p>
    <w:p w:rsidR="00D771AA" w:rsidRDefault="00D771AA" w:rsidP="00D771AA">
      <w:pPr>
        <w:autoSpaceDE w:val="0"/>
        <w:autoSpaceDN w:val="0"/>
        <w:ind w:left="360"/>
        <w:rPr>
          <w:b/>
          <w:sz w:val="20"/>
          <w:szCs w:val="20"/>
        </w:rPr>
      </w:pPr>
      <w:r w:rsidRPr="00134A69">
        <w:rPr>
          <w:b/>
          <w:sz w:val="20"/>
          <w:szCs w:val="20"/>
        </w:rPr>
        <w:t>HVAC Controls for Smart Grid Applications</w:t>
      </w:r>
    </w:p>
    <w:p w:rsidR="00D771AA" w:rsidRDefault="00D771AA" w:rsidP="00D771AA">
      <w:pPr>
        <w:autoSpaceDE w:val="0"/>
        <w:autoSpaceDN w:val="0"/>
        <w:ind w:left="360"/>
        <w:rPr>
          <w:b/>
          <w:sz w:val="20"/>
          <w:szCs w:val="20"/>
        </w:rPr>
      </w:pPr>
    </w:p>
    <w:p w:rsidR="00D771AA" w:rsidRPr="00134A69" w:rsidRDefault="00D771AA" w:rsidP="00D771AA">
      <w:pPr>
        <w:autoSpaceDE w:val="0"/>
        <w:autoSpaceDN w:val="0"/>
        <w:ind w:left="360"/>
        <w:rPr>
          <w:sz w:val="20"/>
          <w:szCs w:val="20"/>
        </w:rPr>
      </w:pPr>
      <w:r w:rsidRPr="00134A69">
        <w:rPr>
          <w:sz w:val="20"/>
          <w:szCs w:val="20"/>
        </w:rPr>
        <w:t>Wednesday, June 29, 8:00 AM-9:30 AM CONFERENCE PAPER SESSION (INTERMEDIATE)</w:t>
      </w:r>
    </w:p>
    <w:p w:rsidR="00D771AA" w:rsidRDefault="00D771AA" w:rsidP="00D771AA">
      <w:pPr>
        <w:autoSpaceDE w:val="0"/>
        <w:autoSpaceDN w:val="0"/>
        <w:ind w:left="360"/>
        <w:rPr>
          <w:b/>
          <w:sz w:val="20"/>
          <w:szCs w:val="20"/>
        </w:rPr>
      </w:pPr>
      <w:r w:rsidRPr="00134A69">
        <w:rPr>
          <w:b/>
          <w:sz w:val="20"/>
          <w:szCs w:val="20"/>
        </w:rPr>
        <w:t>Field Data and Ensuing Recommendations</w:t>
      </w:r>
      <w:r w:rsidRPr="00134A69">
        <w:rPr>
          <w:b/>
          <w:sz w:val="20"/>
          <w:szCs w:val="20"/>
        </w:rPr>
        <w:cr/>
      </w:r>
    </w:p>
    <w:p w:rsidR="00D771AA" w:rsidRPr="00186CF7" w:rsidRDefault="00D771AA" w:rsidP="00D771AA">
      <w:pPr>
        <w:autoSpaceDE w:val="0"/>
        <w:autoSpaceDN w:val="0"/>
        <w:ind w:left="360"/>
        <w:rPr>
          <w:sz w:val="20"/>
          <w:szCs w:val="20"/>
        </w:rPr>
      </w:pPr>
      <w:r w:rsidRPr="00186CF7">
        <w:rPr>
          <w:sz w:val="20"/>
          <w:szCs w:val="20"/>
        </w:rPr>
        <w:t>Wednesday, June 29, 8:00 AM-9:30 AM SEMINAR (INTERMEDIATE)</w:t>
      </w:r>
    </w:p>
    <w:p w:rsidR="00D771AA" w:rsidRDefault="00D771AA" w:rsidP="00D771AA">
      <w:pPr>
        <w:autoSpaceDE w:val="0"/>
        <w:autoSpaceDN w:val="0"/>
        <w:ind w:left="360"/>
        <w:rPr>
          <w:b/>
          <w:sz w:val="20"/>
          <w:szCs w:val="20"/>
        </w:rPr>
      </w:pPr>
      <w:r w:rsidRPr="00186CF7">
        <w:rPr>
          <w:b/>
          <w:sz w:val="20"/>
          <w:szCs w:val="20"/>
        </w:rPr>
        <w:t>Standard 100-2015 Overview and the Potential of Its High-Performance Existing Building Metrics</w:t>
      </w:r>
      <w:r w:rsidRPr="00186CF7">
        <w:rPr>
          <w:b/>
          <w:sz w:val="20"/>
          <w:szCs w:val="20"/>
        </w:rPr>
        <w:cr/>
      </w:r>
    </w:p>
    <w:p w:rsidR="00D771AA" w:rsidRPr="00186CF7" w:rsidRDefault="00D771AA" w:rsidP="00D771AA">
      <w:pPr>
        <w:autoSpaceDE w:val="0"/>
        <w:autoSpaceDN w:val="0"/>
        <w:ind w:left="360"/>
        <w:rPr>
          <w:sz w:val="20"/>
          <w:szCs w:val="20"/>
        </w:rPr>
      </w:pPr>
      <w:r w:rsidRPr="00186CF7">
        <w:rPr>
          <w:sz w:val="20"/>
          <w:szCs w:val="20"/>
        </w:rPr>
        <w:t>Wednesday, June 29, 8:00 AM-9:30 AM SEMINAR (INTERMEDIATE)</w:t>
      </w:r>
    </w:p>
    <w:p w:rsidR="00D771AA" w:rsidRDefault="00D771AA" w:rsidP="00D771AA">
      <w:pPr>
        <w:autoSpaceDE w:val="0"/>
        <w:autoSpaceDN w:val="0"/>
        <w:ind w:left="360"/>
        <w:rPr>
          <w:b/>
          <w:sz w:val="20"/>
          <w:szCs w:val="20"/>
        </w:rPr>
      </w:pPr>
      <w:r w:rsidRPr="00186CF7">
        <w:rPr>
          <w:b/>
          <w:sz w:val="20"/>
          <w:szCs w:val="20"/>
        </w:rPr>
        <w:t>Smart Equipment: the Intelligent Buildings Revolution Is Happening in the Edge</w:t>
      </w:r>
      <w:r w:rsidRPr="00186CF7">
        <w:rPr>
          <w:b/>
          <w:sz w:val="20"/>
          <w:szCs w:val="20"/>
        </w:rPr>
        <w:cr/>
      </w:r>
    </w:p>
    <w:p w:rsidR="00D771AA" w:rsidRPr="00186CF7" w:rsidRDefault="00D771AA" w:rsidP="00D771AA">
      <w:pPr>
        <w:autoSpaceDE w:val="0"/>
        <w:autoSpaceDN w:val="0"/>
        <w:ind w:left="360"/>
        <w:rPr>
          <w:b/>
          <w:sz w:val="20"/>
          <w:szCs w:val="20"/>
        </w:rPr>
      </w:pPr>
      <w:r w:rsidRPr="00186CF7">
        <w:rPr>
          <w:b/>
          <w:sz w:val="20"/>
          <w:szCs w:val="20"/>
        </w:rPr>
        <w:t>Wednesday, June 29, 9:45 AM-10:45 AM</w:t>
      </w:r>
    </w:p>
    <w:p w:rsidR="00D771AA" w:rsidRPr="00186CF7" w:rsidRDefault="00D771AA" w:rsidP="00D771AA">
      <w:pPr>
        <w:autoSpaceDE w:val="0"/>
        <w:autoSpaceDN w:val="0"/>
        <w:ind w:left="360"/>
        <w:rPr>
          <w:b/>
          <w:sz w:val="20"/>
          <w:szCs w:val="20"/>
        </w:rPr>
      </w:pPr>
      <w:r w:rsidRPr="00186CF7">
        <w:rPr>
          <w:b/>
          <w:sz w:val="20"/>
          <w:szCs w:val="20"/>
        </w:rPr>
        <w:t>SEMINAR (INTERMEDIATE)</w:t>
      </w:r>
    </w:p>
    <w:p w:rsidR="00D771AA" w:rsidRPr="00186CF7" w:rsidRDefault="00D771AA" w:rsidP="00D771AA">
      <w:pPr>
        <w:autoSpaceDE w:val="0"/>
        <w:autoSpaceDN w:val="0"/>
        <w:ind w:left="360"/>
        <w:rPr>
          <w:b/>
          <w:sz w:val="20"/>
          <w:szCs w:val="20"/>
        </w:rPr>
      </w:pPr>
      <w:r w:rsidRPr="00186CF7">
        <w:rPr>
          <w:b/>
          <w:sz w:val="20"/>
          <w:szCs w:val="20"/>
        </w:rPr>
        <w:t>Energy Savings via ASHRAE Level III Auditing, Retrofit and Recommissioning: A Case Study at</w:t>
      </w:r>
    </w:p>
    <w:p w:rsidR="00D771AA" w:rsidRPr="00134A69" w:rsidRDefault="00D771AA" w:rsidP="00D771AA">
      <w:pPr>
        <w:autoSpaceDE w:val="0"/>
        <w:autoSpaceDN w:val="0"/>
        <w:ind w:left="360"/>
        <w:rPr>
          <w:b/>
          <w:sz w:val="20"/>
          <w:szCs w:val="20"/>
        </w:rPr>
      </w:pPr>
      <w:proofErr w:type="spellStart"/>
      <w:r w:rsidRPr="00186CF7">
        <w:rPr>
          <w:b/>
          <w:sz w:val="20"/>
          <w:szCs w:val="20"/>
        </w:rPr>
        <w:t>Hameetman</w:t>
      </w:r>
      <w:proofErr w:type="spellEnd"/>
      <w:r w:rsidRPr="00186CF7">
        <w:rPr>
          <w:b/>
          <w:sz w:val="20"/>
          <w:szCs w:val="20"/>
        </w:rPr>
        <w:t xml:space="preserve"> Science Center, Occidental College II</w:t>
      </w:r>
      <w:r w:rsidRPr="00186CF7">
        <w:rPr>
          <w:b/>
          <w:sz w:val="20"/>
          <w:szCs w:val="20"/>
        </w:rPr>
        <w:cr/>
      </w:r>
    </w:p>
    <w:p w:rsidR="00A40EDC" w:rsidRPr="00ED0231" w:rsidRDefault="00A40EDC" w:rsidP="00D771AA">
      <w:pPr>
        <w:widowControl/>
        <w:spacing w:afterLines="20" w:after="48" w:line="240" w:lineRule="auto"/>
        <w:ind w:left="360"/>
        <w:rPr>
          <w:rFonts w:ascii="Times New Roman" w:hAnsi="Times New Roman" w:cs="Times New Roman"/>
        </w:rPr>
      </w:pPr>
    </w:p>
    <w:sectPr w:rsidR="00A40EDC" w:rsidRPr="00ED0231" w:rsidSect="00D0013D">
      <w:type w:val="continuous"/>
      <w:pgSz w:w="11920" w:h="16840"/>
      <w:pgMar w:top="820" w:right="940" w:bottom="280" w:left="16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D55E4B"/>
    <w:multiLevelType w:val="hybridMultilevel"/>
    <w:tmpl w:val="A64C5D04"/>
    <w:lvl w:ilvl="0" w:tplc="DA7ED1F2">
      <w:start w:val="1"/>
      <w:numFmt w:val="decimal"/>
      <w:lvlText w:val="%1)"/>
      <w:lvlJc w:val="left"/>
      <w:pPr>
        <w:ind w:left="720" w:hanging="360"/>
      </w:pPr>
      <w:rPr>
        <w:rFonts w:ascii="Calibri" w:hAnsi="Calibri" w:cs="Times New Roman" w:hint="default"/>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6A022AF1"/>
    <w:multiLevelType w:val="hybridMultilevel"/>
    <w:tmpl w:val="FB800308"/>
    <w:lvl w:ilvl="0" w:tplc="9FA4D37C">
      <w:start w:val="1"/>
      <w:numFmt w:val="decimal"/>
      <w:lvlText w:val="%1."/>
      <w:lvlJc w:val="left"/>
      <w:pPr>
        <w:tabs>
          <w:tab w:val="num" w:pos="2721"/>
        </w:tabs>
        <w:ind w:left="2721" w:hanging="720"/>
      </w:pPr>
      <w:rPr>
        <w:rFonts w:hint="default"/>
      </w:rPr>
    </w:lvl>
    <w:lvl w:ilvl="1" w:tplc="04090019">
      <w:start w:val="1"/>
      <w:numFmt w:val="lowerLetter"/>
      <w:lvlText w:val="%2."/>
      <w:lvlJc w:val="left"/>
      <w:pPr>
        <w:tabs>
          <w:tab w:val="num" w:pos="3081"/>
        </w:tabs>
        <w:ind w:left="3081" w:hanging="360"/>
      </w:pPr>
    </w:lvl>
    <w:lvl w:ilvl="2" w:tplc="0409001B">
      <w:start w:val="1"/>
      <w:numFmt w:val="lowerRoman"/>
      <w:lvlText w:val="%3."/>
      <w:lvlJc w:val="right"/>
      <w:pPr>
        <w:tabs>
          <w:tab w:val="num" w:pos="3801"/>
        </w:tabs>
        <w:ind w:left="3801" w:hanging="180"/>
      </w:pPr>
    </w:lvl>
    <w:lvl w:ilvl="3" w:tplc="0409000F">
      <w:start w:val="1"/>
      <w:numFmt w:val="decimal"/>
      <w:lvlText w:val="%4."/>
      <w:lvlJc w:val="left"/>
      <w:pPr>
        <w:tabs>
          <w:tab w:val="num" w:pos="4521"/>
        </w:tabs>
        <w:ind w:left="4521" w:hanging="360"/>
      </w:pPr>
    </w:lvl>
    <w:lvl w:ilvl="4" w:tplc="04090019" w:tentative="1">
      <w:start w:val="1"/>
      <w:numFmt w:val="lowerLetter"/>
      <w:lvlText w:val="%5."/>
      <w:lvlJc w:val="left"/>
      <w:pPr>
        <w:tabs>
          <w:tab w:val="num" w:pos="5241"/>
        </w:tabs>
        <w:ind w:left="5241" w:hanging="360"/>
      </w:pPr>
    </w:lvl>
    <w:lvl w:ilvl="5" w:tplc="0409001B" w:tentative="1">
      <w:start w:val="1"/>
      <w:numFmt w:val="lowerRoman"/>
      <w:lvlText w:val="%6."/>
      <w:lvlJc w:val="right"/>
      <w:pPr>
        <w:tabs>
          <w:tab w:val="num" w:pos="5961"/>
        </w:tabs>
        <w:ind w:left="5961" w:hanging="180"/>
      </w:pPr>
    </w:lvl>
    <w:lvl w:ilvl="6" w:tplc="0409000F" w:tentative="1">
      <w:start w:val="1"/>
      <w:numFmt w:val="decimal"/>
      <w:lvlText w:val="%7."/>
      <w:lvlJc w:val="left"/>
      <w:pPr>
        <w:tabs>
          <w:tab w:val="num" w:pos="6681"/>
        </w:tabs>
        <w:ind w:left="6681" w:hanging="360"/>
      </w:pPr>
    </w:lvl>
    <w:lvl w:ilvl="7" w:tplc="04090019" w:tentative="1">
      <w:start w:val="1"/>
      <w:numFmt w:val="lowerLetter"/>
      <w:lvlText w:val="%8."/>
      <w:lvlJc w:val="left"/>
      <w:pPr>
        <w:tabs>
          <w:tab w:val="num" w:pos="7401"/>
        </w:tabs>
        <w:ind w:left="7401" w:hanging="360"/>
      </w:pPr>
    </w:lvl>
    <w:lvl w:ilvl="8" w:tplc="0409001B" w:tentative="1">
      <w:start w:val="1"/>
      <w:numFmt w:val="lowerRoman"/>
      <w:lvlText w:val="%9."/>
      <w:lvlJc w:val="right"/>
      <w:pPr>
        <w:tabs>
          <w:tab w:val="num" w:pos="8121"/>
        </w:tabs>
        <w:ind w:left="8121"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2B9"/>
    <w:rsid w:val="00020CD1"/>
    <w:rsid w:val="000B465F"/>
    <w:rsid w:val="00111663"/>
    <w:rsid w:val="00122F9D"/>
    <w:rsid w:val="0013509C"/>
    <w:rsid w:val="0014094A"/>
    <w:rsid w:val="00140C62"/>
    <w:rsid w:val="001479C1"/>
    <w:rsid w:val="00204FDE"/>
    <w:rsid w:val="002510BE"/>
    <w:rsid w:val="0036231D"/>
    <w:rsid w:val="00366E05"/>
    <w:rsid w:val="003B313A"/>
    <w:rsid w:val="003D7D90"/>
    <w:rsid w:val="00406E39"/>
    <w:rsid w:val="004F2FBE"/>
    <w:rsid w:val="00513DC2"/>
    <w:rsid w:val="005A0B25"/>
    <w:rsid w:val="006972AE"/>
    <w:rsid w:val="006E766B"/>
    <w:rsid w:val="00714DF2"/>
    <w:rsid w:val="008E245A"/>
    <w:rsid w:val="0095653E"/>
    <w:rsid w:val="009E008A"/>
    <w:rsid w:val="00A1253C"/>
    <w:rsid w:val="00A40EDC"/>
    <w:rsid w:val="00B23452"/>
    <w:rsid w:val="00BA15D9"/>
    <w:rsid w:val="00BC3E12"/>
    <w:rsid w:val="00C5225A"/>
    <w:rsid w:val="00D0013D"/>
    <w:rsid w:val="00D410FB"/>
    <w:rsid w:val="00D732B9"/>
    <w:rsid w:val="00D771AA"/>
    <w:rsid w:val="00E44F40"/>
    <w:rsid w:val="00E87F11"/>
    <w:rsid w:val="00E928D3"/>
    <w:rsid w:val="00ED0231"/>
    <w:rsid w:val="00F43734"/>
    <w:rsid w:val="00F57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8E2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A"/>
    <w:rPr>
      <w:rFonts w:ascii="Tahoma" w:hAnsi="Tahoma" w:cs="Tahoma"/>
      <w:sz w:val="16"/>
      <w:szCs w:val="16"/>
    </w:rPr>
  </w:style>
  <w:style w:type="paragraph" w:styleId="NormalWeb">
    <w:name w:val="Normal (Web)"/>
    <w:basedOn w:val="Normal"/>
    <w:uiPriority w:val="99"/>
    <w:unhideWhenUsed/>
    <w:rsid w:val="005A0B25"/>
    <w:pPr>
      <w:widowControl/>
      <w:spacing w:after="150"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ED0231"/>
    <w:pPr>
      <w:widowControl/>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ED0231"/>
    <w:rPr>
      <w:rFonts w:ascii="Calibri" w:eastAsia="Calibri" w:hAnsi="Calibri" w:cs="Times New Roman"/>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D90"/>
    <w:pPr>
      <w:ind w:left="720"/>
      <w:contextualSpacing/>
    </w:pPr>
  </w:style>
  <w:style w:type="character" w:styleId="Hyperlink">
    <w:name w:val="Hyperlink"/>
    <w:rsid w:val="00A40EDC"/>
    <w:rPr>
      <w:color w:val="0000FF"/>
      <w:u w:val="single"/>
    </w:rPr>
  </w:style>
  <w:style w:type="paragraph" w:customStyle="1" w:styleId="msolistparagraph0">
    <w:name w:val="msolistparagraph"/>
    <w:basedOn w:val="Normal"/>
    <w:rsid w:val="00A40EDC"/>
    <w:pPr>
      <w:widowControl/>
      <w:spacing w:after="0" w:line="240" w:lineRule="auto"/>
      <w:ind w:left="720"/>
    </w:pPr>
    <w:rPr>
      <w:rFonts w:ascii="Calibri" w:eastAsia="Times New Roman" w:hAnsi="Calibri" w:cs="Times New Roman"/>
    </w:rPr>
  </w:style>
  <w:style w:type="paragraph" w:styleId="BalloonText">
    <w:name w:val="Balloon Text"/>
    <w:basedOn w:val="Normal"/>
    <w:link w:val="BalloonTextChar"/>
    <w:uiPriority w:val="99"/>
    <w:semiHidden/>
    <w:unhideWhenUsed/>
    <w:rsid w:val="008E24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245A"/>
    <w:rPr>
      <w:rFonts w:ascii="Tahoma" w:hAnsi="Tahoma" w:cs="Tahoma"/>
      <w:sz w:val="16"/>
      <w:szCs w:val="16"/>
    </w:rPr>
  </w:style>
  <w:style w:type="paragraph" w:styleId="NormalWeb">
    <w:name w:val="Normal (Web)"/>
    <w:basedOn w:val="Normal"/>
    <w:uiPriority w:val="99"/>
    <w:unhideWhenUsed/>
    <w:rsid w:val="005A0B25"/>
    <w:pPr>
      <w:widowControl/>
      <w:spacing w:after="150" w:line="240" w:lineRule="auto"/>
    </w:pPr>
    <w:rPr>
      <w:rFonts w:ascii="Times New Roman" w:eastAsia="Times New Roman" w:hAnsi="Times New Roman" w:cs="Times New Roman"/>
      <w:sz w:val="24"/>
      <w:szCs w:val="24"/>
    </w:rPr>
  </w:style>
  <w:style w:type="paragraph" w:styleId="PlainText">
    <w:name w:val="Plain Text"/>
    <w:basedOn w:val="Normal"/>
    <w:link w:val="PlainTextChar"/>
    <w:uiPriority w:val="99"/>
    <w:unhideWhenUsed/>
    <w:rsid w:val="00ED0231"/>
    <w:pPr>
      <w:widowControl/>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ED0231"/>
    <w:rPr>
      <w:rFonts w:ascii="Calibri" w:eastAsia="Calibri"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pminst.us/states/stres12grade.htm" TargetMode="External"/><Relationship Id="rId13" Type="http://schemas.openxmlformats.org/officeDocument/2006/relationships/image" Target="media/image2.png"/><Relationship Id="rId18" Type="http://schemas.openxmlformats.org/officeDocument/2006/relationships/hyperlink" Target="https://ec.europa.eu/jrc/en/publication/eur-scientific-and-technical-research-reports/survey-energy-audits-and-energy-management-systems-member-states" TargetMode="External"/><Relationship Id="rId3" Type="http://schemas.microsoft.com/office/2007/relationships/stylesWithEffects" Target="stylesWithEffects.xml"/><Relationship Id="rId21" Type="http://schemas.openxmlformats.org/officeDocument/2006/relationships/hyperlink" Target="http://www.gbpn.org/reports/robust-building-data-driver-policy-development" TargetMode="External"/><Relationship Id="rId7" Type="http://schemas.openxmlformats.org/officeDocument/2006/relationships/hyperlink" Target="http://www.eia.gov/consumption/commercial/reports/2012/energyusage/" TargetMode="External"/><Relationship Id="rId12" Type="http://schemas.openxmlformats.org/officeDocument/2006/relationships/image" Target="media/image1.png"/><Relationship Id="rId17" Type="http://schemas.openxmlformats.org/officeDocument/2006/relationships/hyperlink" Target="https://www.navigantresearch.com/research/energy-service-company-market-overview" TargetMode="External"/><Relationship Id="rId2" Type="http://schemas.openxmlformats.org/officeDocument/2006/relationships/styles" Target="styles.xml"/><Relationship Id="rId16" Type="http://schemas.openxmlformats.org/officeDocument/2006/relationships/hyperlink" Target="http://epminst.us/panorama/EU-edata-16.htm" TargetMode="External"/><Relationship Id="rId20" Type="http://schemas.openxmlformats.org/officeDocument/2006/relationships/image" Target="media/image3.jpeg"/><Relationship Id="rId1" Type="http://schemas.openxmlformats.org/officeDocument/2006/relationships/numbering" Target="numbering.xml"/><Relationship Id="rId6" Type="http://schemas.openxmlformats.org/officeDocument/2006/relationships/hyperlink" Target="http://energy.gov/eere/buildings/building-energy-data-exchange-specification-bedes" TargetMode="External"/><Relationship Id="rId11" Type="http://schemas.openxmlformats.org/officeDocument/2006/relationships/hyperlink" Target="http://epminst.us/states/states.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pminst.us/states/Energy_and_GDP.htm" TargetMode="External"/><Relationship Id="rId23" Type="http://schemas.openxmlformats.org/officeDocument/2006/relationships/fontTable" Target="fontTable.xml"/><Relationship Id="rId10" Type="http://schemas.openxmlformats.org/officeDocument/2006/relationships/hyperlink" Target="http://www.bostonredevelopmentauthority.org/planning/planning-initiatives/boston-community-energy-study#report" TargetMode="External"/><Relationship Id="rId19" Type="http://schemas.openxmlformats.org/officeDocument/2006/relationships/hyperlink" Target="http://ec.europa.eu/eurostat/web/energy/data/energy-balances" TargetMode="External"/><Relationship Id="rId4" Type="http://schemas.openxmlformats.org/officeDocument/2006/relationships/settings" Target="settings.xml"/><Relationship Id="rId9" Type="http://schemas.openxmlformats.org/officeDocument/2006/relationships/hyperlink" Target="https://www.ansi.org/standards_activities/standards_boards_panels/eescc/EESCC-Progress-Report-2016.pdf" TargetMode="External"/><Relationship Id="rId14" Type="http://schemas.openxmlformats.org/officeDocument/2006/relationships/hyperlink" Target="http://www.eia.gov/beta/international/data/browser" TargetMode="External"/><Relationship Id="rId22" Type="http://schemas.openxmlformats.org/officeDocument/2006/relationships/hyperlink" Target="http://www.buildingsdat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7</Pages>
  <Words>2071</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MEETING MINUTES</vt:lpstr>
    </vt:vector>
  </TitlesOfParts>
  <Company/>
  <LinksUpToDate>false</LinksUpToDate>
  <CharactersWithSpaces>13849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MEETING MINUTES</dc:title>
  <dc:creator>jmm</dc:creator>
  <cp:lastModifiedBy>Dennis Landsberg</cp:lastModifiedBy>
  <cp:revision>4</cp:revision>
  <dcterms:created xsi:type="dcterms:W3CDTF">2016-06-27T23:00:00Z</dcterms:created>
  <dcterms:modified xsi:type="dcterms:W3CDTF">2016-06-27T23:11:00Z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2012-06-25T00:00:00Z</vt:filetime>
  </property>
  <property fmtid="{D5CDD505-2E9C-101B-9397-08002B2CF9AE}" pid="3" name="LastSaved">
    <vt:filetime>2013-01-28T00:00:00Z</vt:filetime>
  </property>
</Properties>
</file>