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3F94" w:rsidRDefault="002F2967">
      <w:pPr>
        <w:ind w:left="720"/>
        <w:jc w:val="center"/>
        <w:rPr>
          <w:rFonts w:ascii="Arial" w:eastAsia="Arial" w:hAnsi="Arial" w:cs="Arial"/>
          <w:sz w:val="30"/>
          <w:szCs w:val="30"/>
          <w:vertAlign w:val="superscript"/>
        </w:rPr>
      </w:pPr>
      <w:r>
        <w:rPr>
          <w:rFonts w:ascii="Arial" w:eastAsia="Arial" w:hAnsi="Arial" w:cs="Arial"/>
          <w:b/>
          <w:sz w:val="30"/>
          <w:szCs w:val="30"/>
        </w:rPr>
        <w:t xml:space="preserve">TC7.6 </w:t>
      </w:r>
      <w:r w:rsidR="009A7438">
        <w:rPr>
          <w:rFonts w:ascii="Arial" w:eastAsia="Arial" w:hAnsi="Arial" w:cs="Arial"/>
          <w:b/>
          <w:sz w:val="30"/>
          <w:szCs w:val="30"/>
        </w:rPr>
        <w:t xml:space="preserve">Building Data Exchange </w:t>
      </w:r>
      <w:r>
        <w:rPr>
          <w:rFonts w:ascii="Arial" w:eastAsia="Arial" w:hAnsi="Arial" w:cs="Arial"/>
          <w:b/>
          <w:sz w:val="30"/>
          <w:szCs w:val="30"/>
        </w:rPr>
        <w:t>Subcommittee Meeting</w:t>
      </w:r>
    </w:p>
    <w:p w:rsidR="00E73F94" w:rsidRDefault="00E73F94">
      <w:pPr>
        <w:ind w:left="720"/>
        <w:jc w:val="center"/>
        <w:rPr>
          <w:rFonts w:ascii="Arial" w:eastAsia="Arial" w:hAnsi="Arial" w:cs="Arial"/>
          <w:sz w:val="24"/>
          <w:szCs w:val="24"/>
        </w:rPr>
      </w:pPr>
    </w:p>
    <w:p w:rsidR="00E73F94" w:rsidRDefault="009A7438">
      <w:pPr>
        <w:ind w:left="720"/>
        <w:jc w:val="center"/>
        <w:rPr>
          <w:rFonts w:ascii="Arial" w:eastAsia="Arial" w:hAnsi="Arial" w:cs="Arial"/>
          <w:sz w:val="24"/>
          <w:szCs w:val="24"/>
        </w:rPr>
      </w:pPr>
      <w:r>
        <w:rPr>
          <w:rFonts w:ascii="Arial" w:eastAsia="Arial" w:hAnsi="Arial" w:cs="Arial"/>
          <w:b/>
          <w:sz w:val="24"/>
          <w:szCs w:val="24"/>
        </w:rPr>
        <w:t xml:space="preserve">Meeting </w:t>
      </w:r>
      <w:r w:rsidR="002F2967">
        <w:rPr>
          <w:rFonts w:ascii="Arial" w:eastAsia="Arial" w:hAnsi="Arial" w:cs="Arial"/>
          <w:b/>
          <w:sz w:val="24"/>
          <w:szCs w:val="24"/>
        </w:rPr>
        <w:t>Notes</w:t>
      </w:r>
    </w:p>
    <w:p w:rsidR="00E07270" w:rsidRDefault="00E07270" w:rsidP="00E07270">
      <w:pPr>
        <w:pBdr>
          <w:top w:val="nil"/>
          <w:left w:val="nil"/>
          <w:bottom w:val="nil"/>
          <w:right w:val="nil"/>
          <w:between w:val="nil"/>
        </w:pBdr>
        <w:tabs>
          <w:tab w:val="left" w:pos="1440"/>
          <w:tab w:val="left" w:pos="2160"/>
          <w:tab w:val="left" w:pos="7200"/>
        </w:tabs>
        <w:ind w:left="720" w:hanging="720"/>
        <w:jc w:val="center"/>
        <w:rPr>
          <w:rFonts w:ascii="Arial" w:eastAsia="Arial" w:hAnsi="Arial" w:cs="Arial"/>
          <w:i/>
          <w:sz w:val="24"/>
          <w:szCs w:val="24"/>
        </w:rPr>
      </w:pPr>
      <w:r>
        <w:rPr>
          <w:rFonts w:ascii="Arial" w:eastAsia="Arial" w:hAnsi="Arial" w:cs="Arial"/>
          <w:i/>
          <w:sz w:val="24"/>
          <w:szCs w:val="24"/>
        </w:rPr>
        <w:t>Monday, Jun</w:t>
      </w:r>
      <w:r>
        <w:rPr>
          <w:rFonts w:ascii="Arial" w:eastAsia="Arial" w:hAnsi="Arial" w:cs="Arial"/>
          <w:i/>
          <w:color w:val="000000"/>
          <w:sz w:val="24"/>
          <w:szCs w:val="24"/>
        </w:rPr>
        <w:t>e 2</w:t>
      </w:r>
      <w:r>
        <w:rPr>
          <w:rFonts w:ascii="Arial" w:eastAsia="Arial" w:hAnsi="Arial" w:cs="Arial"/>
          <w:i/>
          <w:sz w:val="24"/>
          <w:szCs w:val="24"/>
        </w:rPr>
        <w:t>4</w:t>
      </w:r>
      <w:r>
        <w:rPr>
          <w:rFonts w:ascii="Arial" w:eastAsia="Arial" w:hAnsi="Arial" w:cs="Arial"/>
          <w:i/>
          <w:color w:val="000000"/>
          <w:sz w:val="24"/>
          <w:szCs w:val="24"/>
        </w:rPr>
        <w:t>, 201</w:t>
      </w:r>
      <w:r>
        <w:rPr>
          <w:rFonts w:ascii="Arial" w:eastAsia="Arial" w:hAnsi="Arial" w:cs="Arial"/>
          <w:i/>
          <w:sz w:val="24"/>
          <w:szCs w:val="24"/>
        </w:rPr>
        <w:t>9,</w:t>
      </w:r>
      <w:r>
        <w:rPr>
          <w:rFonts w:ascii="Arial" w:eastAsia="Arial" w:hAnsi="Arial" w:cs="Arial"/>
          <w:i/>
          <w:color w:val="000000"/>
          <w:sz w:val="24"/>
          <w:szCs w:val="24"/>
        </w:rPr>
        <w:t xml:space="preserve"> </w:t>
      </w:r>
      <w:r>
        <w:rPr>
          <w:rFonts w:ascii="Arial" w:eastAsia="Arial" w:hAnsi="Arial" w:cs="Arial"/>
          <w:i/>
          <w:sz w:val="24"/>
          <w:szCs w:val="24"/>
        </w:rPr>
        <w:t>08:00</w:t>
      </w:r>
      <w:r>
        <w:rPr>
          <w:rFonts w:ascii="Arial" w:eastAsia="Arial" w:hAnsi="Arial" w:cs="Arial"/>
          <w:i/>
          <w:color w:val="000000"/>
          <w:sz w:val="24"/>
          <w:szCs w:val="24"/>
        </w:rPr>
        <w:t xml:space="preserve"> – 10:00</w:t>
      </w:r>
    </w:p>
    <w:p w:rsidR="00E07270" w:rsidRDefault="00E07270" w:rsidP="00E07270">
      <w:pPr>
        <w:pBdr>
          <w:top w:val="nil"/>
          <w:left w:val="nil"/>
          <w:bottom w:val="nil"/>
          <w:right w:val="nil"/>
          <w:between w:val="nil"/>
        </w:pBdr>
        <w:tabs>
          <w:tab w:val="left" w:pos="1440"/>
          <w:tab w:val="left" w:pos="2160"/>
          <w:tab w:val="left" w:pos="7200"/>
        </w:tabs>
        <w:ind w:left="720" w:hanging="720"/>
        <w:jc w:val="center"/>
        <w:rPr>
          <w:rFonts w:ascii="Arial" w:eastAsia="Arial" w:hAnsi="Arial" w:cs="Arial"/>
          <w:color w:val="000000"/>
          <w:sz w:val="24"/>
          <w:szCs w:val="24"/>
        </w:rPr>
      </w:pPr>
      <w:r>
        <w:rPr>
          <w:rFonts w:ascii="Arial" w:eastAsia="Arial" w:hAnsi="Arial" w:cs="Arial"/>
          <w:i/>
          <w:sz w:val="24"/>
          <w:szCs w:val="24"/>
        </w:rPr>
        <w:t>KCCC, 2209, Kansas City, Missouri</w:t>
      </w:r>
    </w:p>
    <w:p w:rsidR="002F2967" w:rsidRDefault="002F2967">
      <w:pPr>
        <w:pStyle w:val="Titolo2"/>
        <w:rPr>
          <w:u w:val="single"/>
        </w:rPr>
      </w:pPr>
      <w:bookmarkStart w:id="0" w:name="_1mrmva8s79tz" w:colFirst="0" w:colLast="0"/>
      <w:bookmarkEnd w:id="0"/>
    </w:p>
    <w:p w:rsidR="00E73F94" w:rsidRDefault="009A7438">
      <w:pPr>
        <w:pStyle w:val="Titolo2"/>
        <w:rPr>
          <w:u w:val="single"/>
        </w:rPr>
      </w:pPr>
      <w:r>
        <w:rPr>
          <w:u w:val="single"/>
        </w:rPr>
        <w:t>Attendees (include voting members and guests)</w:t>
      </w:r>
    </w:p>
    <w:p w:rsidR="00E73F94" w:rsidRDefault="00E73F94">
      <w:pPr>
        <w:pBdr>
          <w:top w:val="nil"/>
          <w:left w:val="nil"/>
          <w:bottom w:val="nil"/>
          <w:right w:val="nil"/>
          <w:between w:val="nil"/>
        </w:pBdr>
        <w:ind w:left="180" w:hanging="720"/>
        <w:rPr>
          <w:rFonts w:ascii="Arial" w:eastAsia="Arial" w:hAnsi="Arial" w:cs="Arial"/>
          <w:color w:val="000000"/>
          <w:sz w:val="24"/>
          <w:szCs w:val="24"/>
        </w:rPr>
      </w:pPr>
    </w:p>
    <w:tbl>
      <w:tblPr>
        <w:tblStyle w:val="a"/>
        <w:tblW w:w="9345"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00" w:firstRow="0" w:lastRow="0" w:firstColumn="0" w:lastColumn="0" w:noHBand="0" w:noVBand="0"/>
      </w:tblPr>
      <w:tblGrid>
        <w:gridCol w:w="3315"/>
        <w:gridCol w:w="2295"/>
        <w:gridCol w:w="3735"/>
      </w:tblGrid>
      <w:tr w:rsidR="00E73F94">
        <w:trPr>
          <w:jc w:val="center"/>
        </w:trPr>
        <w:tc>
          <w:tcPr>
            <w:tcW w:w="3315" w:type="dxa"/>
          </w:tcPr>
          <w:p w:rsidR="00E73F94" w:rsidRDefault="009A7438">
            <w:pPr>
              <w:rPr>
                <w:rFonts w:ascii="Arial" w:eastAsia="Arial" w:hAnsi="Arial" w:cs="Arial"/>
                <w:b/>
                <w:sz w:val="24"/>
                <w:szCs w:val="24"/>
              </w:rPr>
            </w:pPr>
            <w:r>
              <w:rPr>
                <w:rFonts w:ascii="Arial" w:eastAsia="Arial" w:hAnsi="Arial" w:cs="Arial"/>
                <w:b/>
                <w:sz w:val="24"/>
                <w:szCs w:val="24"/>
              </w:rPr>
              <w:t>Name</w:t>
            </w:r>
          </w:p>
        </w:tc>
        <w:tc>
          <w:tcPr>
            <w:tcW w:w="2295" w:type="dxa"/>
          </w:tcPr>
          <w:p w:rsidR="00E73F94" w:rsidRDefault="009A7438">
            <w:pPr>
              <w:rPr>
                <w:rFonts w:ascii="Arial" w:eastAsia="Arial" w:hAnsi="Arial" w:cs="Arial"/>
                <w:b/>
                <w:sz w:val="24"/>
                <w:szCs w:val="24"/>
              </w:rPr>
            </w:pPr>
            <w:r>
              <w:rPr>
                <w:rFonts w:ascii="Arial" w:eastAsia="Arial" w:hAnsi="Arial" w:cs="Arial"/>
                <w:b/>
                <w:sz w:val="24"/>
                <w:szCs w:val="24"/>
              </w:rPr>
              <w:t>Affiliation</w:t>
            </w:r>
          </w:p>
        </w:tc>
        <w:tc>
          <w:tcPr>
            <w:tcW w:w="3735" w:type="dxa"/>
          </w:tcPr>
          <w:p w:rsidR="00E73F94" w:rsidRDefault="009A7438">
            <w:pPr>
              <w:rPr>
                <w:rFonts w:ascii="Arial" w:eastAsia="Arial" w:hAnsi="Arial" w:cs="Arial"/>
                <w:b/>
                <w:sz w:val="24"/>
                <w:szCs w:val="24"/>
              </w:rPr>
            </w:pPr>
            <w:r>
              <w:rPr>
                <w:rFonts w:ascii="Arial" w:eastAsia="Arial" w:hAnsi="Arial" w:cs="Arial"/>
                <w:b/>
                <w:sz w:val="24"/>
                <w:szCs w:val="24"/>
              </w:rPr>
              <w:t>Email</w:t>
            </w:r>
          </w:p>
        </w:tc>
      </w:tr>
      <w:tr w:rsidR="00E73F94">
        <w:trPr>
          <w:jc w:val="center"/>
        </w:trPr>
        <w:tc>
          <w:tcPr>
            <w:tcW w:w="3315" w:type="dxa"/>
          </w:tcPr>
          <w:p w:rsidR="00E73F94" w:rsidRDefault="003C2677">
            <w:pPr>
              <w:rPr>
                <w:rFonts w:ascii="Arial" w:eastAsia="Arial" w:hAnsi="Arial" w:cs="Arial"/>
                <w:sz w:val="24"/>
                <w:szCs w:val="24"/>
              </w:rPr>
            </w:pPr>
            <w:r>
              <w:rPr>
                <w:rFonts w:ascii="Arial" w:eastAsia="Arial" w:hAnsi="Arial" w:cs="Arial"/>
                <w:sz w:val="24"/>
                <w:szCs w:val="24"/>
              </w:rPr>
              <w:t>Nicholas Long</w:t>
            </w:r>
          </w:p>
        </w:tc>
        <w:tc>
          <w:tcPr>
            <w:tcW w:w="2295" w:type="dxa"/>
          </w:tcPr>
          <w:p w:rsidR="00E73F94" w:rsidRDefault="003C2677">
            <w:pPr>
              <w:rPr>
                <w:rFonts w:ascii="Arial" w:eastAsia="Arial" w:hAnsi="Arial" w:cs="Arial"/>
                <w:sz w:val="24"/>
                <w:szCs w:val="24"/>
              </w:rPr>
            </w:pPr>
            <w:r>
              <w:rPr>
                <w:rFonts w:ascii="Arial" w:eastAsia="Arial" w:hAnsi="Arial" w:cs="Arial"/>
                <w:sz w:val="24"/>
                <w:szCs w:val="24"/>
              </w:rPr>
              <w:t>NREL</w:t>
            </w:r>
          </w:p>
        </w:tc>
        <w:tc>
          <w:tcPr>
            <w:tcW w:w="3735" w:type="dxa"/>
          </w:tcPr>
          <w:p w:rsidR="00E73F94" w:rsidRDefault="00EB1E29">
            <w:pPr>
              <w:rPr>
                <w:rFonts w:ascii="Arial" w:eastAsia="Arial" w:hAnsi="Arial" w:cs="Arial"/>
                <w:sz w:val="24"/>
                <w:szCs w:val="24"/>
              </w:rPr>
            </w:pPr>
            <w:hyperlink r:id="rId7" w:history="1">
              <w:r w:rsidR="003C2677" w:rsidRPr="002848DF">
                <w:rPr>
                  <w:rStyle w:val="Collegamentoipertestuale"/>
                  <w:rFonts w:ascii="Arial" w:eastAsia="Arial" w:hAnsi="Arial" w:cs="Arial"/>
                  <w:sz w:val="24"/>
                  <w:szCs w:val="24"/>
                </w:rPr>
                <w:t>Nicholas.long@nrel.gov</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Chris Balbach</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PSD Consulting</w:t>
            </w:r>
          </w:p>
        </w:tc>
        <w:tc>
          <w:tcPr>
            <w:tcW w:w="3735" w:type="dxa"/>
          </w:tcPr>
          <w:p w:rsidR="00CF4547" w:rsidRDefault="00EB1E29" w:rsidP="00CF4547">
            <w:pPr>
              <w:rPr>
                <w:rFonts w:ascii="Arial" w:eastAsia="Arial" w:hAnsi="Arial" w:cs="Arial"/>
                <w:sz w:val="24"/>
                <w:szCs w:val="24"/>
              </w:rPr>
            </w:pPr>
            <w:hyperlink r:id="rId8">
              <w:r w:rsidR="00CF4547">
                <w:rPr>
                  <w:rFonts w:ascii="Arial" w:eastAsia="Arial" w:hAnsi="Arial" w:cs="Arial"/>
                  <w:color w:val="1155CC"/>
                  <w:sz w:val="24"/>
                  <w:szCs w:val="24"/>
                  <w:u w:val="single"/>
                </w:rPr>
                <w:t>cbalbach@psdconsulting.com</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Harry Bergmann</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DOE</w:t>
            </w:r>
          </w:p>
        </w:tc>
        <w:tc>
          <w:tcPr>
            <w:tcW w:w="3735" w:type="dxa"/>
          </w:tcPr>
          <w:p w:rsidR="00CF4547" w:rsidRDefault="00EB1E29" w:rsidP="00CF4547">
            <w:pPr>
              <w:rPr>
                <w:rFonts w:ascii="Arial" w:eastAsia="Arial" w:hAnsi="Arial" w:cs="Arial"/>
                <w:sz w:val="24"/>
                <w:szCs w:val="24"/>
              </w:rPr>
            </w:pPr>
            <w:hyperlink r:id="rId9">
              <w:r w:rsidR="00CF4547">
                <w:rPr>
                  <w:rFonts w:ascii="Arial" w:eastAsia="Arial" w:hAnsi="Arial" w:cs="Arial"/>
                  <w:color w:val="1155CC"/>
                  <w:sz w:val="24"/>
                  <w:szCs w:val="24"/>
                  <w:u w:val="single"/>
                </w:rPr>
                <w:t>Harry.bergmann@ee.doe.gov</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Jason DeGraw</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NREL</w:t>
            </w:r>
          </w:p>
        </w:tc>
        <w:tc>
          <w:tcPr>
            <w:tcW w:w="3735" w:type="dxa"/>
          </w:tcPr>
          <w:p w:rsidR="00CF4547" w:rsidRDefault="00EB1E29" w:rsidP="00CF4547">
            <w:pPr>
              <w:rPr>
                <w:rFonts w:ascii="Arial" w:eastAsia="Arial" w:hAnsi="Arial" w:cs="Arial"/>
                <w:sz w:val="24"/>
                <w:szCs w:val="24"/>
              </w:rPr>
            </w:pPr>
            <w:hyperlink r:id="rId10">
              <w:r w:rsidR="00CF4547">
                <w:rPr>
                  <w:rFonts w:ascii="Arial" w:eastAsia="Arial" w:hAnsi="Arial" w:cs="Arial"/>
                  <w:color w:val="1155CC"/>
                  <w:sz w:val="24"/>
                  <w:szCs w:val="24"/>
                  <w:u w:val="single"/>
                </w:rPr>
                <w:t>Jason.degraw@nrel.gov</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Dennis Landsberg</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L &amp;S Energy Services</w:t>
            </w:r>
          </w:p>
        </w:tc>
        <w:tc>
          <w:tcPr>
            <w:tcW w:w="3735" w:type="dxa"/>
          </w:tcPr>
          <w:p w:rsidR="00CF4547" w:rsidRDefault="00EB1E29" w:rsidP="00CF4547">
            <w:pPr>
              <w:rPr>
                <w:rFonts w:ascii="Arial" w:eastAsia="Arial" w:hAnsi="Arial" w:cs="Arial"/>
                <w:sz w:val="24"/>
                <w:szCs w:val="24"/>
              </w:rPr>
            </w:pPr>
            <w:hyperlink r:id="rId11">
              <w:r w:rsidR="00CF4547">
                <w:rPr>
                  <w:rFonts w:ascii="Arial" w:eastAsia="Arial" w:hAnsi="Arial" w:cs="Arial"/>
                  <w:color w:val="1155CC"/>
                  <w:sz w:val="24"/>
                  <w:szCs w:val="24"/>
                  <w:u w:val="single"/>
                </w:rPr>
                <w:t>dlandsberg@ls-energy.com</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Jim Kelsey</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kW Engineering</w:t>
            </w:r>
          </w:p>
        </w:tc>
        <w:tc>
          <w:tcPr>
            <w:tcW w:w="3735" w:type="dxa"/>
          </w:tcPr>
          <w:p w:rsidR="00CF4547" w:rsidRDefault="00EB1E29" w:rsidP="00CF4547">
            <w:pPr>
              <w:rPr>
                <w:rFonts w:ascii="Arial" w:eastAsia="Arial" w:hAnsi="Arial" w:cs="Arial"/>
                <w:sz w:val="24"/>
                <w:szCs w:val="24"/>
              </w:rPr>
            </w:pPr>
            <w:hyperlink r:id="rId12">
              <w:r w:rsidR="00CF4547">
                <w:rPr>
                  <w:rFonts w:ascii="Arial" w:eastAsia="Arial" w:hAnsi="Arial" w:cs="Arial"/>
                  <w:color w:val="1155CC"/>
                  <w:sz w:val="24"/>
                  <w:szCs w:val="24"/>
                  <w:u w:val="single"/>
                </w:rPr>
                <w:t>kelsey@kw-engineering.com</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Suprya Goel</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PNNL</w:t>
            </w:r>
          </w:p>
        </w:tc>
        <w:tc>
          <w:tcPr>
            <w:tcW w:w="3735" w:type="dxa"/>
          </w:tcPr>
          <w:p w:rsidR="00CF4547" w:rsidRDefault="00EB1E29" w:rsidP="00CF4547">
            <w:pPr>
              <w:rPr>
                <w:rFonts w:ascii="Arial" w:eastAsia="Arial" w:hAnsi="Arial" w:cs="Arial"/>
                <w:sz w:val="24"/>
                <w:szCs w:val="24"/>
              </w:rPr>
            </w:pPr>
            <w:hyperlink r:id="rId13">
              <w:r w:rsidR="00CF4547">
                <w:rPr>
                  <w:rFonts w:ascii="Arial" w:eastAsia="Arial" w:hAnsi="Arial" w:cs="Arial"/>
                  <w:color w:val="1155CC"/>
                  <w:sz w:val="24"/>
                  <w:szCs w:val="24"/>
                  <w:u w:val="single"/>
                </w:rPr>
                <w:t>Supriya.goel@pnnl.gov</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Stephen Roth</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Carmelsoft</w:t>
            </w:r>
          </w:p>
        </w:tc>
        <w:tc>
          <w:tcPr>
            <w:tcW w:w="3735" w:type="dxa"/>
          </w:tcPr>
          <w:p w:rsidR="00CF4547" w:rsidRDefault="00EB1E29" w:rsidP="00CF4547">
            <w:pPr>
              <w:rPr>
                <w:rFonts w:ascii="Arial" w:eastAsia="Arial" w:hAnsi="Arial" w:cs="Arial"/>
                <w:sz w:val="24"/>
                <w:szCs w:val="24"/>
              </w:rPr>
            </w:pPr>
            <w:hyperlink r:id="rId14">
              <w:r w:rsidR="00CF4547">
                <w:rPr>
                  <w:rFonts w:ascii="Arial" w:eastAsia="Arial" w:hAnsi="Arial" w:cs="Arial"/>
                  <w:color w:val="1155CC"/>
                  <w:sz w:val="24"/>
                  <w:szCs w:val="24"/>
                  <w:u w:val="single"/>
                </w:rPr>
                <w:t>sroth@carmelsoft.com</w:t>
              </w:r>
            </w:hyperlink>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Sagar Rao</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AEI</w:t>
            </w:r>
          </w:p>
        </w:tc>
        <w:tc>
          <w:tcPr>
            <w:tcW w:w="3735" w:type="dxa"/>
          </w:tcPr>
          <w:p w:rsidR="00CF4547" w:rsidRDefault="00CF4547" w:rsidP="00CF4547">
            <w:pPr>
              <w:rPr>
                <w:rFonts w:ascii="Arial" w:eastAsia="Arial" w:hAnsi="Arial" w:cs="Arial"/>
                <w:color w:val="1155CC"/>
                <w:sz w:val="24"/>
                <w:szCs w:val="24"/>
                <w:u w:val="single"/>
              </w:rPr>
            </w:pPr>
            <w:r>
              <w:rPr>
                <w:rFonts w:ascii="Arial" w:eastAsia="Arial" w:hAnsi="Arial" w:cs="Arial"/>
                <w:color w:val="1155CC"/>
                <w:sz w:val="24"/>
                <w:szCs w:val="24"/>
                <w:u w:val="single"/>
              </w:rPr>
              <w:t>sagar.rao@outlook.com</w:t>
            </w:r>
          </w:p>
        </w:tc>
      </w:tr>
      <w:tr w:rsidR="00CF4547">
        <w:trPr>
          <w:jc w:val="center"/>
        </w:trPr>
        <w:tc>
          <w:tcPr>
            <w:tcW w:w="3315" w:type="dxa"/>
          </w:tcPr>
          <w:p w:rsidR="00CF4547" w:rsidRDefault="00CF4547" w:rsidP="00CF4547">
            <w:pPr>
              <w:rPr>
                <w:rFonts w:ascii="Arial" w:eastAsia="Arial" w:hAnsi="Arial" w:cs="Arial"/>
                <w:sz w:val="24"/>
                <w:szCs w:val="24"/>
              </w:rPr>
            </w:pPr>
            <w:r>
              <w:rPr>
                <w:rFonts w:ascii="Arial" w:eastAsia="Arial" w:hAnsi="Arial" w:cs="Arial"/>
                <w:sz w:val="24"/>
                <w:szCs w:val="24"/>
              </w:rPr>
              <w:t>Erik Kolderup</w:t>
            </w:r>
          </w:p>
        </w:tc>
        <w:tc>
          <w:tcPr>
            <w:tcW w:w="2295" w:type="dxa"/>
          </w:tcPr>
          <w:p w:rsidR="00CF4547" w:rsidRDefault="00CF4547" w:rsidP="00CF4547">
            <w:pPr>
              <w:rPr>
                <w:rFonts w:ascii="Arial" w:eastAsia="Arial" w:hAnsi="Arial" w:cs="Arial"/>
                <w:sz w:val="24"/>
                <w:szCs w:val="24"/>
              </w:rPr>
            </w:pPr>
            <w:r>
              <w:rPr>
                <w:rFonts w:ascii="Arial" w:eastAsia="Arial" w:hAnsi="Arial" w:cs="Arial"/>
                <w:sz w:val="24"/>
                <w:szCs w:val="24"/>
              </w:rPr>
              <w:t>Kolderup Consulting</w:t>
            </w:r>
          </w:p>
        </w:tc>
        <w:tc>
          <w:tcPr>
            <w:tcW w:w="3735" w:type="dxa"/>
          </w:tcPr>
          <w:p w:rsidR="00CF4547" w:rsidRDefault="00EB1E29" w:rsidP="00CF4547">
            <w:pPr>
              <w:rPr>
                <w:rFonts w:ascii="Arial" w:eastAsia="Arial" w:hAnsi="Arial" w:cs="Arial"/>
                <w:sz w:val="24"/>
                <w:szCs w:val="24"/>
              </w:rPr>
            </w:pPr>
            <w:hyperlink r:id="rId15">
              <w:r w:rsidR="00CF4547">
                <w:rPr>
                  <w:rFonts w:ascii="Arial" w:eastAsia="Arial" w:hAnsi="Arial" w:cs="Arial"/>
                  <w:color w:val="1155CC"/>
                  <w:sz w:val="24"/>
                  <w:szCs w:val="24"/>
                  <w:u w:val="single"/>
                </w:rPr>
                <w:t>erik@kolderupconsulting.com</w:t>
              </w:r>
            </w:hyperlink>
            <w:r w:rsidR="00CF4547">
              <w:rPr>
                <w:rFonts w:ascii="Arial" w:eastAsia="Arial" w:hAnsi="Arial" w:cs="Arial"/>
                <w:sz w:val="24"/>
                <w:szCs w:val="24"/>
              </w:rPr>
              <w:t xml:space="preserve"> </w:t>
            </w:r>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Scott West</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HFA</w:t>
            </w:r>
          </w:p>
        </w:tc>
        <w:tc>
          <w:tcPr>
            <w:tcW w:w="3735" w:type="dxa"/>
          </w:tcPr>
          <w:p w:rsidR="00E43DE1" w:rsidRDefault="00EB1E29" w:rsidP="00CF4547">
            <w:pPr>
              <w:rPr>
                <w:rFonts w:ascii="Arial" w:eastAsia="Arial" w:hAnsi="Arial" w:cs="Arial"/>
                <w:sz w:val="24"/>
                <w:szCs w:val="24"/>
              </w:rPr>
            </w:pPr>
            <w:hyperlink r:id="rId16" w:history="1">
              <w:r w:rsidR="00E43DE1" w:rsidRPr="002848DF">
                <w:rPr>
                  <w:rStyle w:val="Collegamentoipertestuale"/>
                  <w:rFonts w:ascii="Arial" w:eastAsia="Arial" w:hAnsi="Arial" w:cs="Arial"/>
                  <w:sz w:val="24"/>
                  <w:szCs w:val="24"/>
                </w:rPr>
                <w:t>Scott.west@hfa-ae.com</w:t>
              </w:r>
            </w:hyperlink>
            <w:r w:rsidR="00E43DE1">
              <w:rPr>
                <w:rFonts w:ascii="Arial" w:eastAsia="Arial" w:hAnsi="Arial" w:cs="Arial"/>
                <w:sz w:val="24"/>
                <w:szCs w:val="24"/>
              </w:rPr>
              <w:t xml:space="preserve"> </w:t>
            </w:r>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Mark Borkum</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PNNL</w:t>
            </w:r>
          </w:p>
        </w:tc>
        <w:tc>
          <w:tcPr>
            <w:tcW w:w="3735" w:type="dxa"/>
          </w:tcPr>
          <w:p w:rsidR="00CF4547" w:rsidRDefault="00EB1E29" w:rsidP="00CF4547">
            <w:pPr>
              <w:rPr>
                <w:rFonts w:ascii="Arial" w:eastAsia="Arial" w:hAnsi="Arial" w:cs="Arial"/>
                <w:color w:val="1155CC"/>
                <w:sz w:val="24"/>
                <w:szCs w:val="24"/>
                <w:u w:val="single"/>
              </w:rPr>
            </w:pPr>
            <w:hyperlink r:id="rId17" w:history="1">
              <w:r w:rsidR="00E43DE1" w:rsidRPr="002848DF">
                <w:rPr>
                  <w:rStyle w:val="Collegamentoipertestuale"/>
                  <w:rFonts w:ascii="Arial" w:eastAsia="Arial" w:hAnsi="Arial" w:cs="Arial"/>
                  <w:sz w:val="24"/>
                  <w:szCs w:val="24"/>
                </w:rPr>
                <w:t>Mark.borkum@pnnl.gov</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Weili Xu</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BuildSimHub, Inc</w:t>
            </w:r>
          </w:p>
        </w:tc>
        <w:tc>
          <w:tcPr>
            <w:tcW w:w="3735" w:type="dxa"/>
          </w:tcPr>
          <w:p w:rsidR="00CF4547" w:rsidRDefault="00EB1E29" w:rsidP="00CF4547">
            <w:pPr>
              <w:rPr>
                <w:rFonts w:ascii="Arial" w:eastAsia="Arial" w:hAnsi="Arial" w:cs="Arial"/>
                <w:sz w:val="24"/>
                <w:szCs w:val="24"/>
              </w:rPr>
            </w:pPr>
            <w:hyperlink r:id="rId18" w:history="1">
              <w:r w:rsidR="00E43DE1" w:rsidRPr="002848DF">
                <w:rPr>
                  <w:rStyle w:val="Collegamentoipertestuale"/>
                  <w:rFonts w:ascii="Arial" w:eastAsia="Arial" w:hAnsi="Arial" w:cs="Arial"/>
                  <w:sz w:val="24"/>
                  <w:szCs w:val="24"/>
                </w:rPr>
                <w:t>Weili.xu@buildsimhub.net</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Adrian Chong</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Univ of Cincinnati</w:t>
            </w:r>
          </w:p>
        </w:tc>
        <w:tc>
          <w:tcPr>
            <w:tcW w:w="3735" w:type="dxa"/>
          </w:tcPr>
          <w:p w:rsidR="00CF4547" w:rsidRDefault="00EB1E29" w:rsidP="00CF4547">
            <w:pPr>
              <w:rPr>
                <w:rFonts w:ascii="Arial" w:eastAsia="Arial" w:hAnsi="Arial" w:cs="Arial"/>
                <w:sz w:val="24"/>
                <w:szCs w:val="24"/>
              </w:rPr>
            </w:pPr>
            <w:hyperlink r:id="rId19" w:history="1">
              <w:r w:rsidR="00E43DE1" w:rsidRPr="002848DF">
                <w:rPr>
                  <w:rStyle w:val="Collegamentoipertestuale"/>
                  <w:rFonts w:ascii="Arial" w:eastAsia="Arial" w:hAnsi="Arial" w:cs="Arial"/>
                  <w:sz w:val="24"/>
                  <w:szCs w:val="24"/>
                </w:rPr>
                <w:t>Amanda.webb@uc.edu</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Mahabir Bhandari</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ORNL</w:t>
            </w:r>
          </w:p>
        </w:tc>
        <w:tc>
          <w:tcPr>
            <w:tcW w:w="3735" w:type="dxa"/>
          </w:tcPr>
          <w:p w:rsidR="00CF4547" w:rsidRDefault="00EB1E29" w:rsidP="00CF4547">
            <w:pPr>
              <w:rPr>
                <w:rFonts w:ascii="Arial" w:eastAsia="Arial" w:hAnsi="Arial" w:cs="Arial"/>
                <w:sz w:val="24"/>
                <w:szCs w:val="24"/>
              </w:rPr>
            </w:pPr>
            <w:hyperlink r:id="rId20" w:history="1">
              <w:r w:rsidR="00E43DE1" w:rsidRPr="002848DF">
                <w:rPr>
                  <w:rStyle w:val="Collegamentoipertestuale"/>
                  <w:rFonts w:ascii="Arial" w:eastAsia="Arial" w:hAnsi="Arial" w:cs="Arial"/>
                  <w:sz w:val="24"/>
                  <w:szCs w:val="24"/>
                </w:rPr>
                <w:t>bhandarims@ornl.gov</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Mark Siira</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ComRent/IEEE</w:t>
            </w:r>
          </w:p>
        </w:tc>
        <w:tc>
          <w:tcPr>
            <w:tcW w:w="3735" w:type="dxa"/>
          </w:tcPr>
          <w:p w:rsidR="00CF4547" w:rsidRDefault="00EB1E29" w:rsidP="00CF4547">
            <w:pPr>
              <w:rPr>
                <w:rFonts w:ascii="Arial" w:eastAsia="Arial" w:hAnsi="Arial" w:cs="Arial"/>
                <w:sz w:val="24"/>
                <w:szCs w:val="24"/>
              </w:rPr>
            </w:pPr>
            <w:hyperlink r:id="rId21" w:history="1">
              <w:r w:rsidR="00E43DE1" w:rsidRPr="002848DF">
                <w:rPr>
                  <w:rStyle w:val="Collegamentoipertestuale"/>
                  <w:rFonts w:ascii="Arial" w:eastAsia="Arial" w:hAnsi="Arial" w:cs="Arial"/>
                  <w:sz w:val="24"/>
                  <w:szCs w:val="24"/>
                </w:rPr>
                <w:t>msiira@comrent.com</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Paul Mathew</w:t>
            </w:r>
          </w:p>
        </w:tc>
        <w:tc>
          <w:tcPr>
            <w:tcW w:w="2295" w:type="dxa"/>
          </w:tcPr>
          <w:p w:rsidR="00CF4547" w:rsidRDefault="00E43DE1" w:rsidP="00CF4547">
            <w:pPr>
              <w:rPr>
                <w:rFonts w:ascii="Arial" w:eastAsia="Arial" w:hAnsi="Arial" w:cs="Arial"/>
                <w:sz w:val="24"/>
                <w:szCs w:val="24"/>
              </w:rPr>
            </w:pPr>
            <w:r>
              <w:rPr>
                <w:rFonts w:ascii="Arial" w:eastAsia="Arial" w:hAnsi="Arial" w:cs="Arial"/>
                <w:sz w:val="24"/>
                <w:szCs w:val="24"/>
              </w:rPr>
              <w:t>LBNL</w:t>
            </w:r>
          </w:p>
        </w:tc>
        <w:tc>
          <w:tcPr>
            <w:tcW w:w="3735" w:type="dxa"/>
          </w:tcPr>
          <w:p w:rsidR="00CF4547" w:rsidRDefault="00EB1E29" w:rsidP="00CF4547">
            <w:pPr>
              <w:rPr>
                <w:rFonts w:ascii="Arial" w:eastAsia="Arial" w:hAnsi="Arial" w:cs="Arial"/>
                <w:sz w:val="24"/>
                <w:szCs w:val="24"/>
              </w:rPr>
            </w:pPr>
            <w:hyperlink r:id="rId22" w:history="1">
              <w:r w:rsidR="00E43DE1" w:rsidRPr="002848DF">
                <w:rPr>
                  <w:rStyle w:val="Collegamentoipertestuale"/>
                  <w:rFonts w:ascii="Arial" w:eastAsia="Arial" w:hAnsi="Arial" w:cs="Arial"/>
                  <w:sz w:val="24"/>
                  <w:szCs w:val="24"/>
                </w:rPr>
                <w:t>pamathew@lbl.gov</w:t>
              </w:r>
            </w:hyperlink>
          </w:p>
        </w:tc>
      </w:tr>
      <w:tr w:rsidR="00CF4547">
        <w:trPr>
          <w:jc w:val="center"/>
        </w:trPr>
        <w:tc>
          <w:tcPr>
            <w:tcW w:w="3315" w:type="dxa"/>
          </w:tcPr>
          <w:p w:rsidR="00CF4547" w:rsidRDefault="00E43DE1" w:rsidP="00CF4547">
            <w:pPr>
              <w:rPr>
                <w:rFonts w:ascii="Arial" w:eastAsia="Arial" w:hAnsi="Arial" w:cs="Arial"/>
                <w:sz w:val="24"/>
                <w:szCs w:val="24"/>
              </w:rPr>
            </w:pPr>
            <w:r>
              <w:rPr>
                <w:rFonts w:ascii="Arial" w:eastAsia="Arial" w:hAnsi="Arial" w:cs="Arial"/>
                <w:sz w:val="24"/>
                <w:szCs w:val="24"/>
              </w:rPr>
              <w:t>Ayman Youssef</w:t>
            </w:r>
          </w:p>
        </w:tc>
        <w:tc>
          <w:tcPr>
            <w:tcW w:w="2295" w:type="dxa"/>
          </w:tcPr>
          <w:p w:rsidR="00CF4547" w:rsidRPr="00E43DE1" w:rsidRDefault="00E43DE1" w:rsidP="00CF4547">
            <w:pPr>
              <w:rPr>
                <w:rFonts w:ascii="Arial" w:eastAsia="Arial" w:hAnsi="Arial" w:cs="Arial"/>
                <w:sz w:val="24"/>
                <w:szCs w:val="24"/>
              </w:rPr>
            </w:pPr>
            <w:r>
              <w:rPr>
                <w:rFonts w:ascii="Arial" w:eastAsia="Arial" w:hAnsi="Arial" w:cs="Arial"/>
                <w:sz w:val="24"/>
                <w:szCs w:val="24"/>
              </w:rPr>
              <w:t>Saudi Aramco</w:t>
            </w:r>
          </w:p>
        </w:tc>
        <w:tc>
          <w:tcPr>
            <w:tcW w:w="3735" w:type="dxa"/>
          </w:tcPr>
          <w:p w:rsidR="00CF4547" w:rsidRDefault="00EB1E29" w:rsidP="00CF4547">
            <w:pPr>
              <w:rPr>
                <w:rFonts w:ascii="Arial" w:eastAsia="Arial" w:hAnsi="Arial" w:cs="Arial"/>
                <w:sz w:val="24"/>
                <w:szCs w:val="24"/>
              </w:rPr>
            </w:pPr>
            <w:hyperlink r:id="rId23" w:history="1">
              <w:r w:rsidR="00E43DE1" w:rsidRPr="002848DF">
                <w:rPr>
                  <w:rStyle w:val="Collegamentoipertestuale"/>
                  <w:rFonts w:ascii="Arial" w:eastAsia="Arial" w:hAnsi="Arial" w:cs="Arial"/>
                  <w:sz w:val="24"/>
                  <w:szCs w:val="24"/>
                </w:rPr>
                <w:t>Aymanyoussef64@gmail.com</w:t>
              </w:r>
            </w:hyperlink>
          </w:p>
        </w:tc>
      </w:tr>
      <w:tr w:rsidR="00E43DE1">
        <w:trPr>
          <w:jc w:val="center"/>
        </w:trPr>
        <w:tc>
          <w:tcPr>
            <w:tcW w:w="3315" w:type="dxa"/>
          </w:tcPr>
          <w:p w:rsidR="00E43DE1" w:rsidRDefault="00E43DE1" w:rsidP="00CF4547">
            <w:pPr>
              <w:rPr>
                <w:rFonts w:ascii="Arial" w:eastAsia="Arial" w:hAnsi="Arial" w:cs="Arial"/>
                <w:sz w:val="24"/>
                <w:szCs w:val="24"/>
              </w:rPr>
            </w:pPr>
          </w:p>
        </w:tc>
        <w:tc>
          <w:tcPr>
            <w:tcW w:w="2295" w:type="dxa"/>
          </w:tcPr>
          <w:p w:rsidR="00E43DE1" w:rsidRDefault="00E43DE1" w:rsidP="00CF4547">
            <w:pPr>
              <w:rPr>
                <w:rFonts w:ascii="Arial" w:eastAsia="Arial" w:hAnsi="Arial" w:cs="Arial"/>
                <w:sz w:val="24"/>
                <w:szCs w:val="24"/>
              </w:rPr>
            </w:pPr>
          </w:p>
        </w:tc>
        <w:tc>
          <w:tcPr>
            <w:tcW w:w="3735" w:type="dxa"/>
          </w:tcPr>
          <w:p w:rsidR="00E43DE1" w:rsidRDefault="00E43DE1" w:rsidP="00CF4547">
            <w:pPr>
              <w:rPr>
                <w:rFonts w:ascii="Arial" w:eastAsia="Arial" w:hAnsi="Arial" w:cs="Arial"/>
                <w:sz w:val="24"/>
                <w:szCs w:val="24"/>
              </w:rPr>
            </w:pPr>
          </w:p>
        </w:tc>
      </w:tr>
      <w:tr w:rsidR="00E43DE1">
        <w:trPr>
          <w:jc w:val="center"/>
        </w:trPr>
        <w:tc>
          <w:tcPr>
            <w:tcW w:w="3315" w:type="dxa"/>
          </w:tcPr>
          <w:p w:rsidR="00E43DE1" w:rsidRDefault="00E43DE1" w:rsidP="00CF4547">
            <w:pPr>
              <w:rPr>
                <w:rFonts w:ascii="Arial" w:eastAsia="Arial" w:hAnsi="Arial" w:cs="Arial"/>
                <w:sz w:val="24"/>
                <w:szCs w:val="24"/>
              </w:rPr>
            </w:pPr>
          </w:p>
        </w:tc>
        <w:tc>
          <w:tcPr>
            <w:tcW w:w="2295" w:type="dxa"/>
          </w:tcPr>
          <w:p w:rsidR="00E43DE1" w:rsidRDefault="00E43DE1" w:rsidP="00CF4547">
            <w:pPr>
              <w:rPr>
                <w:rFonts w:ascii="Arial" w:eastAsia="Arial" w:hAnsi="Arial" w:cs="Arial"/>
                <w:sz w:val="24"/>
                <w:szCs w:val="24"/>
              </w:rPr>
            </w:pPr>
          </w:p>
        </w:tc>
        <w:tc>
          <w:tcPr>
            <w:tcW w:w="3735" w:type="dxa"/>
          </w:tcPr>
          <w:p w:rsidR="00E43DE1" w:rsidRDefault="00E43DE1" w:rsidP="00CF4547">
            <w:pPr>
              <w:rPr>
                <w:rFonts w:ascii="Arial" w:eastAsia="Arial" w:hAnsi="Arial" w:cs="Arial"/>
                <w:sz w:val="24"/>
                <w:szCs w:val="24"/>
              </w:rPr>
            </w:pPr>
          </w:p>
        </w:tc>
      </w:tr>
    </w:tbl>
    <w:p w:rsidR="00E73F94" w:rsidRDefault="00E73F94">
      <w:pPr>
        <w:rPr>
          <w:rFonts w:ascii="Arial" w:eastAsia="Arial" w:hAnsi="Arial" w:cs="Arial"/>
          <w:b/>
          <w:sz w:val="24"/>
          <w:szCs w:val="24"/>
        </w:rPr>
      </w:pPr>
    </w:p>
    <w:p w:rsidR="00E73F94" w:rsidRDefault="00E73F94">
      <w:pPr>
        <w:rPr>
          <w:rFonts w:ascii="Arial" w:eastAsia="Arial" w:hAnsi="Arial" w:cs="Arial"/>
          <w:b/>
          <w:sz w:val="24"/>
          <w:szCs w:val="24"/>
        </w:rPr>
      </w:pPr>
    </w:p>
    <w:p w:rsidR="00E73F94" w:rsidRDefault="009A7438">
      <w:pPr>
        <w:pStyle w:val="Titolo2"/>
        <w:rPr>
          <w:u w:val="single"/>
        </w:rPr>
      </w:pPr>
      <w:bookmarkStart w:id="1" w:name="_v7w8k7si2cj8" w:colFirst="0" w:colLast="0"/>
      <w:bookmarkStart w:id="2" w:name="_b8r3nfglmkfa" w:colFirst="0" w:colLast="0"/>
      <w:bookmarkEnd w:id="1"/>
      <w:bookmarkEnd w:id="2"/>
      <w:r>
        <w:t>New</w:t>
      </w:r>
      <w:r w:rsidR="00D9596B">
        <w:t>/Updated</w:t>
      </w:r>
      <w:r>
        <w:t xml:space="preserve"> Action Items</w:t>
      </w:r>
    </w:p>
    <w:tbl>
      <w:tblPr>
        <w:tblStyle w:val="a0"/>
        <w:tblW w:w="9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0"/>
        <w:gridCol w:w="1440"/>
        <w:gridCol w:w="1545"/>
        <w:gridCol w:w="1950"/>
      </w:tblGrid>
      <w:tr w:rsidR="00E73F94">
        <w:trPr>
          <w:jc w:val="center"/>
        </w:trPr>
        <w:tc>
          <w:tcPr>
            <w:tcW w:w="4530" w:type="dxa"/>
            <w:tcBorders>
              <w:top w:val="single" w:sz="4" w:space="0" w:color="999999"/>
              <w:left w:val="single" w:sz="4" w:space="0" w:color="999999"/>
              <w:bottom w:val="single" w:sz="4" w:space="0" w:color="999999"/>
              <w:right w:val="single" w:sz="4" w:space="0" w:color="999999"/>
            </w:tcBorders>
          </w:tcPr>
          <w:p w:rsidR="00E73F94" w:rsidRDefault="009A7438">
            <w:pPr>
              <w:rPr>
                <w:rFonts w:ascii="Arial" w:eastAsia="Arial" w:hAnsi="Arial" w:cs="Arial"/>
                <w:b/>
                <w:sz w:val="24"/>
                <w:szCs w:val="24"/>
              </w:rPr>
            </w:pPr>
            <w:r>
              <w:rPr>
                <w:rFonts w:ascii="Arial" w:eastAsia="Arial" w:hAnsi="Arial" w:cs="Arial"/>
                <w:b/>
                <w:sz w:val="24"/>
                <w:szCs w:val="24"/>
              </w:rPr>
              <w:t>Item</w:t>
            </w:r>
          </w:p>
        </w:tc>
        <w:tc>
          <w:tcPr>
            <w:tcW w:w="1440" w:type="dxa"/>
            <w:tcBorders>
              <w:top w:val="single" w:sz="4" w:space="0" w:color="999999"/>
              <w:left w:val="single" w:sz="4" w:space="0" w:color="999999"/>
              <w:bottom w:val="single" w:sz="4" w:space="0" w:color="999999"/>
              <w:right w:val="single" w:sz="4" w:space="0" w:color="999999"/>
            </w:tcBorders>
          </w:tcPr>
          <w:p w:rsidR="00E73F94" w:rsidRDefault="009A7438">
            <w:pPr>
              <w:rPr>
                <w:rFonts w:ascii="Arial" w:eastAsia="Arial" w:hAnsi="Arial" w:cs="Arial"/>
                <w:b/>
                <w:sz w:val="24"/>
                <w:szCs w:val="24"/>
              </w:rPr>
            </w:pPr>
            <w:r>
              <w:rPr>
                <w:rFonts w:ascii="Arial" w:eastAsia="Arial" w:hAnsi="Arial" w:cs="Arial"/>
                <w:b/>
                <w:sz w:val="24"/>
                <w:szCs w:val="24"/>
              </w:rPr>
              <w:t>Owner</w:t>
            </w:r>
          </w:p>
        </w:tc>
        <w:tc>
          <w:tcPr>
            <w:tcW w:w="1545" w:type="dxa"/>
            <w:tcBorders>
              <w:top w:val="single" w:sz="4" w:space="0" w:color="999999"/>
              <w:left w:val="single" w:sz="4" w:space="0" w:color="999999"/>
              <w:bottom w:val="single" w:sz="4" w:space="0" w:color="999999"/>
              <w:right w:val="single" w:sz="4" w:space="0" w:color="999999"/>
            </w:tcBorders>
          </w:tcPr>
          <w:p w:rsidR="00E73F94" w:rsidRDefault="009A7438">
            <w:pPr>
              <w:rPr>
                <w:rFonts w:ascii="Arial" w:eastAsia="Arial" w:hAnsi="Arial" w:cs="Arial"/>
                <w:b/>
                <w:sz w:val="24"/>
                <w:szCs w:val="24"/>
              </w:rPr>
            </w:pPr>
            <w:r>
              <w:rPr>
                <w:rFonts w:ascii="Arial" w:eastAsia="Arial" w:hAnsi="Arial" w:cs="Arial"/>
                <w:b/>
                <w:sz w:val="24"/>
                <w:szCs w:val="24"/>
              </w:rPr>
              <w:t>Due Date</w:t>
            </w:r>
          </w:p>
        </w:tc>
        <w:tc>
          <w:tcPr>
            <w:tcW w:w="1950" w:type="dxa"/>
            <w:tcBorders>
              <w:top w:val="single" w:sz="4" w:space="0" w:color="999999"/>
              <w:left w:val="single" w:sz="4" w:space="0" w:color="999999"/>
              <w:bottom w:val="single" w:sz="4" w:space="0" w:color="999999"/>
              <w:right w:val="single" w:sz="4" w:space="0" w:color="999999"/>
            </w:tcBorders>
          </w:tcPr>
          <w:p w:rsidR="00E73F94" w:rsidRDefault="009A7438">
            <w:pPr>
              <w:rPr>
                <w:rFonts w:ascii="Arial" w:eastAsia="Arial" w:hAnsi="Arial" w:cs="Arial"/>
                <w:b/>
                <w:sz w:val="24"/>
                <w:szCs w:val="24"/>
              </w:rPr>
            </w:pPr>
            <w:r>
              <w:rPr>
                <w:rFonts w:ascii="Arial" w:eastAsia="Arial" w:hAnsi="Arial" w:cs="Arial"/>
                <w:b/>
                <w:sz w:val="24"/>
                <w:szCs w:val="24"/>
              </w:rPr>
              <w:t>Status</w:t>
            </w:r>
          </w:p>
        </w:tc>
      </w:tr>
      <w:tr w:rsidR="00961103">
        <w:trPr>
          <w:jc w:val="center"/>
        </w:trPr>
        <w:tc>
          <w:tcPr>
            <w:tcW w:w="453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Send minutes to Hyojin Kim (kiml@cua.edu)</w:t>
            </w:r>
          </w:p>
        </w:tc>
        <w:tc>
          <w:tcPr>
            <w:tcW w:w="144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6/25/2019</w:t>
            </w:r>
          </w:p>
        </w:tc>
        <w:tc>
          <w:tcPr>
            <w:tcW w:w="195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p>
        </w:tc>
      </w:tr>
      <w:tr w:rsidR="00961103">
        <w:trPr>
          <w:jc w:val="center"/>
        </w:trPr>
        <w:tc>
          <w:tcPr>
            <w:tcW w:w="453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Potential RTAR List</w:t>
            </w:r>
          </w:p>
        </w:tc>
        <w:tc>
          <w:tcPr>
            <w:tcW w:w="144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r>
              <w:rPr>
                <w:rFonts w:ascii="Arial" w:eastAsia="Arial" w:hAnsi="Arial" w:cs="Arial"/>
                <w:sz w:val="24"/>
                <w:szCs w:val="24"/>
              </w:rPr>
              <w:t>7/15/2019</w:t>
            </w:r>
          </w:p>
        </w:tc>
        <w:tc>
          <w:tcPr>
            <w:tcW w:w="1950" w:type="dxa"/>
            <w:tcBorders>
              <w:top w:val="single" w:sz="4" w:space="0" w:color="999999"/>
              <w:left w:val="single" w:sz="4" w:space="0" w:color="999999"/>
              <w:bottom w:val="single" w:sz="4" w:space="0" w:color="999999"/>
              <w:right w:val="single" w:sz="4" w:space="0" w:color="999999"/>
            </w:tcBorders>
          </w:tcPr>
          <w:p w:rsidR="00961103" w:rsidRDefault="00961103" w:rsidP="00961103">
            <w:pPr>
              <w:rPr>
                <w:rFonts w:ascii="Arial" w:eastAsia="Arial" w:hAnsi="Arial" w:cs="Arial"/>
                <w:sz w:val="24"/>
                <w:szCs w:val="24"/>
              </w:rPr>
            </w:pPr>
          </w:p>
        </w:tc>
      </w:tr>
      <w:tr w:rsidR="003834C2">
        <w:trPr>
          <w:jc w:val="center"/>
        </w:trPr>
        <w:tc>
          <w:tcPr>
            <w:tcW w:w="4530" w:type="dxa"/>
            <w:tcBorders>
              <w:top w:val="single" w:sz="4" w:space="0" w:color="999999"/>
              <w:left w:val="single" w:sz="4" w:space="0" w:color="999999"/>
              <w:bottom w:val="single" w:sz="4" w:space="0" w:color="999999"/>
              <w:right w:val="single" w:sz="4" w:space="0" w:color="999999"/>
            </w:tcBorders>
          </w:tcPr>
          <w:p w:rsidR="003834C2" w:rsidRDefault="003834C2" w:rsidP="00961103">
            <w:pPr>
              <w:rPr>
                <w:rFonts w:ascii="Arial" w:eastAsia="Arial" w:hAnsi="Arial" w:cs="Arial"/>
                <w:sz w:val="24"/>
                <w:szCs w:val="24"/>
              </w:rPr>
            </w:pPr>
            <w:r>
              <w:rPr>
                <w:rFonts w:ascii="Arial" w:eastAsia="Arial" w:hAnsi="Arial" w:cs="Arial"/>
                <w:sz w:val="24"/>
                <w:szCs w:val="24"/>
              </w:rPr>
              <w:t xml:space="preserve">Stephen has a list of all inputs BuildingEQ is using from BuildingSync, will send it out to the group (after ASHRAE permission). Stephen send to </w:t>
            </w:r>
            <w:r>
              <w:rPr>
                <w:rFonts w:ascii="Arial" w:eastAsia="Arial" w:hAnsi="Arial" w:cs="Arial"/>
                <w:sz w:val="24"/>
                <w:szCs w:val="24"/>
              </w:rPr>
              <w:lastRenderedPageBreak/>
              <w:t>Nick for distribution.</w:t>
            </w:r>
          </w:p>
        </w:tc>
        <w:tc>
          <w:tcPr>
            <w:tcW w:w="1440" w:type="dxa"/>
            <w:tcBorders>
              <w:top w:val="single" w:sz="4" w:space="0" w:color="999999"/>
              <w:left w:val="single" w:sz="4" w:space="0" w:color="999999"/>
              <w:bottom w:val="single" w:sz="4" w:space="0" w:color="999999"/>
              <w:right w:val="single" w:sz="4" w:space="0" w:color="999999"/>
            </w:tcBorders>
          </w:tcPr>
          <w:p w:rsidR="003834C2" w:rsidRDefault="003834C2" w:rsidP="00961103">
            <w:pPr>
              <w:rPr>
                <w:rFonts w:ascii="Arial" w:eastAsia="Arial" w:hAnsi="Arial" w:cs="Arial"/>
                <w:sz w:val="24"/>
                <w:szCs w:val="24"/>
              </w:rPr>
            </w:pPr>
            <w:r>
              <w:rPr>
                <w:rFonts w:ascii="Arial" w:eastAsia="Arial" w:hAnsi="Arial" w:cs="Arial"/>
                <w:sz w:val="24"/>
                <w:szCs w:val="24"/>
              </w:rPr>
              <w:lastRenderedPageBreak/>
              <w:t>Roth</w:t>
            </w:r>
          </w:p>
        </w:tc>
        <w:tc>
          <w:tcPr>
            <w:tcW w:w="1545" w:type="dxa"/>
            <w:tcBorders>
              <w:top w:val="single" w:sz="4" w:space="0" w:color="999999"/>
              <w:left w:val="single" w:sz="4" w:space="0" w:color="999999"/>
              <w:bottom w:val="single" w:sz="4" w:space="0" w:color="999999"/>
              <w:right w:val="single" w:sz="4" w:space="0" w:color="999999"/>
            </w:tcBorders>
          </w:tcPr>
          <w:p w:rsidR="003834C2" w:rsidRDefault="003834C2" w:rsidP="00961103">
            <w:pPr>
              <w:rPr>
                <w:rFonts w:ascii="Arial" w:eastAsia="Arial" w:hAnsi="Arial" w:cs="Arial"/>
                <w:sz w:val="24"/>
                <w:szCs w:val="24"/>
              </w:rPr>
            </w:pPr>
            <w:r>
              <w:rPr>
                <w:rFonts w:ascii="Arial" w:eastAsia="Arial" w:hAnsi="Arial" w:cs="Arial"/>
                <w:sz w:val="24"/>
                <w:szCs w:val="24"/>
              </w:rPr>
              <w:t>8/15/2019*</w:t>
            </w:r>
          </w:p>
        </w:tc>
        <w:tc>
          <w:tcPr>
            <w:tcW w:w="1950" w:type="dxa"/>
            <w:tcBorders>
              <w:top w:val="single" w:sz="4" w:space="0" w:color="999999"/>
              <w:left w:val="single" w:sz="4" w:space="0" w:color="999999"/>
              <w:bottom w:val="single" w:sz="4" w:space="0" w:color="999999"/>
              <w:right w:val="single" w:sz="4" w:space="0" w:color="999999"/>
            </w:tcBorders>
          </w:tcPr>
          <w:p w:rsidR="003834C2" w:rsidRDefault="003834C2" w:rsidP="00961103">
            <w:pPr>
              <w:rPr>
                <w:rFonts w:ascii="Arial" w:eastAsia="Arial" w:hAnsi="Arial" w:cs="Arial"/>
                <w:sz w:val="24"/>
                <w:szCs w:val="24"/>
              </w:rPr>
            </w:pPr>
          </w:p>
        </w:tc>
      </w:tr>
      <w:tr w:rsidR="003834C2">
        <w:trPr>
          <w:jc w:val="center"/>
        </w:trPr>
        <w:tc>
          <w:tcPr>
            <w:tcW w:w="4530" w:type="dxa"/>
            <w:tcBorders>
              <w:top w:val="single" w:sz="4" w:space="0" w:color="999999"/>
              <w:left w:val="single" w:sz="4" w:space="0" w:color="999999"/>
              <w:bottom w:val="single" w:sz="4" w:space="0" w:color="999999"/>
              <w:right w:val="single" w:sz="4" w:space="0" w:color="999999"/>
            </w:tcBorders>
          </w:tcPr>
          <w:p w:rsidR="003834C2" w:rsidRDefault="003834C2" w:rsidP="003834C2">
            <w:pPr>
              <w:widowControl w:val="0"/>
              <w:spacing w:line="276" w:lineRule="auto"/>
              <w:rPr>
                <w:rFonts w:ascii="Arial" w:eastAsia="Arial" w:hAnsi="Arial" w:cs="Arial"/>
                <w:sz w:val="24"/>
                <w:szCs w:val="24"/>
              </w:rPr>
            </w:pPr>
            <w:r>
              <w:rPr>
                <w:rFonts w:ascii="Arial" w:eastAsia="Arial" w:hAnsi="Arial" w:cs="Arial"/>
                <w:sz w:val="24"/>
                <w:szCs w:val="24"/>
              </w:rPr>
              <w:t>PNNL to update to Version 1.0 after its release. PNNL to notify Stephen and Dan on schedule for this change.</w:t>
            </w:r>
          </w:p>
        </w:tc>
        <w:tc>
          <w:tcPr>
            <w:tcW w:w="1440" w:type="dxa"/>
            <w:tcBorders>
              <w:top w:val="single" w:sz="4" w:space="0" w:color="999999"/>
              <w:left w:val="single" w:sz="4" w:space="0" w:color="999999"/>
              <w:bottom w:val="single" w:sz="4" w:space="0" w:color="999999"/>
              <w:right w:val="single" w:sz="4" w:space="0" w:color="999999"/>
            </w:tcBorders>
          </w:tcPr>
          <w:p w:rsidR="003834C2" w:rsidRDefault="003834C2" w:rsidP="003834C2">
            <w:pPr>
              <w:rPr>
                <w:rFonts w:ascii="Arial" w:eastAsia="Arial" w:hAnsi="Arial" w:cs="Arial"/>
                <w:sz w:val="24"/>
                <w:szCs w:val="24"/>
              </w:rPr>
            </w:pPr>
            <w:r>
              <w:rPr>
                <w:rFonts w:ascii="Arial" w:eastAsia="Arial" w:hAnsi="Arial" w:cs="Arial"/>
                <w:sz w:val="24"/>
                <w:szCs w:val="24"/>
              </w:rPr>
              <w:t>Goel</w:t>
            </w:r>
          </w:p>
        </w:tc>
        <w:tc>
          <w:tcPr>
            <w:tcW w:w="1545" w:type="dxa"/>
            <w:tcBorders>
              <w:top w:val="single" w:sz="4" w:space="0" w:color="999999"/>
              <w:left w:val="single" w:sz="4" w:space="0" w:color="999999"/>
              <w:bottom w:val="single" w:sz="4" w:space="0" w:color="999999"/>
              <w:right w:val="single" w:sz="4" w:space="0" w:color="999999"/>
            </w:tcBorders>
          </w:tcPr>
          <w:p w:rsidR="003834C2" w:rsidRDefault="003834C2" w:rsidP="003834C2">
            <w:pPr>
              <w:rPr>
                <w:rFonts w:ascii="Arial" w:eastAsia="Arial" w:hAnsi="Arial" w:cs="Arial"/>
                <w:sz w:val="24"/>
                <w:szCs w:val="24"/>
              </w:rPr>
            </w:pPr>
            <w:r>
              <w:rPr>
                <w:rFonts w:ascii="Arial" w:eastAsia="Arial" w:hAnsi="Arial" w:cs="Arial"/>
                <w:sz w:val="24"/>
                <w:szCs w:val="24"/>
              </w:rPr>
              <w:t>6/30</w:t>
            </w:r>
            <w:r>
              <w:rPr>
                <w:rFonts w:ascii="Arial" w:eastAsia="Arial" w:hAnsi="Arial" w:cs="Arial"/>
                <w:sz w:val="24"/>
                <w:szCs w:val="24"/>
              </w:rPr>
              <w:t>/2019</w:t>
            </w:r>
          </w:p>
        </w:tc>
        <w:tc>
          <w:tcPr>
            <w:tcW w:w="1950" w:type="dxa"/>
            <w:tcBorders>
              <w:top w:val="single" w:sz="4" w:space="0" w:color="999999"/>
              <w:left w:val="single" w:sz="4" w:space="0" w:color="999999"/>
              <w:bottom w:val="single" w:sz="4" w:space="0" w:color="999999"/>
              <w:right w:val="single" w:sz="4" w:space="0" w:color="999999"/>
            </w:tcBorders>
          </w:tcPr>
          <w:p w:rsidR="003834C2" w:rsidRDefault="003834C2" w:rsidP="003834C2">
            <w:pPr>
              <w:rPr>
                <w:rFonts w:ascii="Arial" w:eastAsia="Arial" w:hAnsi="Arial" w:cs="Arial"/>
                <w:sz w:val="24"/>
                <w:szCs w:val="24"/>
              </w:rPr>
            </w:pPr>
          </w:p>
        </w:tc>
      </w:tr>
      <w:tr w:rsidR="00D9596B">
        <w:trPr>
          <w:jc w:val="center"/>
        </w:trPr>
        <w:tc>
          <w:tcPr>
            <w:tcW w:w="453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r>
              <w:rPr>
                <w:rFonts w:ascii="Arial" w:eastAsia="Arial" w:hAnsi="Arial" w:cs="Arial"/>
                <w:sz w:val="24"/>
                <w:szCs w:val="24"/>
              </w:rPr>
              <w:t>Identify best structure for regular BuildingSync webinars/meetings</w:t>
            </w:r>
          </w:p>
        </w:tc>
        <w:tc>
          <w:tcPr>
            <w:tcW w:w="144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D9596B" w:rsidRDefault="005F06C8" w:rsidP="00D9596B">
            <w:pPr>
              <w:rPr>
                <w:rFonts w:ascii="Arial" w:eastAsia="Arial" w:hAnsi="Arial" w:cs="Arial"/>
                <w:sz w:val="24"/>
                <w:szCs w:val="24"/>
              </w:rPr>
            </w:pPr>
            <w:r>
              <w:rPr>
                <w:rFonts w:ascii="Arial" w:eastAsia="Arial" w:hAnsi="Arial" w:cs="Arial"/>
                <w:sz w:val="24"/>
                <w:szCs w:val="24"/>
              </w:rPr>
              <w:t>8</w:t>
            </w:r>
            <w:r w:rsidR="00B41B5E">
              <w:rPr>
                <w:rFonts w:ascii="Arial" w:eastAsia="Arial" w:hAnsi="Arial" w:cs="Arial"/>
                <w:sz w:val="24"/>
                <w:szCs w:val="24"/>
              </w:rPr>
              <w:t>/15/2019</w:t>
            </w:r>
            <w:r w:rsidR="00202CEA">
              <w:rPr>
                <w:rFonts w:ascii="Arial" w:eastAsia="Arial" w:hAnsi="Arial" w:cs="Arial"/>
                <w:sz w:val="24"/>
                <w:szCs w:val="24"/>
              </w:rPr>
              <w:t>*</w:t>
            </w:r>
          </w:p>
        </w:tc>
        <w:tc>
          <w:tcPr>
            <w:tcW w:w="195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p>
        </w:tc>
      </w:tr>
      <w:tr w:rsidR="00D9596B">
        <w:trPr>
          <w:jc w:val="center"/>
        </w:trPr>
        <w:tc>
          <w:tcPr>
            <w:tcW w:w="4530" w:type="dxa"/>
            <w:tcBorders>
              <w:top w:val="single" w:sz="4" w:space="0" w:color="999999"/>
              <w:left w:val="single" w:sz="4" w:space="0" w:color="999999"/>
              <w:bottom w:val="single" w:sz="4" w:space="0" w:color="999999"/>
              <w:right w:val="single" w:sz="4" w:space="0" w:color="999999"/>
            </w:tcBorders>
          </w:tcPr>
          <w:p w:rsidR="00D9596B" w:rsidRDefault="00143FCB" w:rsidP="00D9596B">
            <w:pPr>
              <w:rPr>
                <w:rFonts w:ascii="Arial" w:eastAsia="Arial" w:hAnsi="Arial" w:cs="Arial"/>
                <w:sz w:val="24"/>
                <w:szCs w:val="24"/>
              </w:rPr>
            </w:pPr>
            <w:r w:rsidRPr="00F53C2A">
              <w:rPr>
                <w:rFonts w:ascii="Arial" w:eastAsia="Arial" w:hAnsi="Arial" w:cs="Arial"/>
                <w:sz w:val="24"/>
                <w:szCs w:val="24"/>
              </w:rPr>
              <w:t>W</w:t>
            </w:r>
            <w:r w:rsidRPr="00F53C2A">
              <w:rPr>
                <w:rFonts w:ascii="Arial" w:eastAsia="Arial" w:hAnsi="Arial" w:cs="Arial"/>
                <w:sz w:val="24"/>
                <w:szCs w:val="24"/>
              </w:rPr>
              <w:t>ebinar for the community</w:t>
            </w:r>
            <w:r w:rsidRPr="00F53C2A">
              <w:rPr>
                <w:rFonts w:ascii="Arial" w:eastAsia="Arial" w:hAnsi="Arial" w:cs="Arial"/>
                <w:sz w:val="24"/>
                <w:szCs w:val="24"/>
              </w:rPr>
              <w:t xml:space="preserve"> regarding gbXML efforts, test casts, etc.</w:t>
            </w:r>
          </w:p>
        </w:tc>
        <w:tc>
          <w:tcPr>
            <w:tcW w:w="1440" w:type="dxa"/>
            <w:tcBorders>
              <w:top w:val="single" w:sz="4" w:space="0" w:color="999999"/>
              <w:left w:val="single" w:sz="4" w:space="0" w:color="999999"/>
              <w:bottom w:val="single" w:sz="4" w:space="0" w:color="999999"/>
              <w:right w:val="single" w:sz="4" w:space="0" w:color="999999"/>
            </w:tcBorders>
          </w:tcPr>
          <w:p w:rsidR="00D9596B" w:rsidRDefault="00143FCB" w:rsidP="00D9596B">
            <w:pPr>
              <w:rPr>
                <w:rFonts w:ascii="Arial" w:eastAsia="Arial" w:hAnsi="Arial" w:cs="Arial"/>
                <w:sz w:val="24"/>
                <w:szCs w:val="24"/>
              </w:rPr>
            </w:pPr>
            <w:r>
              <w:rPr>
                <w:rFonts w:ascii="Arial" w:eastAsia="Arial" w:hAnsi="Arial" w:cs="Arial"/>
                <w:sz w:val="24"/>
                <w:szCs w:val="24"/>
              </w:rPr>
              <w:t>Roth</w:t>
            </w:r>
          </w:p>
        </w:tc>
        <w:tc>
          <w:tcPr>
            <w:tcW w:w="1545"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p>
        </w:tc>
        <w:tc>
          <w:tcPr>
            <w:tcW w:w="195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p>
        </w:tc>
      </w:tr>
      <w:tr w:rsidR="00D9596B">
        <w:trPr>
          <w:jc w:val="center"/>
        </w:trPr>
        <w:tc>
          <w:tcPr>
            <w:tcW w:w="4530" w:type="dxa"/>
            <w:tcBorders>
              <w:top w:val="single" w:sz="4" w:space="0" w:color="999999"/>
              <w:left w:val="single" w:sz="4" w:space="0" w:color="999999"/>
              <w:bottom w:val="single" w:sz="4" w:space="0" w:color="999999"/>
              <w:right w:val="single" w:sz="4" w:space="0" w:color="999999"/>
            </w:tcBorders>
          </w:tcPr>
          <w:p w:rsidR="00F53C2A" w:rsidRPr="001976D6" w:rsidRDefault="00F53C2A" w:rsidP="001976D6">
            <w:pPr>
              <w:rPr>
                <w:rFonts w:ascii="Arial" w:eastAsia="Arial" w:hAnsi="Arial" w:cs="Arial"/>
                <w:sz w:val="24"/>
                <w:szCs w:val="24"/>
              </w:rPr>
            </w:pPr>
            <w:r w:rsidRPr="001976D6">
              <w:rPr>
                <w:rFonts w:ascii="Arial" w:eastAsia="Arial" w:hAnsi="Arial" w:cs="Arial"/>
                <w:sz w:val="24"/>
                <w:szCs w:val="24"/>
              </w:rPr>
              <w:t xml:space="preserve">Share RP1863 </w:t>
            </w:r>
            <w:r w:rsidRPr="001976D6">
              <w:rPr>
                <w:rFonts w:ascii="Arial" w:eastAsia="Arial" w:hAnsi="Arial" w:cs="Arial"/>
                <w:sz w:val="24"/>
                <w:szCs w:val="24"/>
              </w:rPr>
              <w:t xml:space="preserve">WS with </w:t>
            </w:r>
            <w:r w:rsidRPr="001976D6">
              <w:rPr>
                <w:rFonts w:ascii="Arial" w:eastAsia="Arial" w:hAnsi="Arial" w:cs="Arial"/>
                <w:sz w:val="24"/>
                <w:szCs w:val="24"/>
              </w:rPr>
              <w:t>committee (place on basecamp)</w:t>
            </w:r>
          </w:p>
          <w:p w:rsidR="00D9596B" w:rsidRDefault="00D9596B" w:rsidP="001976D6">
            <w:pPr>
              <w:rPr>
                <w:rFonts w:ascii="Arial" w:eastAsia="Arial" w:hAnsi="Arial" w:cs="Arial"/>
                <w:sz w:val="24"/>
                <w:szCs w:val="24"/>
              </w:rPr>
            </w:pPr>
          </w:p>
        </w:tc>
        <w:tc>
          <w:tcPr>
            <w:tcW w:w="1440" w:type="dxa"/>
            <w:tcBorders>
              <w:top w:val="single" w:sz="4" w:space="0" w:color="999999"/>
              <w:left w:val="single" w:sz="4" w:space="0" w:color="999999"/>
              <w:bottom w:val="single" w:sz="4" w:space="0" w:color="999999"/>
              <w:right w:val="single" w:sz="4" w:space="0" w:color="999999"/>
            </w:tcBorders>
          </w:tcPr>
          <w:p w:rsidR="00D9596B" w:rsidRDefault="00855CD3" w:rsidP="00D9596B">
            <w:pPr>
              <w:rPr>
                <w:rFonts w:ascii="Arial" w:eastAsia="Arial" w:hAnsi="Arial" w:cs="Arial"/>
                <w:sz w:val="24"/>
                <w:szCs w:val="24"/>
              </w:rPr>
            </w:pPr>
            <w:r>
              <w:rPr>
                <w:rFonts w:ascii="Arial" w:eastAsia="Arial" w:hAnsi="Arial" w:cs="Arial"/>
                <w:sz w:val="24"/>
                <w:szCs w:val="24"/>
              </w:rPr>
              <w:t>Balbach</w:t>
            </w:r>
          </w:p>
        </w:tc>
        <w:tc>
          <w:tcPr>
            <w:tcW w:w="1545" w:type="dxa"/>
            <w:tcBorders>
              <w:top w:val="single" w:sz="4" w:space="0" w:color="999999"/>
              <w:left w:val="single" w:sz="4" w:space="0" w:color="999999"/>
              <w:bottom w:val="single" w:sz="4" w:space="0" w:color="999999"/>
              <w:right w:val="single" w:sz="4" w:space="0" w:color="999999"/>
            </w:tcBorders>
          </w:tcPr>
          <w:p w:rsidR="00D9596B" w:rsidRDefault="00855CD3" w:rsidP="00D9596B">
            <w:pPr>
              <w:rPr>
                <w:rFonts w:ascii="Arial" w:eastAsia="Arial" w:hAnsi="Arial" w:cs="Arial"/>
                <w:sz w:val="24"/>
                <w:szCs w:val="24"/>
              </w:rPr>
            </w:pPr>
            <w:r>
              <w:rPr>
                <w:rFonts w:ascii="Arial" w:eastAsia="Arial" w:hAnsi="Arial" w:cs="Arial"/>
                <w:sz w:val="24"/>
                <w:szCs w:val="24"/>
              </w:rPr>
              <w:t>7/5/2019</w:t>
            </w:r>
          </w:p>
        </w:tc>
        <w:tc>
          <w:tcPr>
            <w:tcW w:w="195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p>
        </w:tc>
      </w:tr>
      <w:tr w:rsidR="00D9596B">
        <w:trPr>
          <w:jc w:val="center"/>
        </w:trPr>
        <w:tc>
          <w:tcPr>
            <w:tcW w:w="4530" w:type="dxa"/>
            <w:tcBorders>
              <w:top w:val="single" w:sz="4" w:space="0" w:color="999999"/>
              <w:left w:val="single" w:sz="4" w:space="0" w:color="999999"/>
              <w:bottom w:val="single" w:sz="4" w:space="0" w:color="999999"/>
              <w:right w:val="single" w:sz="4" w:space="0" w:color="999999"/>
            </w:tcBorders>
          </w:tcPr>
          <w:p w:rsidR="001976D6" w:rsidRPr="00D8406F" w:rsidRDefault="00D8406F" w:rsidP="00D8406F">
            <w:pPr>
              <w:rPr>
                <w:rFonts w:ascii="Arial" w:eastAsia="Arial" w:hAnsi="Arial" w:cs="Arial"/>
                <w:sz w:val="24"/>
                <w:szCs w:val="24"/>
              </w:rPr>
            </w:pPr>
            <w:r>
              <w:rPr>
                <w:rFonts w:ascii="Arial" w:eastAsia="Arial" w:hAnsi="Arial" w:cs="Arial"/>
                <w:sz w:val="24"/>
                <w:szCs w:val="24"/>
              </w:rPr>
              <w:t xml:space="preserve">Share information on HPXML from recent </w:t>
            </w:r>
            <w:r w:rsidR="001976D6" w:rsidRPr="00D8406F">
              <w:rPr>
                <w:rFonts w:ascii="Arial" w:eastAsia="Arial" w:hAnsi="Arial" w:cs="Arial"/>
                <w:sz w:val="24"/>
                <w:szCs w:val="24"/>
              </w:rPr>
              <w:t xml:space="preserve">Scott </w:t>
            </w:r>
            <w:r>
              <w:rPr>
                <w:rFonts w:ascii="Arial" w:eastAsia="Arial" w:hAnsi="Arial" w:cs="Arial"/>
                <w:sz w:val="24"/>
                <w:szCs w:val="24"/>
              </w:rPr>
              <w:t>Horowitz w</w:t>
            </w:r>
            <w:r w:rsidR="001976D6" w:rsidRPr="00D8406F">
              <w:rPr>
                <w:rFonts w:ascii="Arial" w:eastAsia="Arial" w:hAnsi="Arial" w:cs="Arial"/>
                <w:sz w:val="24"/>
                <w:szCs w:val="24"/>
              </w:rPr>
              <w:t>ebinar</w:t>
            </w:r>
            <w:r w:rsidR="003B0409">
              <w:rPr>
                <w:rFonts w:ascii="Arial" w:eastAsia="Arial" w:hAnsi="Arial" w:cs="Arial"/>
                <w:sz w:val="24"/>
                <w:szCs w:val="24"/>
              </w:rPr>
              <w:t xml:space="preserve"> (place on bas</w:t>
            </w:r>
            <w:r w:rsidR="00827737">
              <w:rPr>
                <w:rFonts w:ascii="Arial" w:eastAsia="Arial" w:hAnsi="Arial" w:cs="Arial"/>
                <w:sz w:val="24"/>
                <w:szCs w:val="24"/>
              </w:rPr>
              <w:t>ecamp)</w:t>
            </w:r>
          </w:p>
          <w:p w:rsidR="00D9596B" w:rsidRDefault="00D9596B" w:rsidP="00D8406F">
            <w:pPr>
              <w:rPr>
                <w:rFonts w:ascii="Arial" w:eastAsia="Arial" w:hAnsi="Arial" w:cs="Arial"/>
                <w:sz w:val="24"/>
                <w:szCs w:val="24"/>
              </w:rPr>
            </w:pPr>
          </w:p>
        </w:tc>
        <w:tc>
          <w:tcPr>
            <w:tcW w:w="1440" w:type="dxa"/>
            <w:tcBorders>
              <w:top w:val="single" w:sz="4" w:space="0" w:color="999999"/>
              <w:left w:val="single" w:sz="4" w:space="0" w:color="999999"/>
              <w:bottom w:val="single" w:sz="4" w:space="0" w:color="999999"/>
              <w:right w:val="single" w:sz="4" w:space="0" w:color="999999"/>
            </w:tcBorders>
          </w:tcPr>
          <w:p w:rsidR="00D9596B" w:rsidRDefault="001976D6" w:rsidP="00D9596B">
            <w:pPr>
              <w:rPr>
                <w:rFonts w:ascii="Arial" w:eastAsia="Arial" w:hAnsi="Arial" w:cs="Arial"/>
                <w:sz w:val="24"/>
                <w:szCs w:val="24"/>
              </w:rPr>
            </w:pPr>
            <w:r>
              <w:rPr>
                <w:rFonts w:ascii="Arial" w:eastAsia="Arial" w:hAnsi="Arial" w:cs="Arial"/>
                <w:sz w:val="24"/>
                <w:szCs w:val="24"/>
              </w:rPr>
              <w:t>Balbach</w:t>
            </w:r>
          </w:p>
        </w:tc>
        <w:tc>
          <w:tcPr>
            <w:tcW w:w="1545" w:type="dxa"/>
            <w:tcBorders>
              <w:top w:val="single" w:sz="4" w:space="0" w:color="999999"/>
              <w:left w:val="single" w:sz="4" w:space="0" w:color="999999"/>
              <w:bottom w:val="single" w:sz="4" w:space="0" w:color="999999"/>
              <w:right w:val="single" w:sz="4" w:space="0" w:color="999999"/>
            </w:tcBorders>
          </w:tcPr>
          <w:p w:rsidR="00D9596B" w:rsidRDefault="001976D6" w:rsidP="00D9596B">
            <w:pPr>
              <w:rPr>
                <w:rFonts w:ascii="Arial" w:eastAsia="Arial" w:hAnsi="Arial" w:cs="Arial"/>
                <w:sz w:val="24"/>
                <w:szCs w:val="24"/>
              </w:rPr>
            </w:pPr>
            <w:r>
              <w:rPr>
                <w:rFonts w:ascii="Arial" w:eastAsia="Arial" w:hAnsi="Arial" w:cs="Arial"/>
                <w:sz w:val="24"/>
                <w:szCs w:val="24"/>
              </w:rPr>
              <w:t>7/5/2019</w:t>
            </w:r>
          </w:p>
        </w:tc>
        <w:tc>
          <w:tcPr>
            <w:tcW w:w="1950" w:type="dxa"/>
            <w:tcBorders>
              <w:top w:val="single" w:sz="4" w:space="0" w:color="999999"/>
              <w:left w:val="single" w:sz="4" w:space="0" w:color="999999"/>
              <w:bottom w:val="single" w:sz="4" w:space="0" w:color="999999"/>
              <w:right w:val="single" w:sz="4" w:space="0" w:color="999999"/>
            </w:tcBorders>
          </w:tcPr>
          <w:p w:rsidR="00D9596B" w:rsidRDefault="00D9596B" w:rsidP="00D9596B">
            <w:pPr>
              <w:rPr>
                <w:rFonts w:ascii="Arial" w:eastAsia="Arial" w:hAnsi="Arial" w:cs="Arial"/>
                <w:sz w:val="24"/>
                <w:szCs w:val="24"/>
              </w:rPr>
            </w:pPr>
          </w:p>
        </w:tc>
      </w:tr>
      <w:tr w:rsidR="001976D6">
        <w:trPr>
          <w:jc w:val="center"/>
        </w:trPr>
        <w:tc>
          <w:tcPr>
            <w:tcW w:w="4530" w:type="dxa"/>
            <w:tcBorders>
              <w:top w:val="single" w:sz="4" w:space="0" w:color="999999"/>
              <w:left w:val="single" w:sz="4" w:space="0" w:color="999999"/>
              <w:bottom w:val="single" w:sz="4" w:space="0" w:color="999999"/>
              <w:right w:val="single" w:sz="4" w:space="0" w:color="999999"/>
            </w:tcBorders>
          </w:tcPr>
          <w:p w:rsidR="001976D6" w:rsidRPr="00D8406F" w:rsidRDefault="009E0929" w:rsidP="00D8406F">
            <w:pPr>
              <w:rPr>
                <w:rFonts w:ascii="Arial" w:eastAsia="Arial" w:hAnsi="Arial" w:cs="Arial"/>
                <w:sz w:val="24"/>
                <w:szCs w:val="24"/>
              </w:rPr>
            </w:pPr>
            <w:r w:rsidRPr="003170FE">
              <w:rPr>
                <w:rFonts w:ascii="Arial" w:eastAsia="Arial" w:hAnsi="Arial" w:cs="Arial"/>
                <w:sz w:val="24"/>
                <w:szCs w:val="24"/>
              </w:rPr>
              <w:t>Harry to share more information about LF Energy with Committee</w:t>
            </w:r>
          </w:p>
        </w:tc>
        <w:tc>
          <w:tcPr>
            <w:tcW w:w="1440" w:type="dxa"/>
            <w:tcBorders>
              <w:top w:val="single" w:sz="4" w:space="0" w:color="999999"/>
              <w:left w:val="single" w:sz="4" w:space="0" w:color="999999"/>
              <w:bottom w:val="single" w:sz="4" w:space="0" w:color="999999"/>
              <w:right w:val="single" w:sz="4" w:space="0" w:color="999999"/>
            </w:tcBorders>
          </w:tcPr>
          <w:p w:rsidR="001976D6" w:rsidRDefault="009E0929" w:rsidP="00D9596B">
            <w:pPr>
              <w:rPr>
                <w:rFonts w:ascii="Arial" w:eastAsia="Arial" w:hAnsi="Arial" w:cs="Arial"/>
                <w:sz w:val="24"/>
                <w:szCs w:val="24"/>
              </w:rPr>
            </w:pPr>
            <w:r>
              <w:rPr>
                <w:rFonts w:ascii="Arial" w:eastAsia="Arial" w:hAnsi="Arial" w:cs="Arial"/>
                <w:sz w:val="24"/>
                <w:szCs w:val="24"/>
              </w:rPr>
              <w:t>Bergmann</w:t>
            </w:r>
          </w:p>
        </w:tc>
        <w:tc>
          <w:tcPr>
            <w:tcW w:w="1545" w:type="dxa"/>
            <w:tcBorders>
              <w:top w:val="single" w:sz="4" w:space="0" w:color="999999"/>
              <w:left w:val="single" w:sz="4" w:space="0" w:color="999999"/>
              <w:bottom w:val="single" w:sz="4" w:space="0" w:color="999999"/>
              <w:right w:val="single" w:sz="4" w:space="0" w:color="999999"/>
            </w:tcBorders>
          </w:tcPr>
          <w:p w:rsidR="001976D6" w:rsidRDefault="009E0929" w:rsidP="00D9596B">
            <w:pPr>
              <w:rPr>
                <w:rFonts w:ascii="Arial" w:eastAsia="Arial" w:hAnsi="Arial" w:cs="Arial"/>
                <w:sz w:val="24"/>
                <w:szCs w:val="24"/>
              </w:rPr>
            </w:pPr>
            <w:r>
              <w:rPr>
                <w:rFonts w:ascii="Arial" w:eastAsia="Arial" w:hAnsi="Arial" w:cs="Arial"/>
                <w:sz w:val="24"/>
                <w:szCs w:val="24"/>
              </w:rPr>
              <w:t>7/5/2019</w:t>
            </w:r>
          </w:p>
        </w:tc>
        <w:tc>
          <w:tcPr>
            <w:tcW w:w="1950" w:type="dxa"/>
            <w:tcBorders>
              <w:top w:val="single" w:sz="4" w:space="0" w:color="999999"/>
              <w:left w:val="single" w:sz="4" w:space="0" w:color="999999"/>
              <w:bottom w:val="single" w:sz="4" w:space="0" w:color="999999"/>
              <w:right w:val="single" w:sz="4" w:space="0" w:color="999999"/>
            </w:tcBorders>
          </w:tcPr>
          <w:p w:rsidR="001976D6" w:rsidRDefault="001976D6" w:rsidP="00D9596B">
            <w:pPr>
              <w:rPr>
                <w:rFonts w:ascii="Arial" w:eastAsia="Arial" w:hAnsi="Arial" w:cs="Arial"/>
                <w:sz w:val="24"/>
                <w:szCs w:val="24"/>
              </w:rPr>
            </w:pPr>
          </w:p>
        </w:tc>
      </w:tr>
      <w:tr w:rsidR="001976D6">
        <w:trPr>
          <w:jc w:val="center"/>
        </w:trPr>
        <w:tc>
          <w:tcPr>
            <w:tcW w:w="4530" w:type="dxa"/>
            <w:tcBorders>
              <w:top w:val="single" w:sz="4" w:space="0" w:color="999999"/>
              <w:left w:val="single" w:sz="4" w:space="0" w:color="999999"/>
              <w:bottom w:val="single" w:sz="4" w:space="0" w:color="999999"/>
              <w:right w:val="single" w:sz="4" w:space="0" w:color="999999"/>
            </w:tcBorders>
          </w:tcPr>
          <w:p w:rsidR="001976D6" w:rsidRPr="003170FE" w:rsidRDefault="003170FE" w:rsidP="003170FE">
            <w:pPr>
              <w:rPr>
                <w:rFonts w:ascii="Arial" w:eastAsia="Arial" w:hAnsi="Arial" w:cs="Arial"/>
                <w:sz w:val="24"/>
                <w:szCs w:val="24"/>
              </w:rPr>
            </w:pPr>
            <w:r w:rsidRPr="003170FE">
              <w:rPr>
                <w:rFonts w:ascii="Arial" w:eastAsia="Arial" w:hAnsi="Arial" w:cs="Arial"/>
                <w:sz w:val="24"/>
                <w:szCs w:val="24"/>
              </w:rPr>
              <w:t>BuildingSync Use Case Selection Tool demo</w:t>
            </w:r>
          </w:p>
        </w:tc>
        <w:tc>
          <w:tcPr>
            <w:tcW w:w="1440" w:type="dxa"/>
            <w:tcBorders>
              <w:top w:val="single" w:sz="4" w:space="0" w:color="999999"/>
              <w:left w:val="single" w:sz="4" w:space="0" w:color="999999"/>
              <w:bottom w:val="single" w:sz="4" w:space="0" w:color="999999"/>
              <w:right w:val="single" w:sz="4" w:space="0" w:color="999999"/>
            </w:tcBorders>
          </w:tcPr>
          <w:p w:rsidR="001976D6" w:rsidRDefault="003170FE" w:rsidP="00D9596B">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1976D6" w:rsidRDefault="003170FE" w:rsidP="00D9596B">
            <w:pPr>
              <w:rPr>
                <w:rFonts w:ascii="Arial" w:eastAsia="Arial" w:hAnsi="Arial" w:cs="Arial"/>
                <w:sz w:val="24"/>
                <w:szCs w:val="24"/>
              </w:rPr>
            </w:pPr>
            <w:r>
              <w:rPr>
                <w:rFonts w:ascii="Arial" w:eastAsia="Arial" w:hAnsi="Arial" w:cs="Arial"/>
                <w:sz w:val="24"/>
                <w:szCs w:val="24"/>
              </w:rPr>
              <w:t>10/15/2019</w:t>
            </w:r>
          </w:p>
        </w:tc>
        <w:tc>
          <w:tcPr>
            <w:tcW w:w="1950" w:type="dxa"/>
            <w:tcBorders>
              <w:top w:val="single" w:sz="4" w:space="0" w:color="999999"/>
              <w:left w:val="single" w:sz="4" w:space="0" w:color="999999"/>
              <w:bottom w:val="single" w:sz="4" w:space="0" w:color="999999"/>
              <w:right w:val="single" w:sz="4" w:space="0" w:color="999999"/>
            </w:tcBorders>
          </w:tcPr>
          <w:p w:rsidR="001976D6" w:rsidRDefault="001976D6" w:rsidP="00D9596B">
            <w:pPr>
              <w:rPr>
                <w:rFonts w:ascii="Arial" w:eastAsia="Arial" w:hAnsi="Arial" w:cs="Arial"/>
                <w:sz w:val="24"/>
                <w:szCs w:val="24"/>
              </w:rPr>
            </w:pPr>
          </w:p>
        </w:tc>
      </w:tr>
      <w:tr w:rsidR="003170FE">
        <w:trPr>
          <w:jc w:val="center"/>
        </w:trPr>
        <w:tc>
          <w:tcPr>
            <w:tcW w:w="4530" w:type="dxa"/>
            <w:tcBorders>
              <w:top w:val="single" w:sz="4" w:space="0" w:color="999999"/>
              <w:left w:val="single" w:sz="4" w:space="0" w:color="999999"/>
              <w:bottom w:val="single" w:sz="4" w:space="0" w:color="999999"/>
              <w:right w:val="single" w:sz="4" w:space="0" w:color="999999"/>
            </w:tcBorders>
          </w:tcPr>
          <w:p w:rsidR="003170FE" w:rsidRPr="003170FE" w:rsidRDefault="003170FE" w:rsidP="003170FE">
            <w:pPr>
              <w:rPr>
                <w:rFonts w:ascii="Arial" w:eastAsia="Arial" w:hAnsi="Arial" w:cs="Arial"/>
                <w:sz w:val="24"/>
                <w:szCs w:val="24"/>
              </w:rPr>
            </w:pPr>
            <w:r>
              <w:rPr>
                <w:rFonts w:ascii="Arial" w:eastAsia="Arial" w:hAnsi="Arial" w:cs="Arial"/>
                <w:sz w:val="24"/>
                <w:szCs w:val="24"/>
              </w:rPr>
              <w:t>Share information and conduct webinar with IEEE</w:t>
            </w:r>
          </w:p>
        </w:tc>
        <w:tc>
          <w:tcPr>
            <w:tcW w:w="1440" w:type="dxa"/>
            <w:tcBorders>
              <w:top w:val="single" w:sz="4" w:space="0" w:color="999999"/>
              <w:left w:val="single" w:sz="4" w:space="0" w:color="999999"/>
              <w:bottom w:val="single" w:sz="4" w:space="0" w:color="999999"/>
              <w:right w:val="single" w:sz="4" w:space="0" w:color="999999"/>
            </w:tcBorders>
          </w:tcPr>
          <w:p w:rsidR="003170FE" w:rsidRDefault="003170FE" w:rsidP="00D9596B">
            <w:pPr>
              <w:rPr>
                <w:rFonts w:ascii="Arial" w:eastAsia="Arial" w:hAnsi="Arial" w:cs="Arial"/>
                <w:sz w:val="24"/>
                <w:szCs w:val="24"/>
              </w:rPr>
            </w:pPr>
            <w:r>
              <w:rPr>
                <w:rFonts w:ascii="Arial" w:eastAsia="Arial" w:hAnsi="Arial" w:cs="Arial"/>
                <w:sz w:val="24"/>
                <w:szCs w:val="24"/>
              </w:rPr>
              <w:t>Mark Siira</w:t>
            </w:r>
          </w:p>
        </w:tc>
        <w:tc>
          <w:tcPr>
            <w:tcW w:w="1545" w:type="dxa"/>
            <w:tcBorders>
              <w:top w:val="single" w:sz="4" w:space="0" w:color="999999"/>
              <w:left w:val="single" w:sz="4" w:space="0" w:color="999999"/>
              <w:bottom w:val="single" w:sz="4" w:space="0" w:color="999999"/>
              <w:right w:val="single" w:sz="4" w:space="0" w:color="999999"/>
            </w:tcBorders>
          </w:tcPr>
          <w:p w:rsidR="003170FE" w:rsidRDefault="003170FE" w:rsidP="00D9596B">
            <w:pPr>
              <w:rPr>
                <w:rFonts w:ascii="Arial" w:eastAsia="Arial" w:hAnsi="Arial" w:cs="Arial"/>
                <w:sz w:val="24"/>
                <w:szCs w:val="24"/>
              </w:rPr>
            </w:pPr>
            <w:r>
              <w:rPr>
                <w:rFonts w:ascii="Arial" w:eastAsia="Arial" w:hAnsi="Arial" w:cs="Arial"/>
                <w:sz w:val="24"/>
                <w:szCs w:val="24"/>
              </w:rPr>
              <w:t>10/15/2019</w:t>
            </w:r>
          </w:p>
        </w:tc>
        <w:tc>
          <w:tcPr>
            <w:tcW w:w="1950" w:type="dxa"/>
            <w:tcBorders>
              <w:top w:val="single" w:sz="4" w:space="0" w:color="999999"/>
              <w:left w:val="single" w:sz="4" w:space="0" w:color="999999"/>
              <w:bottom w:val="single" w:sz="4" w:space="0" w:color="999999"/>
              <w:right w:val="single" w:sz="4" w:space="0" w:color="999999"/>
            </w:tcBorders>
          </w:tcPr>
          <w:p w:rsidR="003170FE" w:rsidRDefault="003170FE" w:rsidP="00D9596B">
            <w:pPr>
              <w:rPr>
                <w:rFonts w:ascii="Arial" w:eastAsia="Arial" w:hAnsi="Arial" w:cs="Arial"/>
                <w:sz w:val="24"/>
                <w:szCs w:val="24"/>
              </w:rPr>
            </w:pPr>
          </w:p>
        </w:tc>
      </w:tr>
    </w:tbl>
    <w:p w:rsidR="00E73F94" w:rsidRDefault="003834C2" w:rsidP="003834C2">
      <w:pPr>
        <w:ind w:firstLine="720"/>
      </w:pPr>
      <w:r>
        <w:t>* Updated</w:t>
      </w:r>
    </w:p>
    <w:p w:rsidR="00E07270" w:rsidRDefault="009A7438" w:rsidP="00330A12">
      <w:pPr>
        <w:pStyle w:val="Titolo2"/>
      </w:pPr>
      <w:bookmarkStart w:id="3" w:name="_uosx5lvoxm44" w:colFirst="0" w:colLast="0"/>
      <w:bookmarkEnd w:id="3"/>
      <w:r>
        <w:t>Old Business</w:t>
      </w:r>
    </w:p>
    <w:p w:rsidR="00E07270" w:rsidRPr="009C751D" w:rsidRDefault="00E07270" w:rsidP="00E07270"/>
    <w:tbl>
      <w:tblPr>
        <w:tblW w:w="9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0"/>
        <w:gridCol w:w="1440"/>
        <w:gridCol w:w="1545"/>
        <w:gridCol w:w="1950"/>
      </w:tblGrid>
      <w:tr w:rsidR="00E07270" w:rsidTr="00923678">
        <w:trPr>
          <w:jc w:val="center"/>
        </w:trPr>
        <w:tc>
          <w:tcPr>
            <w:tcW w:w="453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b/>
                <w:sz w:val="24"/>
                <w:szCs w:val="24"/>
              </w:rPr>
            </w:pPr>
            <w:r>
              <w:rPr>
                <w:rFonts w:ascii="Arial" w:eastAsia="Arial" w:hAnsi="Arial" w:cs="Arial"/>
                <w:b/>
                <w:sz w:val="24"/>
                <w:szCs w:val="24"/>
              </w:rPr>
              <w:t>Item</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b/>
                <w:sz w:val="24"/>
                <w:szCs w:val="24"/>
              </w:rPr>
            </w:pPr>
            <w:r>
              <w:rPr>
                <w:rFonts w:ascii="Arial" w:eastAsia="Arial" w:hAnsi="Arial" w:cs="Arial"/>
                <w:b/>
                <w:sz w:val="24"/>
                <w:szCs w:val="24"/>
              </w:rPr>
              <w:t>Owner</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b/>
                <w:sz w:val="24"/>
                <w:szCs w:val="24"/>
              </w:rPr>
            </w:pPr>
            <w:r>
              <w:rPr>
                <w:rFonts w:ascii="Arial" w:eastAsia="Arial" w:hAnsi="Arial" w:cs="Arial"/>
                <w:b/>
                <w:sz w:val="24"/>
                <w:szCs w:val="24"/>
              </w:rPr>
              <w:t>Due Date</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b/>
                <w:sz w:val="24"/>
                <w:szCs w:val="24"/>
              </w:rPr>
            </w:pPr>
            <w:r>
              <w:rPr>
                <w:rFonts w:ascii="Arial" w:eastAsia="Arial" w:hAnsi="Arial" w:cs="Arial"/>
                <w:b/>
                <w:sz w:val="24"/>
                <w:szCs w:val="24"/>
              </w:rPr>
              <w:t>Status</w:t>
            </w:r>
          </w:p>
        </w:tc>
      </w:tr>
      <w:tr w:rsidR="00E07270" w:rsidTr="00923678">
        <w:trPr>
          <w:jc w:val="center"/>
        </w:trPr>
        <w:tc>
          <w:tcPr>
            <w:tcW w:w="453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Send minutes to Hyojin Kim (kiml@cua.edu)</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1/16/2019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Complete</w:t>
            </w:r>
          </w:p>
          <w:p w:rsidR="00E07270" w:rsidRDefault="00E07270" w:rsidP="00923678">
            <w:pPr>
              <w:rPr>
                <w:rFonts w:ascii="Arial" w:eastAsia="Arial" w:hAnsi="Arial" w:cs="Arial"/>
                <w:sz w:val="24"/>
                <w:szCs w:val="24"/>
              </w:rPr>
            </w:pPr>
          </w:p>
        </w:tc>
      </w:tr>
      <w:tr w:rsidR="00E07270" w:rsidTr="00923678">
        <w:trPr>
          <w:jc w:val="center"/>
        </w:trPr>
        <w:tc>
          <w:tcPr>
            <w:tcW w:w="453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Setup meeting to address UDFs in BuildingSync. Include Building EQ, PNNL, NREL, and PSD</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1/29/2019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Complete</w:t>
            </w:r>
          </w:p>
          <w:p w:rsidR="00E07270" w:rsidRDefault="00E07270" w:rsidP="00923678">
            <w:pPr>
              <w:rPr>
                <w:rFonts w:ascii="Arial" w:eastAsia="Arial" w:hAnsi="Arial" w:cs="Arial"/>
                <w:sz w:val="24"/>
                <w:szCs w:val="24"/>
              </w:rPr>
            </w:pPr>
          </w:p>
        </w:tc>
      </w:tr>
      <w:tr w:rsidR="00E07270" w:rsidTr="00923678">
        <w:trPr>
          <w:jc w:val="center"/>
        </w:trPr>
        <w:tc>
          <w:tcPr>
            <w:tcW w:w="4530" w:type="dxa"/>
            <w:tcBorders>
              <w:top w:val="single" w:sz="6" w:space="0" w:color="CCCCCC"/>
              <w:left w:val="single" w:sz="6" w:space="0" w:color="CCCCCC"/>
              <w:bottom w:val="single" w:sz="6" w:space="0" w:color="CCCCCC"/>
              <w:right w:val="single" w:sz="6" w:space="0" w:color="CCCCCC"/>
            </w:tcBorders>
            <w:tcMar>
              <w:top w:w="100" w:type="dxa"/>
              <w:left w:w="100" w:type="dxa"/>
              <w:bottom w:w="100" w:type="dxa"/>
              <w:right w:w="100" w:type="dxa"/>
            </w:tcMar>
          </w:tcPr>
          <w:p w:rsidR="00E07270" w:rsidRDefault="00E07270" w:rsidP="00923678">
            <w:pPr>
              <w:rPr>
                <w:rFonts w:ascii="Arial" w:eastAsia="Arial" w:hAnsi="Arial" w:cs="Arial"/>
                <w:sz w:val="24"/>
                <w:szCs w:val="24"/>
              </w:rPr>
            </w:pPr>
            <w:r>
              <w:rPr>
                <w:rFonts w:ascii="Arial" w:eastAsia="Arial" w:hAnsi="Arial" w:cs="Arial"/>
                <w:sz w:val="24"/>
                <w:szCs w:val="24"/>
              </w:rPr>
              <w:t>List of potential subcommittee members</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2/01/2019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961103" w:rsidP="00923678">
            <w:pPr>
              <w:rPr>
                <w:rFonts w:ascii="Arial" w:eastAsia="Arial" w:hAnsi="Arial" w:cs="Arial"/>
                <w:sz w:val="24"/>
                <w:szCs w:val="24"/>
              </w:rPr>
            </w:pPr>
            <w:r>
              <w:rPr>
                <w:rFonts w:ascii="Arial" w:eastAsia="Arial" w:hAnsi="Arial" w:cs="Arial"/>
                <w:sz w:val="24"/>
                <w:szCs w:val="24"/>
              </w:rPr>
              <w:t>Complete</w:t>
            </w:r>
          </w:p>
        </w:tc>
      </w:tr>
      <w:tr w:rsidR="00E07270" w:rsidTr="00923678">
        <w:trPr>
          <w:jc w:val="center"/>
        </w:trPr>
        <w:tc>
          <w:tcPr>
            <w:tcW w:w="453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Setup Basecamp</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2/01/2019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Complete</w:t>
            </w:r>
          </w:p>
        </w:tc>
      </w:tr>
      <w:tr w:rsidR="00E07270" w:rsidTr="00923678">
        <w:trPr>
          <w:jc w:val="center"/>
        </w:trPr>
        <w:tc>
          <w:tcPr>
            <w:tcW w:w="4530" w:type="dxa"/>
            <w:tcBorders>
              <w:top w:val="single" w:sz="6" w:space="0" w:color="CCCCCC"/>
              <w:left w:val="single" w:sz="6" w:space="0" w:color="CCCCCC"/>
              <w:bottom w:val="single" w:sz="6" w:space="0" w:color="CCCCCC"/>
              <w:right w:val="single" w:sz="6" w:space="0" w:color="CCCCCC"/>
            </w:tcBorders>
            <w:tcMar>
              <w:top w:w="100" w:type="dxa"/>
              <w:left w:w="100" w:type="dxa"/>
              <w:bottom w:w="100" w:type="dxa"/>
              <w:right w:w="100" w:type="dxa"/>
            </w:tcMar>
          </w:tcPr>
          <w:p w:rsidR="00E07270" w:rsidRDefault="00E07270" w:rsidP="00923678">
            <w:pPr>
              <w:rPr>
                <w:rFonts w:ascii="Arial" w:eastAsia="Arial" w:hAnsi="Arial" w:cs="Arial"/>
                <w:sz w:val="24"/>
                <w:szCs w:val="24"/>
              </w:rPr>
            </w:pPr>
            <w:r>
              <w:rPr>
                <w:rFonts w:ascii="Arial" w:eastAsia="Arial" w:hAnsi="Arial" w:cs="Arial"/>
                <w:sz w:val="24"/>
                <w:szCs w:val="24"/>
              </w:rPr>
              <w:t>Nick to distribute UBID paper to Building Data Exchange Subcommittee</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2/15/2019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Complete</w:t>
            </w:r>
          </w:p>
          <w:p w:rsidR="00E07270" w:rsidRPr="009C751D" w:rsidRDefault="00E07270" w:rsidP="00923678">
            <w:pPr>
              <w:rPr>
                <w:rFonts w:ascii="Arial" w:eastAsia="Arial" w:hAnsi="Arial" w:cs="Arial"/>
                <w:sz w:val="24"/>
                <w:szCs w:val="24"/>
              </w:rPr>
            </w:pPr>
          </w:p>
        </w:tc>
      </w:tr>
      <w:tr w:rsidR="00E07270" w:rsidTr="00923678">
        <w:trPr>
          <w:jc w:val="center"/>
        </w:trPr>
        <w:tc>
          <w:tcPr>
            <w:tcW w:w="4530" w:type="dxa"/>
            <w:tcBorders>
              <w:top w:val="single" w:sz="6" w:space="0" w:color="CCCCCC"/>
              <w:left w:val="single" w:sz="6" w:space="0" w:color="CCCCCC"/>
              <w:bottom w:val="single" w:sz="6" w:space="0" w:color="CCCCCC"/>
              <w:right w:val="single" w:sz="6" w:space="0" w:color="CCCCCC"/>
            </w:tcBorders>
            <w:tcMar>
              <w:top w:w="100" w:type="dxa"/>
              <w:left w:w="100" w:type="dxa"/>
              <w:bottom w:w="100" w:type="dxa"/>
              <w:right w:w="100" w:type="dxa"/>
            </w:tcMar>
          </w:tcPr>
          <w:p w:rsidR="00E07270" w:rsidRDefault="00E07270" w:rsidP="00923678">
            <w:pPr>
              <w:rPr>
                <w:rFonts w:ascii="Arial" w:eastAsia="Arial" w:hAnsi="Arial" w:cs="Arial"/>
                <w:sz w:val="24"/>
                <w:szCs w:val="24"/>
              </w:rPr>
            </w:pPr>
            <w:r>
              <w:rPr>
                <w:rFonts w:ascii="Arial" w:eastAsia="Arial" w:hAnsi="Arial" w:cs="Arial"/>
                <w:sz w:val="24"/>
                <w:szCs w:val="24"/>
              </w:rPr>
              <w:t>Add BEDES, BEDES Mapping Tool, IBPSA Simulation Data Exchange, RP 1863, UBID, BRICK, Haystack, Standard 223P, and IEA Annex 70 to agenda in Kansas City</w:t>
            </w:r>
          </w:p>
        </w:tc>
        <w:tc>
          <w:tcPr>
            <w:tcW w:w="144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Long</w:t>
            </w:r>
          </w:p>
        </w:tc>
        <w:tc>
          <w:tcPr>
            <w:tcW w:w="1545"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5/01/2019</w:t>
            </w:r>
          </w:p>
        </w:tc>
        <w:tc>
          <w:tcPr>
            <w:tcW w:w="1950" w:type="dxa"/>
            <w:tcBorders>
              <w:top w:val="single" w:sz="4" w:space="0" w:color="999999"/>
              <w:left w:val="single" w:sz="4" w:space="0" w:color="999999"/>
              <w:bottom w:val="single" w:sz="4" w:space="0" w:color="999999"/>
              <w:right w:val="single" w:sz="4" w:space="0" w:color="999999"/>
            </w:tcBorders>
          </w:tcPr>
          <w:p w:rsidR="00E07270" w:rsidRDefault="00E07270" w:rsidP="00923678">
            <w:pPr>
              <w:rPr>
                <w:rFonts w:ascii="Arial" w:eastAsia="Arial" w:hAnsi="Arial" w:cs="Arial"/>
                <w:sz w:val="24"/>
                <w:szCs w:val="24"/>
              </w:rPr>
            </w:pPr>
            <w:r>
              <w:rPr>
                <w:rFonts w:ascii="Arial" w:eastAsia="Arial" w:hAnsi="Arial" w:cs="Arial"/>
                <w:sz w:val="24"/>
                <w:szCs w:val="24"/>
              </w:rPr>
              <w:t>Complete</w:t>
            </w:r>
          </w:p>
          <w:p w:rsidR="00E07270" w:rsidRDefault="00E07270" w:rsidP="00923678">
            <w:pPr>
              <w:rPr>
                <w:rFonts w:ascii="Arial" w:eastAsia="Arial" w:hAnsi="Arial" w:cs="Arial"/>
                <w:sz w:val="24"/>
                <w:szCs w:val="24"/>
              </w:rPr>
            </w:pPr>
          </w:p>
        </w:tc>
      </w:tr>
    </w:tbl>
    <w:p w:rsidR="00330A12" w:rsidRPr="009C751D" w:rsidRDefault="00330A12" w:rsidP="00330A12">
      <w:bookmarkStart w:id="4" w:name="_GoBack"/>
      <w:bookmarkEnd w:id="4"/>
    </w:p>
    <w:p w:rsidR="00330A12" w:rsidRDefault="00330A12">
      <w:pPr>
        <w:rPr>
          <w:rFonts w:ascii="Arial" w:eastAsia="Arial" w:hAnsi="Arial" w:cs="Arial"/>
          <w:b/>
          <w:color w:val="000000"/>
          <w:sz w:val="24"/>
          <w:szCs w:val="24"/>
          <w:u w:val="single"/>
        </w:rPr>
      </w:pPr>
    </w:p>
    <w:p w:rsidR="00467824" w:rsidRDefault="00467824" w:rsidP="00467824">
      <w:pPr>
        <w:pStyle w:val="NormaleWeb"/>
        <w:spacing w:before="0" w:beforeAutospacing="0" w:after="0" w:afterAutospacing="0"/>
        <w:rPr>
          <w:rFonts w:ascii="Calibri" w:hAnsi="Calibri"/>
          <w:color w:val="000000"/>
          <w:sz w:val="22"/>
          <w:szCs w:val="22"/>
        </w:rPr>
      </w:pPr>
      <w:bookmarkStart w:id="5" w:name="_2e5zxh947s0u" w:colFirst="0" w:colLast="0"/>
      <w:bookmarkEnd w:id="5"/>
      <w:r>
        <w:rPr>
          <w:rFonts w:ascii="Calibri" w:hAnsi="Calibri"/>
          <w:color w:val="000000"/>
          <w:sz w:val="22"/>
          <w:szCs w:val="22"/>
        </w:rPr>
        <w:t>High level updates:</w:t>
      </w:r>
    </w:p>
    <w:p w:rsidR="00467824" w:rsidRDefault="00467824" w:rsidP="00467824">
      <w:pPr>
        <w:pStyle w:val="NormaleWeb"/>
        <w:numPr>
          <w:ilvl w:val="0"/>
          <w:numId w:val="13"/>
        </w:numPr>
        <w:spacing w:before="0" w:beforeAutospacing="0" w:after="0" w:afterAutospacing="0"/>
        <w:rPr>
          <w:rFonts w:ascii="Calibri" w:hAnsi="Calibri"/>
          <w:color w:val="000000"/>
          <w:sz w:val="22"/>
          <w:szCs w:val="22"/>
        </w:rPr>
      </w:pPr>
      <w:r>
        <w:rPr>
          <w:rFonts w:ascii="Calibri" w:hAnsi="Calibri"/>
          <w:color w:val="000000"/>
          <w:sz w:val="22"/>
          <w:szCs w:val="22"/>
        </w:rPr>
        <w:lastRenderedPageBreak/>
        <w:t>Reviewed the status of various projects related to the exchange of Building Data Exchange. These included: bEQ, gbXML, BEDES, HPXML, UBID, IEA Annex 70, Asset Score, BPD, IBPSA Simulation Data Exchange, RP1863, BuildingSync, Haystack, Brick, Ruleset Standard, and the Kaggle Competition.</w:t>
      </w:r>
    </w:p>
    <w:p w:rsidR="00467824" w:rsidRDefault="00467824" w:rsidP="00467824">
      <w:pPr>
        <w:pStyle w:val="NormaleWeb"/>
        <w:numPr>
          <w:ilvl w:val="0"/>
          <w:numId w:val="13"/>
        </w:numPr>
        <w:spacing w:before="0" w:beforeAutospacing="0" w:after="0" w:afterAutospacing="0"/>
        <w:rPr>
          <w:rFonts w:ascii="Calibri" w:hAnsi="Calibri"/>
          <w:color w:val="000000"/>
          <w:sz w:val="22"/>
          <w:szCs w:val="22"/>
        </w:rPr>
      </w:pPr>
      <w:r>
        <w:rPr>
          <w:rFonts w:ascii="Calibri" w:hAnsi="Calibri"/>
          <w:color w:val="000000"/>
          <w:sz w:val="22"/>
          <w:szCs w:val="22"/>
        </w:rPr>
        <w:t>There is a general desire to create additional webinars, seminars, and overall outreach around the building data exchange topic. The outreach needs to focus on how data exchange on how building data exchange has been accomplished and highlight the successes and challenges.</w:t>
      </w:r>
    </w:p>
    <w:p w:rsidR="00467824" w:rsidRDefault="00467824" w:rsidP="00467824">
      <w:pPr>
        <w:pStyle w:val="NormaleWeb"/>
        <w:numPr>
          <w:ilvl w:val="0"/>
          <w:numId w:val="13"/>
        </w:numPr>
        <w:spacing w:before="0" w:beforeAutospacing="0" w:after="0" w:afterAutospacing="0"/>
        <w:rPr>
          <w:rFonts w:ascii="Calibri" w:hAnsi="Calibri"/>
          <w:color w:val="000000"/>
          <w:sz w:val="22"/>
          <w:szCs w:val="22"/>
        </w:rPr>
      </w:pPr>
      <w:r>
        <w:rPr>
          <w:rFonts w:ascii="Calibri" w:hAnsi="Calibri"/>
          <w:color w:val="000000"/>
          <w:sz w:val="22"/>
          <w:szCs w:val="22"/>
        </w:rPr>
        <w:t xml:space="preserve">Working on developing a potential RTAR around defining the levels of fidelity (levels of detail) around building data exchange. We plan on sharing the RTAR with the research subcommittee in Orlando. </w:t>
      </w:r>
    </w:p>
    <w:p w:rsidR="00467824" w:rsidRDefault="00467824" w:rsidP="00467824">
      <w:pPr>
        <w:pStyle w:val="NormaleWeb"/>
        <w:numPr>
          <w:ilvl w:val="0"/>
          <w:numId w:val="13"/>
        </w:numPr>
        <w:spacing w:before="0" w:beforeAutospacing="0" w:after="0" w:afterAutospacing="0"/>
        <w:rPr>
          <w:rFonts w:ascii="Calibri" w:hAnsi="Calibri"/>
          <w:color w:val="000000"/>
          <w:sz w:val="22"/>
          <w:szCs w:val="22"/>
        </w:rPr>
      </w:pPr>
      <w:r>
        <w:rPr>
          <w:rFonts w:ascii="Calibri" w:hAnsi="Calibri"/>
          <w:color w:val="000000"/>
          <w:sz w:val="22"/>
          <w:szCs w:val="22"/>
        </w:rPr>
        <w:t xml:space="preserve">A visitor from IEEE attended the meeting by request of Sheila Hayter to discuss how IEEE and the subcommittee could work together on building data exchange. Currently we are planning on having a webinar to explore the challenges between the two domains (IEEE / Building Data). </w:t>
      </w:r>
    </w:p>
    <w:p w:rsidR="00467824" w:rsidRDefault="00467824" w:rsidP="00467824">
      <w:pPr>
        <w:pStyle w:val="NormaleWeb"/>
        <w:spacing w:before="0" w:beforeAutospacing="0" w:after="0" w:afterAutospacing="0"/>
        <w:rPr>
          <w:rFonts w:ascii="Calibri" w:hAnsi="Calibri"/>
          <w:color w:val="000000"/>
          <w:sz w:val="22"/>
          <w:szCs w:val="22"/>
        </w:rPr>
      </w:pPr>
    </w:p>
    <w:p w:rsidR="00467824" w:rsidRPr="00467824" w:rsidRDefault="00467824" w:rsidP="00467824">
      <w:pPr>
        <w:pStyle w:val="NormaleWeb"/>
        <w:spacing w:before="0" w:beforeAutospacing="0" w:after="0" w:afterAutospacing="0"/>
        <w:rPr>
          <w:rFonts w:ascii="Calibri" w:hAnsi="Calibri"/>
          <w:color w:val="000000"/>
          <w:sz w:val="22"/>
          <w:szCs w:val="22"/>
        </w:rPr>
      </w:pPr>
      <w:r>
        <w:rPr>
          <w:rFonts w:ascii="Calibri" w:hAnsi="Calibri"/>
          <w:color w:val="000000"/>
          <w:sz w:val="22"/>
          <w:szCs w:val="22"/>
        </w:rPr>
        <w:t>Detailed Updates:</w:t>
      </w:r>
    </w:p>
    <w:p w:rsidR="00467824" w:rsidRDefault="00467824" w:rsidP="00467824">
      <w:pPr>
        <w:numPr>
          <w:ilvl w:val="0"/>
          <w:numId w:val="14"/>
        </w:numPr>
        <w:ind w:left="540"/>
        <w:textAlignment w:val="center"/>
        <w:rPr>
          <w:rFonts w:ascii="Calibri" w:hAnsi="Calibri"/>
          <w:sz w:val="22"/>
          <w:szCs w:val="22"/>
        </w:rPr>
      </w:pPr>
      <w:r>
        <w:rPr>
          <w:rFonts w:ascii="Calibri" w:hAnsi="Calibri"/>
          <w:sz w:val="22"/>
          <w:szCs w:val="22"/>
        </w:rPr>
        <w:t xml:space="preserve">DOE  -Bergmann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BEDES- Building terms at whole building level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Developed mapping manager tool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Working on understanding where it interfaces with haystack/brick</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Asset Score Audit Template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Take data in BSync and move it over to AS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BSync would be the compliance pathway</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HPXML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Trying to find parallel pathways between BSync and HPXML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 xml:space="preserve">Discussing with LF Energy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UBID</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Adding this as standard term to BEDES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IAE Annex 70</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Trying to understand datasets that exist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Repo of different types and approaches to building modeling</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Trying to promote better data standardization</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Interfacing all of this with BPD</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Sensitivity around data, so challenging</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Is being considered but don’t know yet</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BEDES/BEDES Mapping Tool -Matthew</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Have mapped across multiple data sets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Also working on BTO tools portfolio right now</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Mapping Tool : needs to be a manual process as there are semantics involved</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 xml:space="preserve">Imports application terms - </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Maps terms and stores in a database</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Have 3 dozen mappings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Looking at utility programs - multiple programs and CPUC wants to see it standardized</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Prop39- Schools effort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CEC came up with a standard</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bEQ, - Stephen Roth</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Developed web portal for as-operation, 50-60 projects submitted in the last 6 months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In the original specs to allow interoperability</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Not fully integrated yet- has been challenging to generate BuildingSync</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lastRenderedPageBreak/>
        <w:t>Discussed with Charles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BEQ has in operation and in design</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In operation getting most traction</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Will add BuildingSync import for energy use by end use and fuel type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In design requires energy modeling</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 xml:space="preserve">Lower on priority list for BS import into </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Need to identify specific use cases for as-designed</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GBXML</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Over 40 software tools have been integrated with GBXML</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3 initiatives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RP 1810</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BuildSim hub is working on - identifying pain points based on interviewing stakeholders</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Will create test cases based on pain points</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Georgia Tech</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 xml:space="preserve">Also doing test cases - Level 3 </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Autodesk + NREL</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Updating schema to accommodate workflow between Revit and OpenStudio</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Better accommodate HVAC systems- Air loop systems and hydronic loop systems. Existing elements that are not used.</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New schema - GBXML+. GBXML board will not adopt it until they look it.</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Questions from IBPSA Advocacy Committee: Are there any plans to make it generic? Or will it be specific to E+? Will it also work for importing into IES</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Stephen Roth plans to  talk to Autodesk about it- support for additional tools will be useful</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GBXML Validation : BuildSim hub working on this. 18 month project, started May 1st</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 xml:space="preserve">Will work on geometric test cases. </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There will be a viewer also - to upload and view geometry on</w:t>
      </w:r>
    </w:p>
    <w:p w:rsidR="00467824" w:rsidRDefault="00467824" w:rsidP="00467824">
      <w:pPr>
        <w:numPr>
          <w:ilvl w:val="4"/>
          <w:numId w:val="14"/>
        </w:numPr>
        <w:ind w:left="2700"/>
        <w:textAlignment w:val="center"/>
        <w:rPr>
          <w:rFonts w:ascii="Calibri" w:hAnsi="Calibri"/>
          <w:sz w:val="22"/>
          <w:szCs w:val="22"/>
        </w:rPr>
      </w:pPr>
      <w:r>
        <w:rPr>
          <w:rFonts w:ascii="Calibri" w:hAnsi="Calibri"/>
          <w:sz w:val="22"/>
          <w:szCs w:val="22"/>
        </w:rPr>
        <w:t>Will the validator also validate HVAC? Most test cases will be geometry and internal loads. HVAC will be limited.</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IBPSA Simulation Data Exchange Advocacy- Rao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Got started late last year</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 xml:space="preserve">Want to look at data exchange from practitioners view point, pain points experienced by having to work with multiple tools - advocate for a free data exchange between tools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Talked about organizing webinars to get this information out there</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 xml:space="preserve">There is fair amount of overlap but also complimentary efforts out there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Pivoting more towards become an advocacy group than a data standard.</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How are you planning on disseminating the information that will be collected ?</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Establish a mandate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Gather information on issues faced by modelers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Ties into RP-1810</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On-going effort like GBXML +- provide feedback to these.</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What role should this committee play in the development of data exchange standards?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To software vendors who do not want to implement data exchange standards (either incomplete implementation or not do it well)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lastRenderedPageBreak/>
        <w:t xml:space="preserve">Only OS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Issue might have been framed incorrectly (interoperability might not be the right way to phrase it)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Vendors are willing to support data transfer.</w:t>
      </w:r>
    </w:p>
    <w:p w:rsidR="00467824" w:rsidRDefault="00467824" w:rsidP="00467824">
      <w:pPr>
        <w:numPr>
          <w:ilvl w:val="2"/>
          <w:numId w:val="14"/>
        </w:numPr>
        <w:ind w:left="1620"/>
        <w:textAlignment w:val="center"/>
        <w:rPr>
          <w:rFonts w:ascii="Calibri" w:hAnsi="Calibri"/>
          <w:sz w:val="22"/>
          <w:szCs w:val="22"/>
        </w:rPr>
      </w:pPr>
      <w:r>
        <w:rPr>
          <w:rFonts w:ascii="Calibri" w:hAnsi="Calibri"/>
          <w:b/>
          <w:bCs/>
          <w:color w:val="FF0000"/>
          <w:sz w:val="22"/>
          <w:szCs w:val="22"/>
        </w:rPr>
        <w:t xml:space="preserve">NEW BUSINESS- </w:t>
      </w:r>
      <w:r>
        <w:rPr>
          <w:rFonts w:ascii="Calibri" w:hAnsi="Calibri"/>
          <w:sz w:val="22"/>
          <w:szCs w:val="22"/>
        </w:rPr>
        <w:t xml:space="preserve">Stephen Roth : </w:t>
      </w:r>
      <w:r>
        <w:rPr>
          <w:rFonts w:ascii="Calibri" w:hAnsi="Calibri"/>
          <w:b/>
          <w:bCs/>
          <w:sz w:val="22"/>
          <w:szCs w:val="22"/>
        </w:rPr>
        <w:t>should do a webinar for the community</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 xml:space="preserve"> Several organizations are making investments to improve their workflows - several formats out there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Might be good to inform people what makes sense long term.</w:t>
      </w:r>
    </w:p>
    <w:p w:rsidR="00467824" w:rsidRDefault="00467824" w:rsidP="00467824">
      <w:pPr>
        <w:numPr>
          <w:ilvl w:val="2"/>
          <w:numId w:val="14"/>
        </w:numPr>
        <w:ind w:left="1620"/>
        <w:textAlignment w:val="center"/>
        <w:rPr>
          <w:rFonts w:ascii="Calibri" w:hAnsi="Calibri"/>
          <w:sz w:val="22"/>
          <w:szCs w:val="22"/>
        </w:rPr>
      </w:pPr>
      <w:r>
        <w:rPr>
          <w:rFonts w:ascii="Calibri" w:hAnsi="Calibri"/>
          <w:b/>
          <w:bCs/>
          <w:color w:val="FF0000"/>
          <w:sz w:val="22"/>
          <w:szCs w:val="22"/>
        </w:rPr>
        <w:t>NEW BUSINESS</w:t>
      </w:r>
      <w:r>
        <w:rPr>
          <w:rFonts w:ascii="Calibri" w:hAnsi="Calibri"/>
          <w:sz w:val="22"/>
          <w:szCs w:val="22"/>
        </w:rPr>
        <w:t>- BEDES : develop a BEDSES - building energy data simulation exchange specification</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 xml:space="preserve">Might be a good idea to develop a data exchange specification </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Measure Standardization (RP 1863) - Balbach</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5 members met twice, had 7 responsive bids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Made a recommendation to ASHRAE TC 7.6</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Had a letter ballot vote and accepted the recommended contractor</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Wednesday - will go to RAC who will also accept the recommended contractor</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Contract negotiations will begin with recommended contractor in 2 weeks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Orlando - project would have kicked off by then</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Forming Project Monitoring Subcommittee : TC 7.6 will vote tomorrow to approve PMS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PMS subcommittee meeting at every ASHRAE conference- open to public.</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Members- Sagar, Mahabir, Nick, Jim K, Supriya (still waiting for Rob, Adam and Eric Yang to accept)</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18 month project.</w:t>
      </w:r>
    </w:p>
    <w:p w:rsidR="00467824" w:rsidRDefault="00467824" w:rsidP="00467824">
      <w:pPr>
        <w:numPr>
          <w:ilvl w:val="1"/>
          <w:numId w:val="14"/>
        </w:numPr>
        <w:ind w:left="1080"/>
        <w:textAlignment w:val="center"/>
        <w:rPr>
          <w:rFonts w:ascii="Calibri" w:hAnsi="Calibri"/>
          <w:sz w:val="22"/>
          <w:szCs w:val="22"/>
        </w:rPr>
      </w:pPr>
      <w:r>
        <w:rPr>
          <w:rFonts w:ascii="Calibri" w:hAnsi="Calibri"/>
          <w:b/>
          <w:bCs/>
          <w:color w:val="FF0000"/>
          <w:sz w:val="22"/>
          <w:szCs w:val="22"/>
        </w:rPr>
        <w:t>ACTION ITEM:</w:t>
      </w:r>
      <w:r>
        <w:rPr>
          <w:rFonts w:ascii="Calibri" w:hAnsi="Calibri"/>
          <w:sz w:val="22"/>
          <w:szCs w:val="22"/>
        </w:rPr>
        <w:t xml:space="preserve"> Chris will share WS with everyone</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WS is for categorization and characterization of measures</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UBID - Borkum -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Pushed out V2 of UBID</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Questions on how to visualize building ID</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HPXML Merket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Home Perf XML</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Webinar by Scott H a few weeks ago : talked about big picture of how it could be used.</w:t>
      </w:r>
    </w:p>
    <w:p w:rsidR="00467824" w:rsidRDefault="00467824" w:rsidP="00467824">
      <w:pPr>
        <w:numPr>
          <w:ilvl w:val="1"/>
          <w:numId w:val="14"/>
        </w:numPr>
        <w:ind w:left="1080"/>
        <w:textAlignment w:val="center"/>
        <w:rPr>
          <w:rFonts w:ascii="Calibri" w:hAnsi="Calibri"/>
          <w:sz w:val="22"/>
          <w:szCs w:val="22"/>
        </w:rPr>
      </w:pPr>
      <w:r>
        <w:rPr>
          <w:rFonts w:ascii="Calibri" w:hAnsi="Calibri"/>
          <w:b/>
          <w:bCs/>
          <w:color w:val="FF0000"/>
          <w:sz w:val="22"/>
          <w:szCs w:val="22"/>
        </w:rPr>
        <w:t>ACTION ITEM:</w:t>
      </w:r>
      <w:r>
        <w:rPr>
          <w:rFonts w:ascii="Calibri" w:hAnsi="Calibri"/>
          <w:sz w:val="22"/>
          <w:szCs w:val="22"/>
        </w:rPr>
        <w:t xml:space="preserve"> Nick/Chris to get more information from Scott about his webinar</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Going to LF energy route trying to create a standard.</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Linux Foundation</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Not an ANSI standard but an approach through which an OpenSource schema can be managed</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Advantage over ANSI Standard process</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Allows greater flexibility</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Advantage of working with LF?</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LF is working with Recurve, Haystack in their portfolio</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HPXML - BPI standard?</w:t>
      </w:r>
    </w:p>
    <w:p w:rsidR="00467824" w:rsidRDefault="00467824" w:rsidP="00467824">
      <w:pPr>
        <w:numPr>
          <w:ilvl w:val="1"/>
          <w:numId w:val="14"/>
        </w:numPr>
        <w:ind w:left="1080"/>
        <w:textAlignment w:val="center"/>
        <w:rPr>
          <w:rFonts w:ascii="Calibri" w:hAnsi="Calibri"/>
          <w:sz w:val="22"/>
          <w:szCs w:val="22"/>
        </w:rPr>
      </w:pPr>
      <w:r>
        <w:rPr>
          <w:rFonts w:ascii="Calibri" w:hAnsi="Calibri"/>
          <w:b/>
          <w:bCs/>
          <w:color w:val="FF0000"/>
          <w:sz w:val="22"/>
          <w:szCs w:val="22"/>
        </w:rPr>
        <w:t>ACTION ITEM:</w:t>
      </w:r>
      <w:r>
        <w:rPr>
          <w:rFonts w:ascii="Calibri" w:hAnsi="Calibri"/>
          <w:sz w:val="22"/>
          <w:szCs w:val="22"/>
        </w:rPr>
        <w:t xml:space="preserve"> Harry to share more information about LF Energy with Stephen/Committee</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BuildingSync Long</w:t>
      </w:r>
    </w:p>
    <w:p w:rsidR="00467824" w:rsidRDefault="00467824" w:rsidP="00467824">
      <w:pPr>
        <w:numPr>
          <w:ilvl w:val="1"/>
          <w:numId w:val="14"/>
        </w:numPr>
        <w:ind w:left="1080"/>
        <w:textAlignment w:val="center"/>
        <w:rPr>
          <w:rFonts w:ascii="Calibri" w:hAnsi="Calibri"/>
          <w:sz w:val="22"/>
          <w:szCs w:val="22"/>
        </w:rPr>
      </w:pPr>
      <w:r>
        <w:rPr>
          <w:rFonts w:ascii="Calibri" w:hAnsi="Calibri"/>
          <w:b/>
          <w:bCs/>
          <w:sz w:val="22"/>
          <w:szCs w:val="22"/>
        </w:rPr>
        <w:t xml:space="preserve"> </w:t>
      </w:r>
      <w:r>
        <w:rPr>
          <w:rFonts w:ascii="Calibri" w:hAnsi="Calibri"/>
          <w:sz w:val="22"/>
          <w:szCs w:val="22"/>
        </w:rPr>
        <w:t>Chicken-n-egg problem</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Helping industry in general</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AT and BRICR - two tools that would author BSync</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Use Case Selection Tool</w:t>
      </w:r>
    </w:p>
    <w:p w:rsidR="00467824" w:rsidRDefault="00467824" w:rsidP="00467824">
      <w:pPr>
        <w:numPr>
          <w:ilvl w:val="2"/>
          <w:numId w:val="14"/>
        </w:numPr>
        <w:ind w:left="1620"/>
        <w:textAlignment w:val="center"/>
        <w:rPr>
          <w:rFonts w:ascii="Calibri" w:hAnsi="Calibri"/>
          <w:sz w:val="22"/>
          <w:szCs w:val="22"/>
        </w:rPr>
      </w:pPr>
      <w:r>
        <w:rPr>
          <w:rFonts w:ascii="Calibri" w:hAnsi="Calibri"/>
          <w:b/>
          <w:bCs/>
          <w:color w:val="FF0000"/>
          <w:sz w:val="22"/>
          <w:szCs w:val="22"/>
        </w:rPr>
        <w:t>ACTION ITEM/NEW BUSINESS:</w:t>
      </w:r>
      <w:r>
        <w:rPr>
          <w:rFonts w:ascii="Calibri" w:hAnsi="Calibri"/>
          <w:sz w:val="22"/>
          <w:szCs w:val="22"/>
        </w:rPr>
        <w:t xml:space="preserve"> Provide webinar on this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lastRenderedPageBreak/>
        <w:t>LL87 use case, BeQ use case etc.</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Validates schema for specific use case</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BuildingSync Gem : GitHub project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Take Bsync file and convert it into one or more OpenStudio file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Being done by a subcontractor</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Convert a building itself and apply scenarios etc as other OpenStudio file</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Done for L0 and L1 audits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Could also do a webinar on that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Creates a OSW - workflow with measures.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Updating version of BuildingSync</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In support of LL87</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To support import into AT tool</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Doing semantic versioning : goes to V2.0</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Need to go to next whole number when there are breaking changes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 xml:space="preserve">Nick will document a change log </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Release beta 2.0 and wait for 2 months before releasing final version</w:t>
      </w:r>
    </w:p>
    <w:p w:rsidR="00467824" w:rsidRDefault="00467824" w:rsidP="00467824">
      <w:pPr>
        <w:numPr>
          <w:ilvl w:val="3"/>
          <w:numId w:val="14"/>
        </w:numPr>
        <w:ind w:left="2160"/>
        <w:textAlignment w:val="center"/>
        <w:rPr>
          <w:rFonts w:ascii="Calibri" w:hAnsi="Calibri"/>
          <w:sz w:val="22"/>
          <w:szCs w:val="22"/>
        </w:rPr>
      </w:pPr>
      <w:r>
        <w:rPr>
          <w:rFonts w:ascii="Calibri" w:hAnsi="Calibri"/>
          <w:sz w:val="22"/>
          <w:szCs w:val="22"/>
        </w:rPr>
        <w:t>Nick and mark will discuss that</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SPC211 - updates to spreadsheet so that can map data in the spreadsheet to BuildingSync</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10-15 changes to the spreadsheet</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NREL will be updating translator to BuildingSync</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Distinction between GBXML-OSM and BuildingSync-BuildingSyncGem</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Bsync does not do geometry- more for existing buildings</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Asset Score / Audit Template Goel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 xml:space="preserve">1700 items that need to be mapped </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NYC wants to support multiple building properties</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Haystack/BRICK/Standard 223P Harry</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No additional updates</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IEA Annex 70 TBD </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Ruleset Standard</w:t>
      </w:r>
    </w:p>
    <w:p w:rsidR="00467824" w:rsidRPr="006405FB" w:rsidRDefault="00467824" w:rsidP="00467824">
      <w:pPr>
        <w:numPr>
          <w:ilvl w:val="1"/>
          <w:numId w:val="14"/>
        </w:numPr>
        <w:textAlignment w:val="center"/>
        <w:rPr>
          <w:rFonts w:ascii="Calibri" w:hAnsi="Calibri"/>
          <w:sz w:val="22"/>
          <w:szCs w:val="22"/>
        </w:rPr>
      </w:pPr>
      <w:r>
        <w:rPr>
          <w:rFonts w:ascii="Calibri" w:hAnsi="Calibri"/>
          <w:sz w:val="22"/>
          <w:szCs w:val="22"/>
        </w:rPr>
        <w:t>Early phase of project designed to create a Rulesets that can be used to determine the validity of Standards. They are meeting during this meeting to flesh out the TPS and gain the necessary approvals.</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Kaggle Competition</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30 million data points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1500 buildings</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Attributes associated with building meters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How to tag the data points?</w:t>
      </w:r>
    </w:p>
    <w:p w:rsidR="00467824" w:rsidRDefault="00467824" w:rsidP="00467824">
      <w:pPr>
        <w:numPr>
          <w:ilvl w:val="2"/>
          <w:numId w:val="14"/>
        </w:numPr>
        <w:ind w:left="1620"/>
        <w:textAlignment w:val="center"/>
        <w:rPr>
          <w:rFonts w:ascii="Calibri" w:hAnsi="Calibri"/>
          <w:sz w:val="22"/>
          <w:szCs w:val="22"/>
        </w:rPr>
      </w:pPr>
      <w:r>
        <w:rPr>
          <w:rFonts w:ascii="Calibri" w:hAnsi="Calibri"/>
          <w:sz w:val="22"/>
          <w:szCs w:val="22"/>
        </w:rPr>
        <w:t>Time series data</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Green button - makes sense for time series but also have weather data</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GBXML has both time series and weather data</w:t>
      </w:r>
    </w:p>
    <w:p w:rsidR="00467824" w:rsidRDefault="00467824" w:rsidP="00467824">
      <w:pPr>
        <w:numPr>
          <w:ilvl w:val="1"/>
          <w:numId w:val="14"/>
        </w:numPr>
        <w:ind w:left="1080"/>
        <w:textAlignment w:val="center"/>
        <w:rPr>
          <w:rFonts w:ascii="Calibri" w:hAnsi="Calibri"/>
          <w:sz w:val="22"/>
          <w:szCs w:val="22"/>
        </w:rPr>
      </w:pPr>
      <w:r>
        <w:rPr>
          <w:rFonts w:ascii="Calibri" w:hAnsi="Calibri"/>
          <w:b/>
          <w:bCs/>
          <w:color w:val="FF0000"/>
          <w:sz w:val="22"/>
          <w:szCs w:val="22"/>
        </w:rPr>
        <w:t>ACTION ITEM</w:t>
      </w:r>
      <w:r>
        <w:rPr>
          <w:rFonts w:ascii="Calibri" w:hAnsi="Calibri"/>
          <w:sz w:val="22"/>
          <w:szCs w:val="22"/>
        </w:rPr>
        <w:t>: Meeting for discussing tagging of data for Kaggle Competition?</w:t>
      </w:r>
    </w:p>
    <w:p w:rsidR="00467824" w:rsidRDefault="00467824" w:rsidP="00467824">
      <w:pPr>
        <w:numPr>
          <w:ilvl w:val="1"/>
          <w:numId w:val="14"/>
        </w:numPr>
        <w:ind w:left="1080"/>
        <w:textAlignment w:val="center"/>
        <w:rPr>
          <w:rFonts w:ascii="Calibri" w:hAnsi="Calibri"/>
          <w:sz w:val="22"/>
          <w:szCs w:val="22"/>
        </w:rPr>
      </w:pPr>
      <w:r>
        <w:rPr>
          <w:rFonts w:ascii="Calibri" w:hAnsi="Calibri"/>
          <w:sz w:val="22"/>
          <w:szCs w:val="22"/>
        </w:rPr>
        <w:t>High level attribute data for age of building.</w:t>
      </w:r>
    </w:p>
    <w:p w:rsidR="00467824" w:rsidRDefault="00467824" w:rsidP="00467824">
      <w:pPr>
        <w:numPr>
          <w:ilvl w:val="0"/>
          <w:numId w:val="14"/>
        </w:numPr>
        <w:ind w:left="540"/>
        <w:textAlignment w:val="center"/>
        <w:rPr>
          <w:rFonts w:ascii="Calibri" w:hAnsi="Calibri"/>
          <w:sz w:val="22"/>
          <w:szCs w:val="22"/>
        </w:rPr>
      </w:pPr>
      <w:r>
        <w:rPr>
          <w:rFonts w:ascii="Calibri" w:hAnsi="Calibri"/>
          <w:b/>
          <w:bCs/>
          <w:sz w:val="22"/>
          <w:szCs w:val="22"/>
        </w:rPr>
        <w:t xml:space="preserve">Other All </w:t>
      </w:r>
    </w:p>
    <w:p w:rsidR="00467824" w:rsidRDefault="00467824" w:rsidP="00467824">
      <w:pPr>
        <w:pStyle w:val="Normale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467824" w:rsidRDefault="00467824" w:rsidP="00467824">
      <w:pPr>
        <w:pStyle w:val="NormaleWeb"/>
        <w:spacing w:before="0" w:beforeAutospacing="0" w:after="0" w:afterAutospacing="0"/>
        <w:rPr>
          <w:rFonts w:ascii="Calibri" w:hAnsi="Calibri"/>
          <w:color w:val="000000"/>
          <w:sz w:val="22"/>
          <w:szCs w:val="22"/>
        </w:rPr>
      </w:pPr>
      <w:r>
        <w:rPr>
          <w:rFonts w:ascii="Calibri" w:hAnsi="Calibri"/>
          <w:color w:val="000000"/>
          <w:sz w:val="22"/>
          <w:szCs w:val="22"/>
        </w:rPr>
        <w:t xml:space="preserve">09:15 Old Business / </w:t>
      </w:r>
    </w:p>
    <w:p w:rsidR="00467824" w:rsidRDefault="00467824" w:rsidP="00467824">
      <w:pPr>
        <w:numPr>
          <w:ilvl w:val="0"/>
          <w:numId w:val="15"/>
        </w:numPr>
        <w:ind w:left="540"/>
        <w:textAlignment w:val="center"/>
        <w:rPr>
          <w:rFonts w:ascii="Calibri" w:hAnsi="Calibri"/>
          <w:sz w:val="22"/>
          <w:szCs w:val="22"/>
        </w:rPr>
      </w:pPr>
      <w:r>
        <w:rPr>
          <w:rFonts w:ascii="Calibri" w:hAnsi="Calibri"/>
          <w:sz w:val="22"/>
          <w:szCs w:val="22"/>
        </w:rPr>
        <w:t>Did a webinar in ATL</w:t>
      </w:r>
    </w:p>
    <w:p w:rsidR="00467824" w:rsidRDefault="00467824" w:rsidP="00467824">
      <w:pPr>
        <w:numPr>
          <w:ilvl w:val="0"/>
          <w:numId w:val="15"/>
        </w:numPr>
        <w:ind w:left="540"/>
        <w:textAlignment w:val="center"/>
        <w:rPr>
          <w:rFonts w:ascii="Calibri" w:hAnsi="Calibri"/>
          <w:sz w:val="22"/>
          <w:szCs w:val="22"/>
        </w:rPr>
      </w:pPr>
      <w:r>
        <w:rPr>
          <w:rFonts w:ascii="Calibri" w:hAnsi="Calibri"/>
          <w:sz w:val="22"/>
          <w:szCs w:val="22"/>
        </w:rPr>
        <w:t>Was decently attended</w:t>
      </w:r>
    </w:p>
    <w:p w:rsidR="00467824" w:rsidRDefault="00467824" w:rsidP="00467824">
      <w:pPr>
        <w:numPr>
          <w:ilvl w:val="0"/>
          <w:numId w:val="15"/>
        </w:numPr>
        <w:ind w:left="540"/>
        <w:textAlignment w:val="center"/>
        <w:rPr>
          <w:rFonts w:ascii="Calibri" w:hAnsi="Calibri"/>
          <w:sz w:val="22"/>
          <w:szCs w:val="22"/>
        </w:rPr>
      </w:pPr>
      <w:r>
        <w:rPr>
          <w:rFonts w:ascii="Calibri" w:hAnsi="Calibri"/>
          <w:sz w:val="22"/>
          <w:szCs w:val="22"/>
        </w:rPr>
        <w:t xml:space="preserve">Action Items Long </w:t>
      </w:r>
    </w:p>
    <w:p w:rsidR="00467824" w:rsidRDefault="00467824" w:rsidP="00467824">
      <w:pPr>
        <w:pStyle w:val="NormaleWeb"/>
        <w:spacing w:before="0" w:beforeAutospacing="0" w:after="0" w:afterAutospacing="0"/>
        <w:ind w:left="540"/>
        <w:rPr>
          <w:rFonts w:ascii="Calibri" w:hAnsi="Calibri"/>
          <w:color w:val="000000"/>
          <w:sz w:val="22"/>
          <w:szCs w:val="22"/>
        </w:rPr>
      </w:pPr>
      <w:r>
        <w:rPr>
          <w:rFonts w:ascii="Calibri" w:hAnsi="Calibri"/>
          <w:color w:val="000000"/>
          <w:sz w:val="22"/>
          <w:szCs w:val="22"/>
        </w:rPr>
        <w:lastRenderedPageBreak/>
        <w:t> </w:t>
      </w:r>
    </w:p>
    <w:p w:rsidR="00467824" w:rsidRDefault="00467824" w:rsidP="00467824">
      <w:pPr>
        <w:pStyle w:val="NormaleWeb"/>
        <w:spacing w:before="0" w:beforeAutospacing="0" w:after="0" w:afterAutospacing="0"/>
        <w:rPr>
          <w:rFonts w:ascii="Calibri" w:hAnsi="Calibri"/>
          <w:color w:val="000000"/>
          <w:sz w:val="22"/>
          <w:szCs w:val="22"/>
        </w:rPr>
      </w:pPr>
      <w:r>
        <w:rPr>
          <w:rFonts w:ascii="Calibri" w:hAnsi="Calibri"/>
          <w:color w:val="000000"/>
          <w:sz w:val="22"/>
          <w:szCs w:val="22"/>
        </w:rPr>
        <w:t> </w:t>
      </w:r>
    </w:p>
    <w:p w:rsidR="00467824" w:rsidRDefault="00467824" w:rsidP="00467824">
      <w:pPr>
        <w:pStyle w:val="NormaleWeb"/>
        <w:spacing w:before="0" w:beforeAutospacing="0" w:after="0" w:afterAutospacing="0"/>
        <w:rPr>
          <w:rFonts w:ascii="Calibri" w:hAnsi="Calibri"/>
          <w:color w:val="000000"/>
          <w:sz w:val="22"/>
          <w:szCs w:val="22"/>
        </w:rPr>
      </w:pPr>
      <w:r>
        <w:rPr>
          <w:rFonts w:ascii="Calibri" w:hAnsi="Calibri"/>
          <w:color w:val="000000"/>
          <w:sz w:val="22"/>
          <w:szCs w:val="22"/>
        </w:rPr>
        <w:t xml:space="preserve">09:30 New Business </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 xml:space="preserve">Subcommittee Membership All </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Nick will create a spreadsheet and mark the typical people coming in</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 xml:space="preserve">Best Meeting Time All </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Orlando and Austin</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Panel</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Why should u care about a schema</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How to choose the right one</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Forums to meet at-</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People outside ASHRAE also need to know about this</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Simulation Conferences</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Better Buildings Conferences</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IBPSA USA BEM Collaborative</w:t>
      </w:r>
    </w:p>
    <w:p w:rsidR="00467824" w:rsidRDefault="00467824" w:rsidP="00467824">
      <w:pPr>
        <w:numPr>
          <w:ilvl w:val="2"/>
          <w:numId w:val="16"/>
        </w:numPr>
        <w:ind w:left="1620"/>
        <w:textAlignment w:val="center"/>
        <w:rPr>
          <w:rFonts w:ascii="Calibri" w:hAnsi="Calibri"/>
          <w:sz w:val="22"/>
          <w:szCs w:val="22"/>
        </w:rPr>
      </w:pPr>
      <w:r>
        <w:rPr>
          <w:rFonts w:ascii="Calibri" w:hAnsi="Calibri"/>
          <w:sz w:val="22"/>
          <w:szCs w:val="22"/>
        </w:rPr>
        <w:t>Would be a good place to understand architects needs around data exchange</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IEEE</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Standards Coordinating Committee 21</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Smart Grid Interoperability Standard, Grid Interconnection Standard</w:t>
      </w:r>
    </w:p>
    <w:p w:rsidR="00467824" w:rsidRDefault="00467824" w:rsidP="00467824">
      <w:pPr>
        <w:numPr>
          <w:ilvl w:val="2"/>
          <w:numId w:val="16"/>
        </w:numPr>
        <w:ind w:left="1620"/>
        <w:textAlignment w:val="center"/>
        <w:rPr>
          <w:rFonts w:ascii="Calibri" w:hAnsi="Calibri"/>
          <w:sz w:val="22"/>
          <w:szCs w:val="22"/>
        </w:rPr>
      </w:pPr>
      <w:r>
        <w:rPr>
          <w:rFonts w:ascii="Calibri" w:hAnsi="Calibri"/>
          <w:sz w:val="22"/>
          <w:szCs w:val="22"/>
        </w:rPr>
        <w:t>Requires all DER to have certain data available for use by utility and Building Energy Management system.</w:t>
      </w:r>
    </w:p>
    <w:p w:rsidR="00467824" w:rsidRDefault="00467824" w:rsidP="00467824">
      <w:pPr>
        <w:numPr>
          <w:ilvl w:val="2"/>
          <w:numId w:val="16"/>
        </w:numPr>
        <w:ind w:left="1620"/>
        <w:textAlignment w:val="center"/>
        <w:rPr>
          <w:rFonts w:ascii="Calibri" w:hAnsi="Calibri"/>
          <w:sz w:val="22"/>
          <w:szCs w:val="22"/>
        </w:rPr>
      </w:pPr>
      <w:r>
        <w:rPr>
          <w:rFonts w:ascii="Calibri" w:hAnsi="Calibri"/>
          <w:sz w:val="22"/>
          <w:szCs w:val="22"/>
        </w:rPr>
        <w:t>Trying to map out and simplify the smart grid being used in Europe</w:t>
      </w:r>
    </w:p>
    <w:p w:rsidR="00467824" w:rsidRDefault="00467824" w:rsidP="00467824">
      <w:pPr>
        <w:numPr>
          <w:ilvl w:val="2"/>
          <w:numId w:val="16"/>
        </w:numPr>
        <w:ind w:left="1620"/>
        <w:textAlignment w:val="center"/>
        <w:rPr>
          <w:rFonts w:ascii="Calibri" w:hAnsi="Calibri"/>
          <w:sz w:val="22"/>
          <w:szCs w:val="22"/>
        </w:rPr>
      </w:pPr>
      <w:r>
        <w:rPr>
          <w:rFonts w:ascii="Calibri" w:hAnsi="Calibri"/>
          <w:sz w:val="22"/>
          <w:szCs w:val="22"/>
        </w:rPr>
        <w:t>Want to bring in this group as a sub group</w:t>
      </w:r>
    </w:p>
    <w:p w:rsidR="00467824" w:rsidRDefault="00467824" w:rsidP="003170FE">
      <w:pPr>
        <w:numPr>
          <w:ilvl w:val="2"/>
          <w:numId w:val="16"/>
        </w:numPr>
        <w:ind w:left="1620"/>
        <w:textAlignment w:val="center"/>
        <w:rPr>
          <w:rFonts w:ascii="Calibri" w:hAnsi="Calibri"/>
          <w:sz w:val="22"/>
          <w:szCs w:val="22"/>
        </w:rPr>
      </w:pPr>
      <w:r>
        <w:rPr>
          <w:rFonts w:ascii="Calibri" w:hAnsi="Calibri"/>
          <w:b/>
          <w:bCs/>
          <w:color w:val="FF0000"/>
          <w:sz w:val="22"/>
          <w:szCs w:val="22"/>
        </w:rPr>
        <w:t>ACTION ITEM</w:t>
      </w:r>
      <w:r>
        <w:rPr>
          <w:rFonts w:ascii="Calibri" w:hAnsi="Calibri"/>
          <w:sz w:val="22"/>
          <w:szCs w:val="22"/>
        </w:rPr>
        <w:t xml:space="preserve">: Mark </w:t>
      </w:r>
      <w:r w:rsidR="003170FE">
        <w:rPr>
          <w:rFonts w:ascii="Calibri" w:hAnsi="Calibri"/>
          <w:sz w:val="22"/>
          <w:szCs w:val="22"/>
        </w:rPr>
        <w:t>share information with committee on IEEE efforts around buildings and conduct a webinar</w:t>
      </w:r>
    </w:p>
    <w:p w:rsidR="00467824" w:rsidRDefault="00467824" w:rsidP="00467824">
      <w:pPr>
        <w:numPr>
          <w:ilvl w:val="2"/>
          <w:numId w:val="16"/>
        </w:numPr>
        <w:ind w:left="1620"/>
        <w:textAlignment w:val="center"/>
        <w:rPr>
          <w:rFonts w:ascii="Calibri" w:hAnsi="Calibri"/>
          <w:sz w:val="22"/>
          <w:szCs w:val="22"/>
        </w:rPr>
      </w:pPr>
      <w:r>
        <w:rPr>
          <w:rFonts w:ascii="Calibri" w:hAnsi="Calibri"/>
          <w:sz w:val="22"/>
          <w:szCs w:val="22"/>
        </w:rPr>
        <w:t>Stephen- This committee shouldn’t spread themselves too thin</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Orange Button ?</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 xml:space="preserve">Track in SimBuild 2020 </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On data exchange</w:t>
      </w:r>
    </w:p>
    <w:p w:rsidR="00467824" w:rsidRDefault="00467824" w:rsidP="00467824">
      <w:pPr>
        <w:numPr>
          <w:ilvl w:val="0"/>
          <w:numId w:val="16"/>
        </w:numPr>
        <w:ind w:left="540"/>
        <w:textAlignment w:val="center"/>
        <w:rPr>
          <w:rFonts w:ascii="Calibri" w:hAnsi="Calibri"/>
          <w:sz w:val="22"/>
          <w:szCs w:val="22"/>
        </w:rPr>
      </w:pPr>
      <w:r>
        <w:rPr>
          <w:rFonts w:ascii="Calibri" w:hAnsi="Calibri"/>
          <w:b/>
          <w:bCs/>
          <w:color w:val="FF0000"/>
          <w:sz w:val="22"/>
          <w:szCs w:val="22"/>
        </w:rPr>
        <w:t>NEW BUSINESS:</w:t>
      </w:r>
      <w:r>
        <w:rPr>
          <w:rFonts w:ascii="Calibri" w:hAnsi="Calibri"/>
          <w:sz w:val="22"/>
          <w:szCs w:val="22"/>
        </w:rPr>
        <w:t>RTAR : on reviewing strengths and weaknesses of different schemas and potentially linking different schemas for different use cases</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Would help BuildingEQ</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7.6 could support it</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Supriya, Chris, Nick and Adrian to discuss that</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Best Meeting Time</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 xml:space="preserve">Plan on meeting at 8 am Monday in Orlando </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Do Quarterly meetings intermediate web meetings</w:t>
      </w:r>
    </w:p>
    <w:p w:rsidR="00467824" w:rsidRDefault="00467824" w:rsidP="00467824">
      <w:pPr>
        <w:numPr>
          <w:ilvl w:val="1"/>
          <w:numId w:val="16"/>
        </w:numPr>
        <w:ind w:left="1080"/>
        <w:textAlignment w:val="center"/>
        <w:rPr>
          <w:rFonts w:ascii="Calibri" w:hAnsi="Calibri"/>
          <w:sz w:val="22"/>
          <w:szCs w:val="22"/>
        </w:rPr>
      </w:pPr>
      <w:r>
        <w:rPr>
          <w:rFonts w:ascii="Calibri" w:hAnsi="Calibri"/>
          <w:b/>
          <w:bCs/>
          <w:color w:val="FF0000"/>
          <w:sz w:val="22"/>
          <w:szCs w:val="22"/>
        </w:rPr>
        <w:t xml:space="preserve">ACTION ITEM: </w:t>
      </w:r>
      <w:r>
        <w:rPr>
          <w:rFonts w:ascii="Calibri" w:hAnsi="Calibri"/>
          <w:sz w:val="22"/>
          <w:szCs w:val="22"/>
        </w:rPr>
        <w:t>Nick will schedule a webinar for some updates. IEEE, BEDES Mapping Tool</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Share invites for relevant meetings to subcommittee member</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Adoption : could be a good thing to focus on.</w:t>
      </w:r>
    </w:p>
    <w:p w:rsidR="00467824" w:rsidRDefault="00467824" w:rsidP="00467824">
      <w:pPr>
        <w:numPr>
          <w:ilvl w:val="1"/>
          <w:numId w:val="16"/>
        </w:numPr>
        <w:ind w:left="1080"/>
        <w:textAlignment w:val="center"/>
        <w:rPr>
          <w:rFonts w:ascii="Calibri" w:hAnsi="Calibri"/>
          <w:sz w:val="22"/>
          <w:szCs w:val="22"/>
        </w:rPr>
      </w:pPr>
      <w:r>
        <w:rPr>
          <w:rFonts w:ascii="Calibri" w:hAnsi="Calibri"/>
          <w:sz w:val="22"/>
          <w:szCs w:val="22"/>
        </w:rPr>
        <w:t xml:space="preserve">Show how these tools connect end to end. </w:t>
      </w:r>
    </w:p>
    <w:p w:rsidR="00467824" w:rsidRDefault="00467824" w:rsidP="00467824">
      <w:pPr>
        <w:numPr>
          <w:ilvl w:val="0"/>
          <w:numId w:val="16"/>
        </w:numPr>
        <w:ind w:left="540"/>
        <w:textAlignment w:val="center"/>
        <w:rPr>
          <w:rFonts w:ascii="Calibri" w:hAnsi="Calibri"/>
          <w:sz w:val="22"/>
          <w:szCs w:val="22"/>
        </w:rPr>
      </w:pPr>
      <w:r>
        <w:rPr>
          <w:rFonts w:ascii="Calibri" w:hAnsi="Calibri"/>
          <w:sz w:val="22"/>
          <w:szCs w:val="22"/>
        </w:rPr>
        <w:t xml:space="preserve">Other All </w:t>
      </w:r>
    </w:p>
    <w:p w:rsidR="00467824" w:rsidRDefault="00467824">
      <w:pPr>
        <w:pStyle w:val="Titolo2"/>
      </w:pPr>
    </w:p>
    <w:p w:rsidR="00E73F94" w:rsidRDefault="009A7438">
      <w:pPr>
        <w:pStyle w:val="Titolo2"/>
      </w:pPr>
      <w:r>
        <w:t>Adjournment</w:t>
      </w:r>
      <w:r w:rsidR="002F7EFC">
        <w:t xml:space="preserve"> – 10AM</w:t>
      </w:r>
    </w:p>
    <w:sectPr w:rsidR="00E73F94">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E29" w:rsidRDefault="00EB1E29">
      <w:r>
        <w:separator/>
      </w:r>
    </w:p>
  </w:endnote>
  <w:endnote w:type="continuationSeparator" w:id="0">
    <w:p w:rsidR="00EB1E29" w:rsidRDefault="00EB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270" w:rsidRDefault="002F2967">
    <w:pPr>
      <w:pBdr>
        <w:top w:val="nil"/>
        <w:left w:val="nil"/>
        <w:bottom w:val="nil"/>
        <w:right w:val="nil"/>
        <w:between w:val="nil"/>
      </w:pBdr>
      <w:rPr>
        <w:rFonts w:ascii="Arial" w:eastAsia="Arial" w:hAnsi="Arial" w:cs="Arial"/>
        <w:color w:val="000000"/>
      </w:rPr>
    </w:pPr>
    <w:r>
      <w:rPr>
        <w:rFonts w:ascii="Arial" w:eastAsia="Arial" w:hAnsi="Arial" w:cs="Arial"/>
        <w:color w:val="000000"/>
      </w:rPr>
      <w:t>Notes</w:t>
    </w:r>
    <w:r w:rsidR="009A7438">
      <w:rPr>
        <w:rFonts w:ascii="Arial" w:eastAsia="Arial" w:hAnsi="Arial" w:cs="Arial"/>
        <w:color w:val="000000"/>
      </w:rPr>
      <w:t xml:space="preserve"> submitted by:</w:t>
    </w:r>
    <w:r>
      <w:rPr>
        <w:rFonts w:ascii="Arial" w:eastAsia="Arial" w:hAnsi="Arial" w:cs="Arial"/>
        <w:color w:val="000000"/>
      </w:rPr>
      <w:t xml:space="preserve"> Nicholas Long</w:t>
    </w:r>
  </w:p>
  <w:p w:rsidR="00E73F94" w:rsidRPr="00E07270" w:rsidRDefault="002F2967">
    <w:pPr>
      <w:pBdr>
        <w:top w:val="nil"/>
        <w:left w:val="nil"/>
        <w:bottom w:val="nil"/>
        <w:right w:val="nil"/>
        <w:between w:val="nil"/>
      </w:pBdr>
      <w:rPr>
        <w:rFonts w:ascii="Arial" w:eastAsia="Arial" w:hAnsi="Arial" w:cs="Arial"/>
      </w:rPr>
    </w:pPr>
    <w:r>
      <w:rPr>
        <w:rFonts w:ascii="Arial" w:eastAsia="Arial" w:hAnsi="Arial" w:cs="Arial"/>
      </w:rPr>
      <w:t>Notes</w:t>
    </w:r>
    <w:r w:rsidR="009A7438">
      <w:rPr>
        <w:rFonts w:ascii="Arial" w:eastAsia="Arial" w:hAnsi="Arial" w:cs="Arial"/>
      </w:rPr>
      <w:t xml:space="preserve"> taken by:</w:t>
    </w:r>
    <w:r>
      <w:rPr>
        <w:rFonts w:ascii="Arial" w:eastAsia="Arial" w:hAnsi="Arial" w:cs="Arial"/>
      </w:rPr>
      <w:t xml:space="preserve"> Supriya Goel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E29" w:rsidRDefault="00EB1E29">
      <w:r>
        <w:separator/>
      </w:r>
    </w:p>
  </w:footnote>
  <w:footnote w:type="continuationSeparator" w:id="0">
    <w:p w:rsidR="00EB1E29" w:rsidRDefault="00EB1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E4AAC"/>
    <w:multiLevelType w:val="multilevel"/>
    <w:tmpl w:val="E2300F3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3185ED2"/>
    <w:multiLevelType w:val="multilevel"/>
    <w:tmpl w:val="B4EC4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862CB3"/>
    <w:multiLevelType w:val="multilevel"/>
    <w:tmpl w:val="220C9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AC675B"/>
    <w:multiLevelType w:val="multilevel"/>
    <w:tmpl w:val="906A9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5505E"/>
    <w:multiLevelType w:val="multilevel"/>
    <w:tmpl w:val="BC26A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F0387C"/>
    <w:multiLevelType w:val="multilevel"/>
    <w:tmpl w:val="65CE0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2B7C7A"/>
    <w:multiLevelType w:val="multilevel"/>
    <w:tmpl w:val="7456A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DBF3582"/>
    <w:multiLevelType w:val="multilevel"/>
    <w:tmpl w:val="F2BCA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DD4354"/>
    <w:multiLevelType w:val="multilevel"/>
    <w:tmpl w:val="3DF8A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152E93"/>
    <w:multiLevelType w:val="multilevel"/>
    <w:tmpl w:val="06262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CF18A8"/>
    <w:multiLevelType w:val="multilevel"/>
    <w:tmpl w:val="51C66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AD710A"/>
    <w:multiLevelType w:val="multilevel"/>
    <w:tmpl w:val="B7024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C97C7F"/>
    <w:multiLevelType w:val="multilevel"/>
    <w:tmpl w:val="AEB4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0D39B8"/>
    <w:multiLevelType w:val="hybridMultilevel"/>
    <w:tmpl w:val="F0962F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4052A04"/>
    <w:multiLevelType w:val="multilevel"/>
    <w:tmpl w:val="14F673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7AB82F00"/>
    <w:multiLevelType w:val="multilevel"/>
    <w:tmpl w:val="A70E5BF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5"/>
  </w:num>
  <w:num w:numId="2">
    <w:abstractNumId w:val="4"/>
  </w:num>
  <w:num w:numId="3">
    <w:abstractNumId w:val="1"/>
  </w:num>
  <w:num w:numId="4">
    <w:abstractNumId w:val="10"/>
  </w:num>
  <w:num w:numId="5">
    <w:abstractNumId w:val="14"/>
  </w:num>
  <w:num w:numId="6">
    <w:abstractNumId w:val="3"/>
  </w:num>
  <w:num w:numId="7">
    <w:abstractNumId w:val="0"/>
  </w:num>
  <w:num w:numId="8">
    <w:abstractNumId w:val="15"/>
  </w:num>
  <w:num w:numId="9">
    <w:abstractNumId w:val="2"/>
  </w:num>
  <w:num w:numId="10">
    <w:abstractNumId w:val="8"/>
  </w:num>
  <w:num w:numId="11">
    <w:abstractNumId w:val="9"/>
  </w:num>
  <w:num w:numId="12">
    <w:abstractNumId w:val="6"/>
  </w:num>
  <w:num w:numId="13">
    <w:abstractNumId w:val="13"/>
  </w:num>
  <w:num w:numId="14">
    <w:abstractNumId w:val="11"/>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oNotDisplayPageBoundarie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73F94"/>
    <w:rsid w:val="000D7546"/>
    <w:rsid w:val="00143FCB"/>
    <w:rsid w:val="001976D6"/>
    <w:rsid w:val="001C5936"/>
    <w:rsid w:val="00202CEA"/>
    <w:rsid w:val="002F2967"/>
    <w:rsid w:val="002F7EFC"/>
    <w:rsid w:val="003170FE"/>
    <w:rsid w:val="00330A12"/>
    <w:rsid w:val="003834C2"/>
    <w:rsid w:val="003B0409"/>
    <w:rsid w:val="003C2677"/>
    <w:rsid w:val="00426020"/>
    <w:rsid w:val="004276A5"/>
    <w:rsid w:val="00467824"/>
    <w:rsid w:val="00477E5E"/>
    <w:rsid w:val="0050155C"/>
    <w:rsid w:val="005F06C8"/>
    <w:rsid w:val="006817A4"/>
    <w:rsid w:val="00827737"/>
    <w:rsid w:val="00855CD3"/>
    <w:rsid w:val="00961103"/>
    <w:rsid w:val="009A7438"/>
    <w:rsid w:val="009E0929"/>
    <w:rsid w:val="00B41B5E"/>
    <w:rsid w:val="00CF4547"/>
    <w:rsid w:val="00D8406F"/>
    <w:rsid w:val="00D9596B"/>
    <w:rsid w:val="00E07270"/>
    <w:rsid w:val="00E43DE1"/>
    <w:rsid w:val="00E73F94"/>
    <w:rsid w:val="00EB1E29"/>
    <w:rsid w:val="00F53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D23673"/>
  <w15:docId w15:val="{22C96B7B-77B6-9446-A566-E4DAF015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pBdr>
        <w:top w:val="nil"/>
        <w:left w:val="nil"/>
        <w:bottom w:val="nil"/>
        <w:right w:val="nil"/>
        <w:between w:val="nil"/>
      </w:pBdr>
      <w:spacing w:before="240" w:after="60"/>
      <w:jc w:val="center"/>
      <w:outlineLvl w:val="0"/>
    </w:pPr>
    <w:rPr>
      <w:rFonts w:ascii="Arial" w:eastAsia="Arial" w:hAnsi="Arial" w:cs="Arial"/>
      <w:b/>
      <w:i/>
      <w:color w:val="000000"/>
      <w:sz w:val="32"/>
      <w:szCs w:val="32"/>
    </w:rPr>
  </w:style>
  <w:style w:type="paragraph" w:styleId="Titolo2">
    <w:name w:val="heading 2"/>
    <w:basedOn w:val="Normale"/>
    <w:next w:val="Normale"/>
    <w:uiPriority w:val="9"/>
    <w:unhideWhenUsed/>
    <w:qFormat/>
    <w:pPr>
      <w:keepNext/>
      <w:pBdr>
        <w:top w:val="nil"/>
        <w:left w:val="nil"/>
        <w:bottom w:val="nil"/>
        <w:right w:val="nil"/>
        <w:between w:val="nil"/>
      </w:pBdr>
      <w:spacing w:before="240" w:after="60"/>
      <w:outlineLvl w:val="1"/>
    </w:pPr>
    <w:rPr>
      <w:rFonts w:ascii="Arial" w:eastAsia="Arial" w:hAnsi="Arial" w:cs="Arial"/>
      <w:b/>
      <w:color w:val="000000"/>
      <w:sz w:val="24"/>
      <w:szCs w:val="24"/>
    </w:rPr>
  </w:style>
  <w:style w:type="paragraph" w:styleId="Titolo3">
    <w:name w:val="heading 3"/>
    <w:basedOn w:val="Normale"/>
    <w:next w:val="Normale"/>
    <w:uiPriority w:val="9"/>
    <w:semiHidden/>
    <w:unhideWhenUsed/>
    <w:qFormat/>
    <w:pPr>
      <w:keepNext/>
      <w:pBdr>
        <w:top w:val="nil"/>
        <w:left w:val="nil"/>
        <w:bottom w:val="nil"/>
        <w:right w:val="nil"/>
        <w:between w:val="nil"/>
      </w:pBdr>
      <w:spacing w:before="240" w:after="60"/>
      <w:ind w:left="720" w:hanging="720"/>
      <w:outlineLvl w:val="2"/>
    </w:pPr>
    <w:rPr>
      <w:rFonts w:ascii="Arial" w:eastAsia="Arial" w:hAnsi="Arial" w:cs="Arial"/>
      <w:b/>
      <w:color w:val="000000"/>
      <w:sz w:val="26"/>
      <w:szCs w:val="26"/>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ellanormale"/>
    <w:tblPr>
      <w:tblStyleRowBandSize w:val="1"/>
      <w:tblStyleColBandSize w:val="1"/>
    </w:tblPr>
  </w:style>
  <w:style w:type="table" w:customStyle="1" w:styleId="a0">
    <w:basedOn w:val="Tabellanormale"/>
    <w:tblPr>
      <w:tblStyleRowBandSize w:val="1"/>
      <w:tblStyleColBandSize w:val="1"/>
    </w:tblPr>
  </w:style>
  <w:style w:type="table" w:customStyle="1" w:styleId="a1">
    <w:basedOn w:val="Tabellanormale"/>
    <w:tblPr>
      <w:tblStyleRowBandSize w:val="1"/>
      <w:tblStyleColBandSize w:val="1"/>
    </w:tblPr>
  </w:style>
  <w:style w:type="paragraph" w:styleId="Intestazione">
    <w:name w:val="header"/>
    <w:basedOn w:val="Normale"/>
    <w:link w:val="IntestazioneCarattere"/>
    <w:uiPriority w:val="99"/>
    <w:unhideWhenUsed/>
    <w:rsid w:val="00E07270"/>
    <w:pPr>
      <w:tabs>
        <w:tab w:val="center" w:pos="4819"/>
        <w:tab w:val="right" w:pos="9638"/>
      </w:tabs>
    </w:pPr>
  </w:style>
  <w:style w:type="character" w:customStyle="1" w:styleId="IntestazioneCarattere">
    <w:name w:val="Intestazione Carattere"/>
    <w:basedOn w:val="Carpredefinitoparagrafo"/>
    <w:link w:val="Intestazione"/>
    <w:uiPriority w:val="99"/>
    <w:rsid w:val="00E07270"/>
  </w:style>
  <w:style w:type="paragraph" w:styleId="Pidipagina">
    <w:name w:val="footer"/>
    <w:basedOn w:val="Normale"/>
    <w:link w:val="PidipaginaCarattere"/>
    <w:uiPriority w:val="99"/>
    <w:unhideWhenUsed/>
    <w:rsid w:val="00E07270"/>
    <w:pPr>
      <w:tabs>
        <w:tab w:val="center" w:pos="4819"/>
        <w:tab w:val="right" w:pos="9638"/>
      </w:tabs>
    </w:pPr>
  </w:style>
  <w:style w:type="character" w:customStyle="1" w:styleId="PidipaginaCarattere">
    <w:name w:val="Piè di pagina Carattere"/>
    <w:basedOn w:val="Carpredefinitoparagrafo"/>
    <w:link w:val="Pidipagina"/>
    <w:uiPriority w:val="99"/>
    <w:rsid w:val="00E07270"/>
  </w:style>
  <w:style w:type="character" w:styleId="Collegamentoipertestuale">
    <w:name w:val="Hyperlink"/>
    <w:basedOn w:val="Carpredefinitoparagrafo"/>
    <w:uiPriority w:val="99"/>
    <w:unhideWhenUsed/>
    <w:rsid w:val="003C2677"/>
    <w:rPr>
      <w:color w:val="0000FF" w:themeColor="hyperlink"/>
      <w:u w:val="single"/>
    </w:rPr>
  </w:style>
  <w:style w:type="character" w:styleId="Menzionenonrisolta">
    <w:name w:val="Unresolved Mention"/>
    <w:basedOn w:val="Carpredefinitoparagrafo"/>
    <w:uiPriority w:val="99"/>
    <w:semiHidden/>
    <w:unhideWhenUsed/>
    <w:rsid w:val="003C2677"/>
    <w:rPr>
      <w:color w:val="605E5C"/>
      <w:shd w:val="clear" w:color="auto" w:fill="E1DFDD"/>
    </w:rPr>
  </w:style>
  <w:style w:type="paragraph" w:styleId="NormaleWeb">
    <w:name w:val="Normal (Web)"/>
    <w:basedOn w:val="Normale"/>
    <w:uiPriority w:val="99"/>
    <w:unhideWhenUsed/>
    <w:rsid w:val="00467824"/>
    <w:pPr>
      <w:spacing w:before="100" w:beforeAutospacing="1" w:after="100" w:afterAutospacing="1"/>
    </w:pPr>
    <w:rPr>
      <w:rFonts w:eastAsiaTheme="minorEastAsia"/>
      <w:sz w:val="24"/>
      <w:szCs w:val="24"/>
    </w:rPr>
  </w:style>
  <w:style w:type="paragraph" w:styleId="Paragrafoelenco">
    <w:name w:val="List Paragraph"/>
    <w:basedOn w:val="Normale"/>
    <w:uiPriority w:val="34"/>
    <w:qFormat/>
    <w:rsid w:val="00383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balbach@psdconsulting.com" TargetMode="External"/><Relationship Id="rId13" Type="http://schemas.openxmlformats.org/officeDocument/2006/relationships/hyperlink" Target="mailto:Supriya.goel@pnnl.gov" TargetMode="External"/><Relationship Id="rId18" Type="http://schemas.openxmlformats.org/officeDocument/2006/relationships/hyperlink" Target="mailto:Weili.xu@buildsimhub.ne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msiira@comrent.com" TargetMode="External"/><Relationship Id="rId7" Type="http://schemas.openxmlformats.org/officeDocument/2006/relationships/hyperlink" Target="mailto:Nicholas.long@nrel.gov" TargetMode="External"/><Relationship Id="rId12" Type="http://schemas.openxmlformats.org/officeDocument/2006/relationships/hyperlink" Target="mailto:kelsey@kw-engineering.com" TargetMode="External"/><Relationship Id="rId17" Type="http://schemas.openxmlformats.org/officeDocument/2006/relationships/hyperlink" Target="mailto:Mark.borkum@pnnl.go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cott.west@hfa-ae.com" TargetMode="External"/><Relationship Id="rId20" Type="http://schemas.openxmlformats.org/officeDocument/2006/relationships/hyperlink" Target="mailto:bhandarims@ornl.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landsberg@ls-energy.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erik@kolderupconsulting.com" TargetMode="External"/><Relationship Id="rId23" Type="http://schemas.openxmlformats.org/officeDocument/2006/relationships/hyperlink" Target="mailto:Aymanyoussef64@gmail.com" TargetMode="External"/><Relationship Id="rId10" Type="http://schemas.openxmlformats.org/officeDocument/2006/relationships/hyperlink" Target="mailto:Jason.degraw@nrel.gov" TargetMode="External"/><Relationship Id="rId19" Type="http://schemas.openxmlformats.org/officeDocument/2006/relationships/hyperlink" Target="mailto:Amanda.webb@uc.edu" TargetMode="External"/><Relationship Id="rId4" Type="http://schemas.openxmlformats.org/officeDocument/2006/relationships/webSettings" Target="webSettings.xml"/><Relationship Id="rId9" Type="http://schemas.openxmlformats.org/officeDocument/2006/relationships/hyperlink" Target="mailto:Harry.bergmann@ee.doe.gov" TargetMode="External"/><Relationship Id="rId14" Type="http://schemas.openxmlformats.org/officeDocument/2006/relationships/hyperlink" Target="mailto:sroth@carmelsoft.com" TargetMode="External"/><Relationship Id="rId22" Type="http://schemas.openxmlformats.org/officeDocument/2006/relationships/hyperlink" Target="mailto:pamathew@lbl.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2060</Words>
  <Characters>11746</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Reviewer 27</cp:lastModifiedBy>
  <cp:revision>25</cp:revision>
  <dcterms:created xsi:type="dcterms:W3CDTF">2019-02-04T15:39:00Z</dcterms:created>
  <dcterms:modified xsi:type="dcterms:W3CDTF">2019-06-25T19:04:00Z</dcterms:modified>
</cp:coreProperties>
</file>