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9EF2E" w14:textId="5193E945" w:rsidR="00553430" w:rsidRDefault="00553430" w:rsidP="00110054">
      <w:pPr>
        <w:tabs>
          <w:tab w:val="left" w:pos="1440"/>
          <w:tab w:val="left" w:pos="2160"/>
          <w:tab w:val="left" w:pos="7200"/>
        </w:tabs>
        <w:rPr>
          <w:rFonts w:ascii="Arial" w:eastAsia="Arial" w:hAnsi="Arial" w:cs="Arial"/>
        </w:rPr>
      </w:pPr>
    </w:p>
    <w:p w14:paraId="3268DF0C" w14:textId="7C41A72C" w:rsidR="002C1D7C" w:rsidRDefault="002C1D7C" w:rsidP="00110054">
      <w:pPr>
        <w:tabs>
          <w:tab w:val="left" w:pos="1440"/>
          <w:tab w:val="left" w:pos="2160"/>
          <w:tab w:val="left" w:pos="7200"/>
        </w:tabs>
        <w:rPr>
          <w:rFonts w:ascii="Arial" w:eastAsia="Arial" w:hAnsi="Arial" w:cs="Arial"/>
        </w:rPr>
      </w:pPr>
    </w:p>
    <w:p w14:paraId="7DB73EB0" w14:textId="259AD963" w:rsidR="002C1D7C" w:rsidRPr="00915E91" w:rsidRDefault="00915E91" w:rsidP="00110054">
      <w:pPr>
        <w:tabs>
          <w:tab w:val="left" w:pos="1440"/>
          <w:tab w:val="left" w:pos="2160"/>
          <w:tab w:val="left" w:pos="7200"/>
        </w:tabs>
        <w:rPr>
          <w:rFonts w:ascii="Arial" w:eastAsia="Arial" w:hAnsi="Arial" w:cs="Arial"/>
          <w:b/>
          <w:bCs/>
          <w:i/>
          <w:iCs/>
          <w:color w:val="FF0000"/>
        </w:rPr>
      </w:pPr>
      <w:r w:rsidRPr="00915E91">
        <w:rPr>
          <w:rFonts w:ascii="Arial" w:eastAsia="Arial" w:hAnsi="Arial" w:cs="Arial"/>
          <w:b/>
          <w:bCs/>
          <w:i/>
          <w:iCs/>
          <w:color w:val="FF0000"/>
        </w:rPr>
        <w:t xml:space="preserve">BELOW </w:t>
      </w:r>
      <w:r w:rsidR="002C1D7C" w:rsidRPr="00915E91">
        <w:rPr>
          <w:rFonts w:ascii="Arial" w:eastAsia="Arial" w:hAnsi="Arial" w:cs="Arial"/>
          <w:b/>
          <w:bCs/>
          <w:i/>
          <w:iCs/>
          <w:color w:val="FF0000"/>
        </w:rPr>
        <w:t>ARE FROM THE VIRTUAL CONFERENCE</w:t>
      </w:r>
    </w:p>
    <w:p w14:paraId="3144CA7F" w14:textId="0B4E3E86" w:rsidR="00C6441F" w:rsidRDefault="002974A7" w:rsidP="003A0212">
      <w:pPr>
        <w:pStyle w:val="Heading2"/>
        <w:numPr>
          <w:ilvl w:val="0"/>
          <w:numId w:val="18"/>
        </w:numPr>
        <w:tabs>
          <w:tab w:val="left" w:pos="1440"/>
          <w:tab w:val="left" w:pos="2160"/>
          <w:tab w:val="left" w:pos="7200"/>
        </w:tabs>
        <w:rPr>
          <w:b w:val="0"/>
          <w:bCs/>
        </w:rPr>
      </w:pPr>
      <w:bookmarkStart w:id="0" w:name="_gyv5rcrqacf6" w:colFirst="0" w:colLast="0"/>
      <w:bookmarkEnd w:id="0"/>
      <w:r w:rsidRPr="00C53059">
        <w:rPr>
          <w:b w:val="0"/>
          <w:bCs/>
        </w:rPr>
        <w:t>Me</w:t>
      </w:r>
      <w:r w:rsidR="009316EF" w:rsidRPr="00C53059">
        <w:rPr>
          <w:b w:val="0"/>
          <w:bCs/>
        </w:rPr>
        <w:t>e</w:t>
      </w:r>
      <w:r w:rsidRPr="00C53059">
        <w:rPr>
          <w:b w:val="0"/>
          <w:bCs/>
        </w:rPr>
        <w:t>ting started</w:t>
      </w:r>
      <w:r w:rsidR="00C53059">
        <w:rPr>
          <w:b w:val="0"/>
          <w:bCs/>
        </w:rPr>
        <w:t xml:space="preserve"> </w:t>
      </w:r>
      <w:r w:rsidR="00EE2E25">
        <w:rPr>
          <w:b w:val="0"/>
          <w:bCs/>
        </w:rPr>
        <w:t>–</w:t>
      </w:r>
      <w:r w:rsidR="00C53059">
        <w:rPr>
          <w:b w:val="0"/>
          <w:bCs/>
        </w:rPr>
        <w:t xml:space="preserve"> </w:t>
      </w:r>
      <w:r w:rsidR="00444A6D">
        <w:rPr>
          <w:b w:val="0"/>
          <w:bCs/>
        </w:rPr>
        <w:t>11</w:t>
      </w:r>
      <w:r w:rsidR="00E316D9">
        <w:rPr>
          <w:b w:val="0"/>
          <w:bCs/>
        </w:rPr>
        <w:t>:0</w:t>
      </w:r>
      <w:r w:rsidR="00444A6D">
        <w:rPr>
          <w:b w:val="0"/>
          <w:bCs/>
        </w:rPr>
        <w:t>5</w:t>
      </w:r>
      <w:r w:rsidR="00521D0E" w:rsidRPr="00C53059">
        <w:rPr>
          <w:b w:val="0"/>
          <w:bCs/>
        </w:rPr>
        <w:t xml:space="preserve"> AM</w:t>
      </w:r>
      <w:r w:rsidR="00E316D9">
        <w:rPr>
          <w:b w:val="0"/>
          <w:bCs/>
        </w:rPr>
        <w:t xml:space="preserve"> E</w:t>
      </w:r>
      <w:r w:rsidR="00444A6D">
        <w:rPr>
          <w:b w:val="0"/>
          <w:bCs/>
        </w:rPr>
        <w:t>S</w:t>
      </w:r>
      <w:r w:rsidR="00E316D9">
        <w:rPr>
          <w:b w:val="0"/>
          <w:bCs/>
        </w:rPr>
        <w:t>T</w:t>
      </w:r>
    </w:p>
    <w:p w14:paraId="60E1268F" w14:textId="2B6B94ED" w:rsidR="0026172C" w:rsidRPr="0026172C" w:rsidRDefault="003A0212" w:rsidP="00916792">
      <w:pPr>
        <w:pStyle w:val="Heading2"/>
        <w:numPr>
          <w:ilvl w:val="0"/>
          <w:numId w:val="18"/>
        </w:numPr>
        <w:tabs>
          <w:tab w:val="left" w:pos="1440"/>
          <w:tab w:val="left" w:pos="2160"/>
          <w:tab w:val="left" w:pos="7200"/>
        </w:tabs>
      </w:pPr>
      <w:r w:rsidRPr="0026172C">
        <w:rPr>
          <w:b w:val="0"/>
          <w:bCs/>
        </w:rPr>
        <w:t>Attendees</w:t>
      </w:r>
      <w:r w:rsidR="00FF13A0" w:rsidRPr="0026172C">
        <w:rPr>
          <w:b w:val="0"/>
          <w:bCs/>
        </w:rPr>
        <w:t>:</w:t>
      </w:r>
    </w:p>
    <w:tbl>
      <w:tblPr>
        <w:tblStyle w:val="TableGrid"/>
        <w:tblW w:w="6835" w:type="dxa"/>
        <w:jc w:val="center"/>
        <w:tblLayout w:type="fixed"/>
        <w:tblLook w:val="04A0" w:firstRow="1" w:lastRow="0" w:firstColumn="1" w:lastColumn="0" w:noHBand="0" w:noVBand="1"/>
      </w:tblPr>
      <w:tblGrid>
        <w:gridCol w:w="2335"/>
        <w:gridCol w:w="2070"/>
        <w:gridCol w:w="2430"/>
      </w:tblGrid>
      <w:tr w:rsidR="0026172C" w:rsidRPr="0026172C" w14:paraId="7674CEF8" w14:textId="77777777" w:rsidTr="0026172C">
        <w:trPr>
          <w:trHeight w:val="340"/>
          <w:jc w:val="center"/>
        </w:trPr>
        <w:tc>
          <w:tcPr>
            <w:tcW w:w="2335" w:type="dxa"/>
            <w:hideMark/>
          </w:tcPr>
          <w:p w14:paraId="2C81E325"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Amanda Webb</w:t>
            </w:r>
          </w:p>
        </w:tc>
        <w:tc>
          <w:tcPr>
            <w:tcW w:w="2070" w:type="dxa"/>
            <w:hideMark/>
          </w:tcPr>
          <w:p w14:paraId="125455B5"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University of Cincinnati</w:t>
            </w:r>
          </w:p>
        </w:tc>
        <w:tc>
          <w:tcPr>
            <w:tcW w:w="2430" w:type="dxa"/>
            <w:hideMark/>
          </w:tcPr>
          <w:p w14:paraId="4868C5B0" w14:textId="77777777" w:rsidR="0026172C" w:rsidRPr="0026172C" w:rsidRDefault="0026172C" w:rsidP="0026172C">
            <w:pPr>
              <w:rPr>
                <w:rFonts w:ascii="Calibri" w:hAnsi="Calibri" w:cs="Calibri"/>
                <w:color w:val="0563C1"/>
                <w:sz w:val="18"/>
                <w:szCs w:val="18"/>
                <w:u w:val="single"/>
                <w:lang w:eastAsia="en-US"/>
              </w:rPr>
            </w:pPr>
            <w:r w:rsidRPr="0026172C">
              <w:rPr>
                <w:rFonts w:ascii="Calibri" w:hAnsi="Calibri" w:cs="Calibri"/>
                <w:color w:val="0563C1"/>
                <w:sz w:val="18"/>
                <w:szCs w:val="18"/>
                <w:u w:val="single"/>
                <w:lang w:eastAsia="en-US"/>
              </w:rPr>
              <w:t>webb2al@ucmail.uc.edu</w:t>
            </w:r>
          </w:p>
        </w:tc>
      </w:tr>
      <w:tr w:rsidR="0026172C" w:rsidRPr="0026172C" w14:paraId="0C778D46" w14:textId="77777777" w:rsidTr="0026172C">
        <w:trPr>
          <w:trHeight w:val="340"/>
          <w:jc w:val="center"/>
        </w:trPr>
        <w:tc>
          <w:tcPr>
            <w:tcW w:w="2335" w:type="dxa"/>
            <w:hideMark/>
          </w:tcPr>
          <w:p w14:paraId="7A34FEB8"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Austin Viveiros</w:t>
            </w:r>
          </w:p>
        </w:tc>
        <w:tc>
          <w:tcPr>
            <w:tcW w:w="2070" w:type="dxa"/>
            <w:hideMark/>
          </w:tcPr>
          <w:p w14:paraId="0762BC7B"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NREL</w:t>
            </w:r>
          </w:p>
        </w:tc>
        <w:tc>
          <w:tcPr>
            <w:tcW w:w="2430" w:type="dxa"/>
            <w:noWrap/>
            <w:hideMark/>
          </w:tcPr>
          <w:p w14:paraId="71E5804A" w14:textId="77777777" w:rsidR="0026172C" w:rsidRPr="0026172C" w:rsidRDefault="0026172C" w:rsidP="0026172C">
            <w:pPr>
              <w:rPr>
                <w:rFonts w:ascii="Calibri" w:hAnsi="Calibri" w:cs="Calibri"/>
                <w:color w:val="0563C1"/>
                <w:sz w:val="18"/>
                <w:szCs w:val="18"/>
                <w:u w:val="single"/>
                <w:lang w:eastAsia="en-US"/>
              </w:rPr>
            </w:pPr>
            <w:hyperlink r:id="rId8" w:history="1">
              <w:r w:rsidRPr="0026172C">
                <w:rPr>
                  <w:rFonts w:ascii="Calibri" w:hAnsi="Calibri" w:cs="Calibri"/>
                  <w:color w:val="0563C1"/>
                  <w:sz w:val="18"/>
                  <w:szCs w:val="18"/>
                  <w:u w:val="single"/>
                  <w:lang w:eastAsia="en-US"/>
                </w:rPr>
                <w:t>austin.viveiros@nrel.gov</w:t>
              </w:r>
            </w:hyperlink>
          </w:p>
        </w:tc>
      </w:tr>
      <w:tr w:rsidR="0026172C" w:rsidRPr="0026172C" w14:paraId="1912552A" w14:textId="77777777" w:rsidTr="0026172C">
        <w:trPr>
          <w:trHeight w:val="340"/>
          <w:jc w:val="center"/>
        </w:trPr>
        <w:tc>
          <w:tcPr>
            <w:tcW w:w="2335" w:type="dxa"/>
            <w:hideMark/>
          </w:tcPr>
          <w:p w14:paraId="6173699B" w14:textId="77777777" w:rsidR="0026172C" w:rsidRPr="0026172C" w:rsidRDefault="0026172C" w:rsidP="0026172C">
            <w:pPr>
              <w:rPr>
                <w:rFonts w:ascii="Arial" w:hAnsi="Arial" w:cs="Arial"/>
                <w:color w:val="000000"/>
                <w:sz w:val="18"/>
                <w:szCs w:val="18"/>
                <w:lang w:eastAsia="en-US"/>
              </w:rPr>
            </w:pPr>
            <w:proofErr w:type="spellStart"/>
            <w:r w:rsidRPr="0026172C">
              <w:rPr>
                <w:rFonts w:ascii="Arial" w:hAnsi="Arial" w:cs="Arial"/>
                <w:color w:val="000000"/>
                <w:sz w:val="18"/>
                <w:szCs w:val="18"/>
                <w:lang w:eastAsia="en-US"/>
              </w:rPr>
              <w:t>Chistopher</w:t>
            </w:r>
            <w:proofErr w:type="spellEnd"/>
            <w:r w:rsidRPr="0026172C">
              <w:rPr>
                <w:rFonts w:ascii="Arial" w:hAnsi="Arial" w:cs="Arial"/>
                <w:color w:val="000000"/>
                <w:sz w:val="18"/>
                <w:szCs w:val="18"/>
                <w:lang w:eastAsia="en-US"/>
              </w:rPr>
              <w:t xml:space="preserve"> Naismith</w:t>
            </w:r>
          </w:p>
        </w:tc>
        <w:tc>
          <w:tcPr>
            <w:tcW w:w="2070" w:type="dxa"/>
            <w:hideMark/>
          </w:tcPr>
          <w:p w14:paraId="05324C53"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Audette</w:t>
            </w:r>
          </w:p>
        </w:tc>
        <w:tc>
          <w:tcPr>
            <w:tcW w:w="2430" w:type="dxa"/>
            <w:noWrap/>
            <w:hideMark/>
          </w:tcPr>
          <w:p w14:paraId="75A6BFA0" w14:textId="77777777" w:rsidR="0026172C" w:rsidRPr="0026172C" w:rsidRDefault="0026172C" w:rsidP="0026172C">
            <w:pPr>
              <w:rPr>
                <w:rFonts w:ascii="Calibri" w:hAnsi="Calibri" w:cs="Calibri"/>
                <w:color w:val="0563C1"/>
                <w:sz w:val="18"/>
                <w:szCs w:val="18"/>
                <w:u w:val="single"/>
                <w:lang w:eastAsia="en-US"/>
              </w:rPr>
            </w:pPr>
            <w:hyperlink r:id="rId9" w:history="1">
              <w:r w:rsidRPr="0026172C">
                <w:rPr>
                  <w:rFonts w:ascii="Calibri" w:hAnsi="Calibri" w:cs="Calibri"/>
                  <w:color w:val="0563C1"/>
                  <w:sz w:val="18"/>
                  <w:szCs w:val="18"/>
                  <w:u w:val="single"/>
                  <w:lang w:eastAsia="en-US"/>
                </w:rPr>
                <w:t>christopher@audette.io</w:t>
              </w:r>
            </w:hyperlink>
          </w:p>
        </w:tc>
      </w:tr>
      <w:tr w:rsidR="0026172C" w:rsidRPr="0026172C" w14:paraId="26AB7A93" w14:textId="77777777" w:rsidTr="0026172C">
        <w:trPr>
          <w:trHeight w:val="340"/>
          <w:jc w:val="center"/>
        </w:trPr>
        <w:tc>
          <w:tcPr>
            <w:tcW w:w="2335" w:type="dxa"/>
            <w:hideMark/>
          </w:tcPr>
          <w:p w14:paraId="6F59DF6E"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Chris Balbach</w:t>
            </w:r>
          </w:p>
        </w:tc>
        <w:tc>
          <w:tcPr>
            <w:tcW w:w="2070" w:type="dxa"/>
            <w:hideMark/>
          </w:tcPr>
          <w:p w14:paraId="6481F933"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PSD Consulting</w:t>
            </w:r>
          </w:p>
        </w:tc>
        <w:tc>
          <w:tcPr>
            <w:tcW w:w="2430" w:type="dxa"/>
            <w:hideMark/>
          </w:tcPr>
          <w:p w14:paraId="694211A3" w14:textId="77777777" w:rsidR="0026172C" w:rsidRPr="0026172C" w:rsidRDefault="0026172C" w:rsidP="0026172C">
            <w:pPr>
              <w:rPr>
                <w:rFonts w:ascii="Calibri" w:hAnsi="Calibri" w:cs="Calibri"/>
                <w:color w:val="0563C1"/>
                <w:sz w:val="18"/>
                <w:szCs w:val="18"/>
                <w:u w:val="single"/>
                <w:lang w:eastAsia="en-US"/>
              </w:rPr>
            </w:pPr>
            <w:hyperlink r:id="rId10" w:history="1">
              <w:r w:rsidRPr="0026172C">
                <w:rPr>
                  <w:rFonts w:ascii="Calibri" w:hAnsi="Calibri" w:cs="Calibri"/>
                  <w:color w:val="0563C1"/>
                  <w:sz w:val="18"/>
                  <w:szCs w:val="18"/>
                  <w:u w:val="single"/>
                  <w:lang w:eastAsia="en-US"/>
                </w:rPr>
                <w:t>cbalbach@psdconsulting.com</w:t>
              </w:r>
            </w:hyperlink>
          </w:p>
        </w:tc>
      </w:tr>
      <w:tr w:rsidR="0026172C" w:rsidRPr="0026172C" w14:paraId="0835CACC" w14:textId="77777777" w:rsidTr="0026172C">
        <w:trPr>
          <w:trHeight w:val="340"/>
          <w:jc w:val="center"/>
        </w:trPr>
        <w:tc>
          <w:tcPr>
            <w:tcW w:w="2335" w:type="dxa"/>
            <w:hideMark/>
          </w:tcPr>
          <w:p w14:paraId="1B8A2382"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Cory Mosiman</w:t>
            </w:r>
          </w:p>
        </w:tc>
        <w:tc>
          <w:tcPr>
            <w:tcW w:w="2070" w:type="dxa"/>
            <w:hideMark/>
          </w:tcPr>
          <w:p w14:paraId="4768E13B"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NREL</w:t>
            </w:r>
          </w:p>
        </w:tc>
        <w:tc>
          <w:tcPr>
            <w:tcW w:w="2430" w:type="dxa"/>
            <w:hideMark/>
          </w:tcPr>
          <w:p w14:paraId="1D956AFA" w14:textId="77777777" w:rsidR="0026172C" w:rsidRPr="0026172C" w:rsidRDefault="0026172C" w:rsidP="0026172C">
            <w:pPr>
              <w:rPr>
                <w:rFonts w:ascii="Calibri" w:hAnsi="Calibri" w:cs="Calibri"/>
                <w:color w:val="0563C1"/>
                <w:sz w:val="18"/>
                <w:szCs w:val="18"/>
                <w:u w:val="single"/>
                <w:lang w:eastAsia="en-US"/>
              </w:rPr>
            </w:pPr>
            <w:hyperlink r:id="rId11" w:history="1">
              <w:r w:rsidRPr="0026172C">
                <w:rPr>
                  <w:rFonts w:ascii="Calibri" w:hAnsi="Calibri" w:cs="Calibri"/>
                  <w:color w:val="0563C1"/>
                  <w:sz w:val="18"/>
                  <w:szCs w:val="18"/>
                  <w:u w:val="single"/>
                  <w:lang w:eastAsia="en-US"/>
                </w:rPr>
                <w:t>cory.mosiman@nrel.gov</w:t>
              </w:r>
            </w:hyperlink>
          </w:p>
        </w:tc>
      </w:tr>
      <w:tr w:rsidR="0026172C" w:rsidRPr="0026172C" w14:paraId="56881A88" w14:textId="77777777" w:rsidTr="0026172C">
        <w:trPr>
          <w:trHeight w:val="340"/>
          <w:jc w:val="center"/>
        </w:trPr>
        <w:tc>
          <w:tcPr>
            <w:tcW w:w="2335" w:type="dxa"/>
            <w:hideMark/>
          </w:tcPr>
          <w:p w14:paraId="12B19CA6"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Dennis Shelden</w:t>
            </w:r>
          </w:p>
        </w:tc>
        <w:tc>
          <w:tcPr>
            <w:tcW w:w="2070" w:type="dxa"/>
            <w:hideMark/>
          </w:tcPr>
          <w:p w14:paraId="45AEF3ED"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RPI</w:t>
            </w:r>
          </w:p>
        </w:tc>
        <w:tc>
          <w:tcPr>
            <w:tcW w:w="2430" w:type="dxa"/>
            <w:noWrap/>
            <w:hideMark/>
          </w:tcPr>
          <w:p w14:paraId="63D0A649" w14:textId="77777777" w:rsidR="0026172C" w:rsidRPr="0026172C" w:rsidRDefault="0026172C" w:rsidP="0026172C">
            <w:pPr>
              <w:rPr>
                <w:rFonts w:ascii="Calibri" w:hAnsi="Calibri" w:cs="Calibri"/>
                <w:color w:val="0563C1"/>
                <w:sz w:val="18"/>
                <w:szCs w:val="18"/>
                <w:u w:val="single"/>
                <w:lang w:eastAsia="en-US"/>
              </w:rPr>
            </w:pPr>
            <w:hyperlink r:id="rId12" w:history="1">
              <w:r w:rsidRPr="0026172C">
                <w:rPr>
                  <w:rFonts w:ascii="Calibri" w:hAnsi="Calibri" w:cs="Calibri"/>
                  <w:color w:val="0563C1"/>
                  <w:sz w:val="18"/>
                  <w:szCs w:val="18"/>
                  <w:u w:val="single"/>
                  <w:lang w:eastAsia="en-US"/>
                </w:rPr>
                <w:t>sheldd@rpi.edu</w:t>
              </w:r>
            </w:hyperlink>
          </w:p>
        </w:tc>
      </w:tr>
      <w:tr w:rsidR="0026172C" w:rsidRPr="0026172C" w14:paraId="1C0DEDB6" w14:textId="77777777" w:rsidTr="0026172C">
        <w:trPr>
          <w:trHeight w:val="340"/>
          <w:jc w:val="center"/>
        </w:trPr>
        <w:tc>
          <w:tcPr>
            <w:tcW w:w="2335" w:type="dxa"/>
            <w:hideMark/>
          </w:tcPr>
          <w:p w14:paraId="3E6EAF58"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Gabe Fierro</w:t>
            </w:r>
          </w:p>
        </w:tc>
        <w:tc>
          <w:tcPr>
            <w:tcW w:w="2070" w:type="dxa"/>
            <w:hideMark/>
          </w:tcPr>
          <w:p w14:paraId="20F59B83"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UC Berkeley</w:t>
            </w:r>
          </w:p>
        </w:tc>
        <w:tc>
          <w:tcPr>
            <w:tcW w:w="2430" w:type="dxa"/>
            <w:noWrap/>
            <w:hideMark/>
          </w:tcPr>
          <w:p w14:paraId="095BA678" w14:textId="77777777" w:rsidR="0026172C" w:rsidRPr="0026172C" w:rsidRDefault="0026172C" w:rsidP="0026172C">
            <w:pPr>
              <w:rPr>
                <w:rFonts w:ascii="Calibri" w:hAnsi="Calibri" w:cs="Calibri"/>
                <w:color w:val="0563C1"/>
                <w:sz w:val="18"/>
                <w:szCs w:val="18"/>
                <w:u w:val="single"/>
                <w:lang w:eastAsia="en-US"/>
              </w:rPr>
            </w:pPr>
            <w:hyperlink r:id="rId13" w:history="1">
              <w:r w:rsidRPr="0026172C">
                <w:rPr>
                  <w:rFonts w:ascii="Calibri" w:hAnsi="Calibri" w:cs="Calibri"/>
                  <w:color w:val="0563C1"/>
                  <w:sz w:val="18"/>
                  <w:szCs w:val="18"/>
                  <w:u w:val="single"/>
                  <w:lang w:eastAsia="en-US"/>
                </w:rPr>
                <w:t>gtfierro@cs.berkeley@edu</w:t>
              </w:r>
            </w:hyperlink>
          </w:p>
        </w:tc>
      </w:tr>
      <w:tr w:rsidR="0026172C" w:rsidRPr="0026172C" w14:paraId="098B7F58" w14:textId="77777777" w:rsidTr="0026172C">
        <w:trPr>
          <w:trHeight w:val="340"/>
          <w:jc w:val="center"/>
        </w:trPr>
        <w:tc>
          <w:tcPr>
            <w:tcW w:w="2335" w:type="dxa"/>
            <w:hideMark/>
          </w:tcPr>
          <w:p w14:paraId="5D6527B9"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Harry Bergmann</w:t>
            </w:r>
          </w:p>
        </w:tc>
        <w:tc>
          <w:tcPr>
            <w:tcW w:w="2070" w:type="dxa"/>
            <w:hideMark/>
          </w:tcPr>
          <w:p w14:paraId="3505B1C0"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DOE</w:t>
            </w:r>
          </w:p>
        </w:tc>
        <w:tc>
          <w:tcPr>
            <w:tcW w:w="2430" w:type="dxa"/>
            <w:hideMark/>
          </w:tcPr>
          <w:p w14:paraId="3680E2D9" w14:textId="77777777" w:rsidR="0026172C" w:rsidRPr="0026172C" w:rsidRDefault="0026172C" w:rsidP="0026172C">
            <w:pPr>
              <w:rPr>
                <w:rFonts w:ascii="Calibri" w:hAnsi="Calibri" w:cs="Calibri"/>
                <w:color w:val="0563C1"/>
                <w:sz w:val="18"/>
                <w:szCs w:val="18"/>
                <w:u w:val="single"/>
                <w:lang w:eastAsia="en-US"/>
              </w:rPr>
            </w:pPr>
            <w:hyperlink r:id="rId14" w:history="1">
              <w:r w:rsidRPr="0026172C">
                <w:rPr>
                  <w:rFonts w:ascii="Calibri" w:hAnsi="Calibri" w:cs="Calibri"/>
                  <w:color w:val="0563C1"/>
                  <w:sz w:val="18"/>
                  <w:szCs w:val="18"/>
                  <w:u w:val="single"/>
                  <w:lang w:eastAsia="en-US"/>
                </w:rPr>
                <w:t>Harry.bergmann@ee.doe.gov</w:t>
              </w:r>
            </w:hyperlink>
          </w:p>
        </w:tc>
      </w:tr>
      <w:tr w:rsidR="0026172C" w:rsidRPr="0026172C" w14:paraId="78105EC9" w14:textId="77777777" w:rsidTr="0026172C">
        <w:trPr>
          <w:trHeight w:val="340"/>
          <w:jc w:val="center"/>
        </w:trPr>
        <w:tc>
          <w:tcPr>
            <w:tcW w:w="2335" w:type="dxa"/>
            <w:hideMark/>
          </w:tcPr>
          <w:p w14:paraId="47A104A5"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Howard Cheung</w:t>
            </w:r>
          </w:p>
        </w:tc>
        <w:tc>
          <w:tcPr>
            <w:tcW w:w="2070" w:type="dxa"/>
            <w:hideMark/>
          </w:tcPr>
          <w:p w14:paraId="6229E6F5"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 xml:space="preserve">Carbon </w:t>
            </w:r>
            <w:proofErr w:type="spellStart"/>
            <w:r w:rsidRPr="0026172C">
              <w:rPr>
                <w:rFonts w:ascii="Arial" w:hAnsi="Arial" w:cs="Arial"/>
                <w:color w:val="000000"/>
                <w:sz w:val="18"/>
                <w:szCs w:val="18"/>
                <w:lang w:eastAsia="en-US"/>
              </w:rPr>
              <w:t>Exchnage</w:t>
            </w:r>
            <w:proofErr w:type="spellEnd"/>
          </w:p>
        </w:tc>
        <w:tc>
          <w:tcPr>
            <w:tcW w:w="2430" w:type="dxa"/>
            <w:noWrap/>
            <w:hideMark/>
          </w:tcPr>
          <w:p w14:paraId="7C8E3EE9" w14:textId="77777777" w:rsidR="0026172C" w:rsidRPr="0026172C" w:rsidRDefault="0026172C" w:rsidP="0026172C">
            <w:pPr>
              <w:rPr>
                <w:rFonts w:ascii="Calibri" w:hAnsi="Calibri" w:cs="Calibri"/>
                <w:color w:val="0563C1"/>
                <w:sz w:val="18"/>
                <w:szCs w:val="18"/>
                <w:u w:val="single"/>
                <w:lang w:eastAsia="en-US"/>
              </w:rPr>
            </w:pPr>
            <w:hyperlink r:id="rId15" w:history="1">
              <w:r w:rsidRPr="0026172C">
                <w:rPr>
                  <w:rFonts w:ascii="Calibri" w:hAnsi="Calibri" w:cs="Calibri"/>
                  <w:color w:val="0563C1"/>
                  <w:sz w:val="18"/>
                  <w:szCs w:val="18"/>
                  <w:u w:val="single"/>
                  <w:lang w:eastAsia="en-US"/>
                </w:rPr>
                <w:t>howard.at@gmail.com</w:t>
              </w:r>
            </w:hyperlink>
          </w:p>
        </w:tc>
      </w:tr>
      <w:tr w:rsidR="0026172C" w:rsidRPr="0026172C" w14:paraId="06C2B545" w14:textId="77777777" w:rsidTr="0026172C">
        <w:trPr>
          <w:trHeight w:val="340"/>
          <w:jc w:val="center"/>
        </w:trPr>
        <w:tc>
          <w:tcPr>
            <w:tcW w:w="2335" w:type="dxa"/>
            <w:hideMark/>
          </w:tcPr>
          <w:p w14:paraId="271145D3"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Jim Kelsey</w:t>
            </w:r>
          </w:p>
        </w:tc>
        <w:tc>
          <w:tcPr>
            <w:tcW w:w="2070" w:type="dxa"/>
            <w:hideMark/>
          </w:tcPr>
          <w:p w14:paraId="5A3C093A"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kW Engineering</w:t>
            </w:r>
          </w:p>
        </w:tc>
        <w:tc>
          <w:tcPr>
            <w:tcW w:w="2430" w:type="dxa"/>
            <w:hideMark/>
          </w:tcPr>
          <w:p w14:paraId="4C3ACC76" w14:textId="77777777" w:rsidR="0026172C" w:rsidRPr="0026172C" w:rsidRDefault="0026172C" w:rsidP="0026172C">
            <w:pPr>
              <w:rPr>
                <w:rFonts w:ascii="Calibri" w:hAnsi="Calibri" w:cs="Calibri"/>
                <w:color w:val="0563C1"/>
                <w:sz w:val="18"/>
                <w:szCs w:val="18"/>
                <w:u w:val="single"/>
                <w:lang w:eastAsia="en-US"/>
              </w:rPr>
            </w:pPr>
            <w:hyperlink r:id="rId16" w:history="1">
              <w:r w:rsidRPr="0026172C">
                <w:rPr>
                  <w:rFonts w:ascii="Calibri" w:hAnsi="Calibri" w:cs="Calibri"/>
                  <w:color w:val="0563C1"/>
                  <w:sz w:val="18"/>
                  <w:szCs w:val="18"/>
                  <w:u w:val="single"/>
                  <w:lang w:eastAsia="en-US"/>
                </w:rPr>
                <w:t>kelsey@kw-engineering.com</w:t>
              </w:r>
            </w:hyperlink>
          </w:p>
        </w:tc>
      </w:tr>
      <w:tr w:rsidR="0026172C" w:rsidRPr="0026172C" w14:paraId="7E7A1A59" w14:textId="77777777" w:rsidTr="0026172C">
        <w:trPr>
          <w:trHeight w:val="340"/>
          <w:jc w:val="center"/>
        </w:trPr>
        <w:tc>
          <w:tcPr>
            <w:tcW w:w="2335" w:type="dxa"/>
            <w:hideMark/>
          </w:tcPr>
          <w:p w14:paraId="76B0C8D7"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Joel Bender</w:t>
            </w:r>
          </w:p>
        </w:tc>
        <w:tc>
          <w:tcPr>
            <w:tcW w:w="2070" w:type="dxa"/>
            <w:hideMark/>
          </w:tcPr>
          <w:p w14:paraId="178145D6"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Cornell University</w:t>
            </w:r>
          </w:p>
        </w:tc>
        <w:tc>
          <w:tcPr>
            <w:tcW w:w="2430" w:type="dxa"/>
            <w:noWrap/>
            <w:hideMark/>
          </w:tcPr>
          <w:p w14:paraId="5560D28C" w14:textId="77777777" w:rsidR="0026172C" w:rsidRPr="0026172C" w:rsidRDefault="0026172C" w:rsidP="0026172C">
            <w:pPr>
              <w:rPr>
                <w:rFonts w:ascii="Calibri" w:hAnsi="Calibri" w:cs="Calibri"/>
                <w:color w:val="0563C1"/>
                <w:sz w:val="18"/>
                <w:szCs w:val="18"/>
                <w:u w:val="single"/>
                <w:lang w:eastAsia="en-US"/>
              </w:rPr>
            </w:pPr>
            <w:hyperlink r:id="rId17" w:history="1">
              <w:r w:rsidRPr="0026172C">
                <w:rPr>
                  <w:rFonts w:ascii="Calibri" w:hAnsi="Calibri" w:cs="Calibri"/>
                  <w:color w:val="0563C1"/>
                  <w:sz w:val="18"/>
                  <w:szCs w:val="18"/>
                  <w:u w:val="single"/>
                  <w:lang w:eastAsia="en-US"/>
                </w:rPr>
                <w:t>jjb5@cornell.edu</w:t>
              </w:r>
            </w:hyperlink>
          </w:p>
        </w:tc>
      </w:tr>
      <w:tr w:rsidR="0026172C" w:rsidRPr="0026172C" w14:paraId="72FCEEC4" w14:textId="77777777" w:rsidTr="0026172C">
        <w:trPr>
          <w:trHeight w:val="340"/>
          <w:jc w:val="center"/>
        </w:trPr>
        <w:tc>
          <w:tcPr>
            <w:tcW w:w="2335" w:type="dxa"/>
            <w:hideMark/>
          </w:tcPr>
          <w:p w14:paraId="2D51D234"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John Allison</w:t>
            </w:r>
          </w:p>
        </w:tc>
        <w:tc>
          <w:tcPr>
            <w:tcW w:w="2070" w:type="dxa"/>
            <w:hideMark/>
          </w:tcPr>
          <w:p w14:paraId="7BD0986E" w14:textId="77777777" w:rsidR="0026172C" w:rsidRPr="0026172C" w:rsidRDefault="0026172C" w:rsidP="0026172C">
            <w:pPr>
              <w:rPr>
                <w:rFonts w:ascii="Arial" w:hAnsi="Arial" w:cs="Arial"/>
                <w:color w:val="000000"/>
                <w:sz w:val="18"/>
                <w:szCs w:val="18"/>
                <w:lang w:eastAsia="en-US"/>
              </w:rPr>
            </w:pPr>
            <w:proofErr w:type="spellStart"/>
            <w:r w:rsidRPr="0026172C">
              <w:rPr>
                <w:rFonts w:ascii="Arial" w:hAnsi="Arial" w:cs="Arial"/>
                <w:color w:val="000000"/>
                <w:sz w:val="18"/>
                <w:szCs w:val="18"/>
                <w:lang w:eastAsia="en-US"/>
              </w:rPr>
              <w:t>arbnco</w:t>
            </w:r>
            <w:proofErr w:type="spellEnd"/>
          </w:p>
        </w:tc>
        <w:tc>
          <w:tcPr>
            <w:tcW w:w="2430" w:type="dxa"/>
            <w:noWrap/>
            <w:hideMark/>
          </w:tcPr>
          <w:p w14:paraId="0C74AC26" w14:textId="77777777" w:rsidR="0026172C" w:rsidRPr="0026172C" w:rsidRDefault="0026172C" w:rsidP="0026172C">
            <w:pPr>
              <w:rPr>
                <w:rFonts w:ascii="Calibri" w:hAnsi="Calibri" w:cs="Calibri"/>
                <w:color w:val="0563C1"/>
                <w:sz w:val="18"/>
                <w:szCs w:val="18"/>
                <w:u w:val="single"/>
                <w:lang w:eastAsia="en-US"/>
              </w:rPr>
            </w:pPr>
            <w:hyperlink r:id="rId18" w:history="1">
              <w:r w:rsidRPr="0026172C">
                <w:rPr>
                  <w:rFonts w:ascii="Calibri" w:hAnsi="Calibri" w:cs="Calibri"/>
                  <w:color w:val="0563C1"/>
                  <w:sz w:val="18"/>
                  <w:szCs w:val="18"/>
                  <w:u w:val="single"/>
                  <w:lang w:eastAsia="en-US"/>
                </w:rPr>
                <w:t>Jallison@arbnco.com</w:t>
              </w:r>
            </w:hyperlink>
          </w:p>
        </w:tc>
      </w:tr>
      <w:tr w:rsidR="0026172C" w:rsidRPr="0026172C" w14:paraId="631CA305" w14:textId="77777777" w:rsidTr="0026172C">
        <w:trPr>
          <w:trHeight w:val="340"/>
          <w:jc w:val="center"/>
        </w:trPr>
        <w:tc>
          <w:tcPr>
            <w:tcW w:w="2335" w:type="dxa"/>
            <w:hideMark/>
          </w:tcPr>
          <w:p w14:paraId="6C60C18C"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Joshua New</w:t>
            </w:r>
          </w:p>
        </w:tc>
        <w:tc>
          <w:tcPr>
            <w:tcW w:w="2070" w:type="dxa"/>
            <w:hideMark/>
          </w:tcPr>
          <w:p w14:paraId="5213548D"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DOE/ORNL</w:t>
            </w:r>
          </w:p>
        </w:tc>
        <w:tc>
          <w:tcPr>
            <w:tcW w:w="2430" w:type="dxa"/>
            <w:noWrap/>
            <w:hideMark/>
          </w:tcPr>
          <w:p w14:paraId="4A9F7A1E" w14:textId="77777777" w:rsidR="0026172C" w:rsidRPr="0026172C" w:rsidRDefault="0026172C" w:rsidP="0026172C">
            <w:pPr>
              <w:rPr>
                <w:rFonts w:ascii="Calibri" w:hAnsi="Calibri" w:cs="Calibri"/>
                <w:color w:val="0563C1"/>
                <w:sz w:val="18"/>
                <w:szCs w:val="18"/>
                <w:u w:val="single"/>
                <w:lang w:eastAsia="en-US"/>
              </w:rPr>
            </w:pPr>
            <w:hyperlink r:id="rId19" w:history="1">
              <w:r w:rsidRPr="0026172C">
                <w:rPr>
                  <w:rFonts w:ascii="Calibri" w:hAnsi="Calibri" w:cs="Calibri"/>
                  <w:color w:val="0563C1"/>
                  <w:sz w:val="18"/>
                  <w:szCs w:val="18"/>
                  <w:u w:val="single"/>
                  <w:lang w:eastAsia="en-US"/>
                </w:rPr>
                <w:t>newjr@ornl.gov</w:t>
              </w:r>
            </w:hyperlink>
          </w:p>
        </w:tc>
      </w:tr>
      <w:tr w:rsidR="0026172C" w:rsidRPr="0026172C" w14:paraId="6F30F4CA" w14:textId="77777777" w:rsidTr="0026172C">
        <w:trPr>
          <w:trHeight w:val="340"/>
          <w:jc w:val="center"/>
        </w:trPr>
        <w:tc>
          <w:tcPr>
            <w:tcW w:w="2335" w:type="dxa"/>
            <w:hideMark/>
          </w:tcPr>
          <w:p w14:paraId="5CA6D3A7"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 xml:space="preserve">Marco </w:t>
            </w:r>
            <w:proofErr w:type="spellStart"/>
            <w:r w:rsidRPr="0026172C">
              <w:rPr>
                <w:rFonts w:ascii="Arial" w:hAnsi="Arial" w:cs="Arial"/>
                <w:color w:val="000000"/>
                <w:sz w:val="18"/>
                <w:szCs w:val="18"/>
                <w:lang w:eastAsia="en-US"/>
              </w:rPr>
              <w:t>Pritoni</w:t>
            </w:r>
            <w:proofErr w:type="spellEnd"/>
          </w:p>
        </w:tc>
        <w:tc>
          <w:tcPr>
            <w:tcW w:w="2070" w:type="dxa"/>
            <w:hideMark/>
          </w:tcPr>
          <w:p w14:paraId="56D716FE"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LBNL</w:t>
            </w:r>
          </w:p>
        </w:tc>
        <w:tc>
          <w:tcPr>
            <w:tcW w:w="2430" w:type="dxa"/>
            <w:noWrap/>
            <w:hideMark/>
          </w:tcPr>
          <w:p w14:paraId="1499E69E" w14:textId="77777777" w:rsidR="0026172C" w:rsidRPr="0026172C" w:rsidRDefault="0026172C" w:rsidP="0026172C">
            <w:pPr>
              <w:rPr>
                <w:rFonts w:ascii="Calibri" w:hAnsi="Calibri" w:cs="Calibri"/>
                <w:color w:val="0563C1"/>
                <w:sz w:val="18"/>
                <w:szCs w:val="18"/>
                <w:u w:val="single"/>
                <w:lang w:eastAsia="en-US"/>
              </w:rPr>
            </w:pPr>
            <w:hyperlink r:id="rId20" w:history="1">
              <w:r w:rsidRPr="0026172C">
                <w:rPr>
                  <w:rFonts w:ascii="Calibri" w:hAnsi="Calibri" w:cs="Calibri"/>
                  <w:color w:val="0563C1"/>
                  <w:sz w:val="18"/>
                  <w:szCs w:val="18"/>
                  <w:u w:val="single"/>
                  <w:lang w:eastAsia="en-US"/>
                </w:rPr>
                <w:t>mpritoni@lbl.gov</w:t>
              </w:r>
            </w:hyperlink>
          </w:p>
        </w:tc>
      </w:tr>
      <w:tr w:rsidR="0026172C" w:rsidRPr="0026172C" w14:paraId="66187FB1" w14:textId="77777777" w:rsidTr="0026172C">
        <w:trPr>
          <w:trHeight w:val="340"/>
          <w:jc w:val="center"/>
        </w:trPr>
        <w:tc>
          <w:tcPr>
            <w:tcW w:w="2335" w:type="dxa"/>
            <w:hideMark/>
          </w:tcPr>
          <w:p w14:paraId="442BEED5"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Matheus Bracht</w:t>
            </w:r>
          </w:p>
        </w:tc>
        <w:tc>
          <w:tcPr>
            <w:tcW w:w="2070" w:type="dxa"/>
            <w:hideMark/>
          </w:tcPr>
          <w:p w14:paraId="5D4C539D"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University of Santa Catarina</w:t>
            </w:r>
          </w:p>
        </w:tc>
        <w:tc>
          <w:tcPr>
            <w:tcW w:w="2430" w:type="dxa"/>
            <w:noWrap/>
            <w:hideMark/>
          </w:tcPr>
          <w:p w14:paraId="54309031" w14:textId="77777777" w:rsidR="0026172C" w:rsidRPr="0026172C" w:rsidRDefault="0026172C" w:rsidP="0026172C">
            <w:pPr>
              <w:rPr>
                <w:rFonts w:ascii="Arial" w:hAnsi="Arial" w:cs="Arial"/>
                <w:color w:val="000000"/>
                <w:sz w:val="18"/>
                <w:szCs w:val="18"/>
                <w:lang w:eastAsia="en-US"/>
              </w:rPr>
            </w:pPr>
          </w:p>
        </w:tc>
      </w:tr>
      <w:tr w:rsidR="0026172C" w:rsidRPr="0026172C" w14:paraId="17A56D40" w14:textId="77777777" w:rsidTr="0026172C">
        <w:trPr>
          <w:trHeight w:val="340"/>
          <w:jc w:val="center"/>
        </w:trPr>
        <w:tc>
          <w:tcPr>
            <w:tcW w:w="2335" w:type="dxa"/>
            <w:hideMark/>
          </w:tcPr>
          <w:p w14:paraId="54E7859D"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Mike McDonnel</w:t>
            </w:r>
          </w:p>
        </w:tc>
        <w:tc>
          <w:tcPr>
            <w:tcW w:w="2070" w:type="dxa"/>
            <w:hideMark/>
          </w:tcPr>
          <w:p w14:paraId="10A941FF" w14:textId="77777777" w:rsidR="0026172C" w:rsidRPr="0026172C" w:rsidRDefault="0026172C" w:rsidP="0026172C">
            <w:pPr>
              <w:rPr>
                <w:rFonts w:ascii="Arial" w:hAnsi="Arial" w:cs="Arial"/>
                <w:color w:val="000000"/>
                <w:sz w:val="18"/>
                <w:szCs w:val="18"/>
                <w:lang w:eastAsia="en-US"/>
              </w:rPr>
            </w:pPr>
          </w:p>
        </w:tc>
        <w:tc>
          <w:tcPr>
            <w:tcW w:w="2430" w:type="dxa"/>
            <w:noWrap/>
            <w:hideMark/>
          </w:tcPr>
          <w:p w14:paraId="48559E44" w14:textId="77777777" w:rsidR="0026172C" w:rsidRPr="0026172C" w:rsidRDefault="0026172C" w:rsidP="0026172C">
            <w:pPr>
              <w:rPr>
                <w:sz w:val="18"/>
                <w:szCs w:val="18"/>
                <w:lang w:eastAsia="en-US"/>
              </w:rPr>
            </w:pPr>
          </w:p>
        </w:tc>
      </w:tr>
      <w:tr w:rsidR="0026172C" w:rsidRPr="0026172C" w14:paraId="7B11EF05" w14:textId="77777777" w:rsidTr="0026172C">
        <w:trPr>
          <w:trHeight w:val="340"/>
          <w:jc w:val="center"/>
        </w:trPr>
        <w:tc>
          <w:tcPr>
            <w:tcW w:w="2335" w:type="dxa"/>
            <w:hideMark/>
          </w:tcPr>
          <w:p w14:paraId="405CDBDC"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Na Luo</w:t>
            </w:r>
          </w:p>
        </w:tc>
        <w:tc>
          <w:tcPr>
            <w:tcW w:w="2070" w:type="dxa"/>
            <w:hideMark/>
          </w:tcPr>
          <w:p w14:paraId="39E818F1"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LBNL</w:t>
            </w:r>
          </w:p>
        </w:tc>
        <w:tc>
          <w:tcPr>
            <w:tcW w:w="2430" w:type="dxa"/>
            <w:noWrap/>
            <w:hideMark/>
          </w:tcPr>
          <w:p w14:paraId="1811B9CF" w14:textId="77777777" w:rsidR="0026172C" w:rsidRPr="0026172C" w:rsidRDefault="0026172C" w:rsidP="0026172C">
            <w:pPr>
              <w:rPr>
                <w:rFonts w:ascii="Calibri" w:hAnsi="Calibri" w:cs="Calibri"/>
                <w:color w:val="0563C1"/>
                <w:sz w:val="18"/>
                <w:szCs w:val="18"/>
                <w:u w:val="single"/>
                <w:lang w:eastAsia="en-US"/>
              </w:rPr>
            </w:pPr>
            <w:hyperlink r:id="rId21" w:history="1">
              <w:r w:rsidRPr="0026172C">
                <w:rPr>
                  <w:rFonts w:ascii="Calibri" w:hAnsi="Calibri" w:cs="Calibri"/>
                  <w:color w:val="0563C1"/>
                  <w:sz w:val="18"/>
                  <w:szCs w:val="18"/>
                  <w:u w:val="single"/>
                  <w:lang w:eastAsia="en-US"/>
                </w:rPr>
                <w:t>nluo@lbl.gov</w:t>
              </w:r>
            </w:hyperlink>
          </w:p>
        </w:tc>
      </w:tr>
      <w:tr w:rsidR="0026172C" w:rsidRPr="0026172C" w14:paraId="435860DD" w14:textId="77777777" w:rsidTr="0026172C">
        <w:trPr>
          <w:trHeight w:val="340"/>
          <w:jc w:val="center"/>
        </w:trPr>
        <w:tc>
          <w:tcPr>
            <w:tcW w:w="2335" w:type="dxa"/>
            <w:hideMark/>
          </w:tcPr>
          <w:p w14:paraId="7A0B9530"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 xml:space="preserve">Nicholas Long </w:t>
            </w:r>
          </w:p>
        </w:tc>
        <w:tc>
          <w:tcPr>
            <w:tcW w:w="2070" w:type="dxa"/>
            <w:hideMark/>
          </w:tcPr>
          <w:p w14:paraId="0C09F874"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NREL</w:t>
            </w:r>
          </w:p>
        </w:tc>
        <w:tc>
          <w:tcPr>
            <w:tcW w:w="2430" w:type="dxa"/>
            <w:hideMark/>
          </w:tcPr>
          <w:p w14:paraId="758D2885" w14:textId="77777777" w:rsidR="0026172C" w:rsidRPr="0026172C" w:rsidRDefault="0026172C" w:rsidP="0026172C">
            <w:pPr>
              <w:rPr>
                <w:rFonts w:ascii="Calibri" w:hAnsi="Calibri" w:cs="Calibri"/>
                <w:color w:val="0563C1"/>
                <w:sz w:val="18"/>
                <w:szCs w:val="18"/>
                <w:u w:val="single"/>
                <w:lang w:eastAsia="en-US"/>
              </w:rPr>
            </w:pPr>
            <w:hyperlink r:id="rId22" w:history="1">
              <w:r w:rsidRPr="0026172C">
                <w:rPr>
                  <w:rFonts w:ascii="Calibri" w:hAnsi="Calibri" w:cs="Calibri"/>
                  <w:color w:val="0563C1"/>
                  <w:sz w:val="18"/>
                  <w:szCs w:val="18"/>
                  <w:u w:val="single"/>
                  <w:lang w:eastAsia="en-US"/>
                </w:rPr>
                <w:t>nicholas.long@nrel.gov</w:t>
              </w:r>
            </w:hyperlink>
          </w:p>
        </w:tc>
      </w:tr>
      <w:tr w:rsidR="0026172C" w:rsidRPr="0026172C" w14:paraId="4D3B4468" w14:textId="77777777" w:rsidTr="0026172C">
        <w:trPr>
          <w:trHeight w:val="340"/>
          <w:jc w:val="center"/>
        </w:trPr>
        <w:tc>
          <w:tcPr>
            <w:tcW w:w="2335" w:type="dxa"/>
            <w:hideMark/>
          </w:tcPr>
          <w:p w14:paraId="3088E384"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Parag Rastogi</w:t>
            </w:r>
          </w:p>
        </w:tc>
        <w:tc>
          <w:tcPr>
            <w:tcW w:w="2070" w:type="dxa"/>
            <w:hideMark/>
          </w:tcPr>
          <w:p w14:paraId="4962130C" w14:textId="77777777" w:rsidR="0026172C" w:rsidRPr="0026172C" w:rsidRDefault="0026172C" w:rsidP="0026172C">
            <w:pPr>
              <w:rPr>
                <w:rFonts w:ascii="Arial" w:hAnsi="Arial" w:cs="Arial"/>
                <w:color w:val="000000"/>
                <w:sz w:val="18"/>
                <w:szCs w:val="18"/>
                <w:lang w:eastAsia="en-US"/>
              </w:rPr>
            </w:pPr>
            <w:proofErr w:type="spellStart"/>
            <w:r w:rsidRPr="0026172C">
              <w:rPr>
                <w:rFonts w:ascii="Arial" w:hAnsi="Arial" w:cs="Arial"/>
                <w:color w:val="000000"/>
                <w:sz w:val="18"/>
                <w:szCs w:val="18"/>
                <w:lang w:eastAsia="en-US"/>
              </w:rPr>
              <w:t>arbnco</w:t>
            </w:r>
            <w:proofErr w:type="spellEnd"/>
          </w:p>
        </w:tc>
        <w:tc>
          <w:tcPr>
            <w:tcW w:w="2430" w:type="dxa"/>
            <w:noWrap/>
            <w:hideMark/>
          </w:tcPr>
          <w:p w14:paraId="528180E9" w14:textId="77777777" w:rsidR="0026172C" w:rsidRPr="0026172C" w:rsidRDefault="0026172C" w:rsidP="0026172C">
            <w:pPr>
              <w:rPr>
                <w:rFonts w:ascii="Calibri" w:hAnsi="Calibri" w:cs="Calibri"/>
                <w:color w:val="0563C1"/>
                <w:sz w:val="18"/>
                <w:szCs w:val="18"/>
                <w:u w:val="single"/>
                <w:lang w:eastAsia="en-US"/>
              </w:rPr>
            </w:pPr>
            <w:hyperlink r:id="rId23" w:history="1">
              <w:r w:rsidRPr="0026172C">
                <w:rPr>
                  <w:rFonts w:ascii="Calibri" w:hAnsi="Calibri" w:cs="Calibri"/>
                  <w:color w:val="0563C1"/>
                  <w:sz w:val="18"/>
                  <w:szCs w:val="18"/>
                  <w:u w:val="single"/>
                  <w:lang w:eastAsia="en-US"/>
                </w:rPr>
                <w:t>prastogi@arbnco.com</w:t>
              </w:r>
            </w:hyperlink>
          </w:p>
        </w:tc>
      </w:tr>
      <w:tr w:rsidR="0026172C" w:rsidRPr="0026172C" w14:paraId="4798B846" w14:textId="77777777" w:rsidTr="0026172C">
        <w:trPr>
          <w:trHeight w:val="340"/>
          <w:jc w:val="center"/>
        </w:trPr>
        <w:tc>
          <w:tcPr>
            <w:tcW w:w="2335" w:type="dxa"/>
            <w:hideMark/>
          </w:tcPr>
          <w:p w14:paraId="75BC3AD8"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Paul Mathew</w:t>
            </w:r>
          </w:p>
        </w:tc>
        <w:tc>
          <w:tcPr>
            <w:tcW w:w="2070" w:type="dxa"/>
            <w:hideMark/>
          </w:tcPr>
          <w:p w14:paraId="6D244490"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LBNL</w:t>
            </w:r>
          </w:p>
        </w:tc>
        <w:tc>
          <w:tcPr>
            <w:tcW w:w="2430" w:type="dxa"/>
            <w:hideMark/>
          </w:tcPr>
          <w:p w14:paraId="236728E6" w14:textId="77777777" w:rsidR="0026172C" w:rsidRPr="0026172C" w:rsidRDefault="0026172C" w:rsidP="0026172C">
            <w:pPr>
              <w:rPr>
                <w:rFonts w:ascii="Calibri" w:hAnsi="Calibri" w:cs="Calibri"/>
                <w:color w:val="0563C1"/>
                <w:sz w:val="18"/>
                <w:szCs w:val="18"/>
                <w:u w:val="single"/>
                <w:lang w:eastAsia="en-US"/>
              </w:rPr>
            </w:pPr>
            <w:hyperlink r:id="rId24" w:history="1">
              <w:r w:rsidRPr="0026172C">
                <w:rPr>
                  <w:rFonts w:ascii="Calibri" w:hAnsi="Calibri" w:cs="Calibri"/>
                  <w:color w:val="0563C1"/>
                  <w:sz w:val="18"/>
                  <w:szCs w:val="18"/>
                  <w:u w:val="single"/>
                  <w:lang w:eastAsia="en-US"/>
                </w:rPr>
                <w:t>pamathew@lbl.gov</w:t>
              </w:r>
            </w:hyperlink>
          </w:p>
        </w:tc>
      </w:tr>
      <w:tr w:rsidR="0026172C" w:rsidRPr="0026172C" w14:paraId="46078ED7" w14:textId="77777777" w:rsidTr="0026172C">
        <w:trPr>
          <w:trHeight w:val="340"/>
          <w:jc w:val="center"/>
        </w:trPr>
        <w:tc>
          <w:tcPr>
            <w:tcW w:w="2335" w:type="dxa"/>
            <w:hideMark/>
          </w:tcPr>
          <w:p w14:paraId="48E24286"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Rob Hitchcock</w:t>
            </w:r>
          </w:p>
        </w:tc>
        <w:tc>
          <w:tcPr>
            <w:tcW w:w="2070" w:type="dxa"/>
            <w:hideMark/>
          </w:tcPr>
          <w:p w14:paraId="7901940E"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Hitchcock Consulting</w:t>
            </w:r>
          </w:p>
        </w:tc>
        <w:tc>
          <w:tcPr>
            <w:tcW w:w="2430" w:type="dxa"/>
            <w:hideMark/>
          </w:tcPr>
          <w:p w14:paraId="4C99DEDC" w14:textId="77777777" w:rsidR="0026172C" w:rsidRPr="0026172C" w:rsidRDefault="0026172C" w:rsidP="0026172C">
            <w:pPr>
              <w:rPr>
                <w:rFonts w:ascii="Calibri" w:hAnsi="Calibri" w:cs="Calibri"/>
                <w:color w:val="0563C1"/>
                <w:sz w:val="18"/>
                <w:szCs w:val="18"/>
                <w:u w:val="single"/>
                <w:lang w:eastAsia="en-US"/>
              </w:rPr>
            </w:pPr>
            <w:hyperlink r:id="rId25" w:history="1">
              <w:r w:rsidRPr="0026172C">
                <w:rPr>
                  <w:rFonts w:ascii="Calibri" w:hAnsi="Calibri" w:cs="Calibri"/>
                  <w:color w:val="0563C1"/>
                  <w:sz w:val="18"/>
                  <w:szCs w:val="18"/>
                  <w:u w:val="single"/>
                  <w:lang w:eastAsia="en-US"/>
                </w:rPr>
                <w:t xml:space="preserve">rjhitchcock@gmail.com </w:t>
              </w:r>
            </w:hyperlink>
          </w:p>
        </w:tc>
      </w:tr>
      <w:tr w:rsidR="0026172C" w:rsidRPr="0026172C" w14:paraId="452259DC" w14:textId="77777777" w:rsidTr="0026172C">
        <w:trPr>
          <w:trHeight w:val="340"/>
          <w:jc w:val="center"/>
        </w:trPr>
        <w:tc>
          <w:tcPr>
            <w:tcW w:w="2335" w:type="dxa"/>
            <w:hideMark/>
          </w:tcPr>
          <w:p w14:paraId="2AFF9DAE"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Sagar Rao</w:t>
            </w:r>
          </w:p>
        </w:tc>
        <w:tc>
          <w:tcPr>
            <w:tcW w:w="2070" w:type="dxa"/>
            <w:hideMark/>
          </w:tcPr>
          <w:p w14:paraId="68FFA78C"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AEI</w:t>
            </w:r>
          </w:p>
        </w:tc>
        <w:tc>
          <w:tcPr>
            <w:tcW w:w="2430" w:type="dxa"/>
            <w:hideMark/>
          </w:tcPr>
          <w:p w14:paraId="32CB87B8" w14:textId="77777777" w:rsidR="0026172C" w:rsidRPr="0026172C" w:rsidRDefault="0026172C" w:rsidP="0026172C">
            <w:pPr>
              <w:rPr>
                <w:rFonts w:ascii="Calibri" w:hAnsi="Calibri" w:cs="Calibri"/>
                <w:color w:val="0563C1"/>
                <w:sz w:val="18"/>
                <w:szCs w:val="18"/>
                <w:u w:val="single"/>
                <w:lang w:eastAsia="en-US"/>
              </w:rPr>
            </w:pPr>
            <w:hyperlink r:id="rId26" w:history="1">
              <w:r w:rsidRPr="0026172C">
                <w:rPr>
                  <w:rFonts w:ascii="Calibri" w:hAnsi="Calibri" w:cs="Calibri"/>
                  <w:color w:val="0563C1"/>
                  <w:sz w:val="18"/>
                  <w:szCs w:val="18"/>
                  <w:u w:val="single"/>
                  <w:lang w:eastAsia="en-US"/>
                </w:rPr>
                <w:t>sagar.rao@outlook.com</w:t>
              </w:r>
            </w:hyperlink>
          </w:p>
        </w:tc>
      </w:tr>
      <w:tr w:rsidR="0026172C" w:rsidRPr="0026172C" w14:paraId="35172ADD" w14:textId="77777777" w:rsidTr="0026172C">
        <w:trPr>
          <w:trHeight w:val="340"/>
          <w:jc w:val="center"/>
        </w:trPr>
        <w:tc>
          <w:tcPr>
            <w:tcW w:w="2335" w:type="dxa"/>
            <w:hideMark/>
          </w:tcPr>
          <w:p w14:paraId="51DE39B8"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Sage Thomas</w:t>
            </w:r>
          </w:p>
        </w:tc>
        <w:tc>
          <w:tcPr>
            <w:tcW w:w="2070" w:type="dxa"/>
            <w:hideMark/>
          </w:tcPr>
          <w:p w14:paraId="56F098B5" w14:textId="77777777" w:rsidR="0026172C" w:rsidRPr="0026172C" w:rsidRDefault="0026172C" w:rsidP="0026172C">
            <w:pPr>
              <w:rPr>
                <w:rFonts w:ascii="Arial" w:hAnsi="Arial" w:cs="Arial"/>
                <w:color w:val="000000"/>
                <w:sz w:val="18"/>
                <w:szCs w:val="18"/>
                <w:lang w:eastAsia="en-US"/>
              </w:rPr>
            </w:pPr>
            <w:proofErr w:type="spellStart"/>
            <w:r w:rsidRPr="0026172C">
              <w:rPr>
                <w:rFonts w:ascii="Arial" w:hAnsi="Arial" w:cs="Arial"/>
                <w:color w:val="000000"/>
                <w:sz w:val="18"/>
                <w:szCs w:val="18"/>
                <w:lang w:eastAsia="en-US"/>
              </w:rPr>
              <w:t>Simuwatt</w:t>
            </w:r>
            <w:proofErr w:type="spellEnd"/>
            <w:r w:rsidRPr="0026172C">
              <w:rPr>
                <w:rFonts w:ascii="Arial" w:hAnsi="Arial" w:cs="Arial"/>
                <w:color w:val="000000"/>
                <w:sz w:val="18"/>
                <w:szCs w:val="18"/>
                <w:lang w:eastAsia="en-US"/>
              </w:rPr>
              <w:t xml:space="preserve"> / </w:t>
            </w:r>
            <w:proofErr w:type="spellStart"/>
            <w:r w:rsidRPr="0026172C">
              <w:rPr>
                <w:rFonts w:ascii="Arial" w:hAnsi="Arial" w:cs="Arial"/>
                <w:color w:val="000000"/>
                <w:sz w:val="18"/>
                <w:szCs w:val="18"/>
                <w:lang w:eastAsia="en-US"/>
              </w:rPr>
              <w:t>Buildee</w:t>
            </w:r>
            <w:proofErr w:type="spellEnd"/>
          </w:p>
        </w:tc>
        <w:tc>
          <w:tcPr>
            <w:tcW w:w="2430" w:type="dxa"/>
            <w:hideMark/>
          </w:tcPr>
          <w:p w14:paraId="671F4140" w14:textId="77777777" w:rsidR="0026172C" w:rsidRPr="0026172C" w:rsidRDefault="0026172C" w:rsidP="0026172C">
            <w:pPr>
              <w:rPr>
                <w:rFonts w:ascii="Calibri" w:hAnsi="Calibri" w:cs="Calibri"/>
                <w:color w:val="0563C1"/>
                <w:sz w:val="18"/>
                <w:szCs w:val="18"/>
                <w:u w:val="single"/>
                <w:lang w:eastAsia="en-US"/>
              </w:rPr>
            </w:pPr>
            <w:r w:rsidRPr="0026172C">
              <w:rPr>
                <w:rFonts w:ascii="Calibri" w:hAnsi="Calibri" w:cs="Calibri"/>
                <w:color w:val="0563C1"/>
                <w:sz w:val="18"/>
                <w:szCs w:val="18"/>
                <w:u w:val="single"/>
                <w:lang w:eastAsia="en-US"/>
              </w:rPr>
              <w:t>sage.thomas@simuwatt.com</w:t>
            </w:r>
          </w:p>
        </w:tc>
      </w:tr>
      <w:tr w:rsidR="0026172C" w:rsidRPr="0026172C" w14:paraId="5B9953CD" w14:textId="77777777" w:rsidTr="0026172C">
        <w:trPr>
          <w:trHeight w:val="340"/>
          <w:jc w:val="center"/>
        </w:trPr>
        <w:tc>
          <w:tcPr>
            <w:tcW w:w="2335" w:type="dxa"/>
            <w:hideMark/>
          </w:tcPr>
          <w:p w14:paraId="54D4285D"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Sara Newman</w:t>
            </w:r>
          </w:p>
        </w:tc>
        <w:tc>
          <w:tcPr>
            <w:tcW w:w="2070" w:type="dxa"/>
            <w:hideMark/>
          </w:tcPr>
          <w:p w14:paraId="26751E2C"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PNNL</w:t>
            </w:r>
          </w:p>
        </w:tc>
        <w:tc>
          <w:tcPr>
            <w:tcW w:w="2430" w:type="dxa"/>
            <w:noWrap/>
            <w:hideMark/>
          </w:tcPr>
          <w:p w14:paraId="7613405E" w14:textId="77777777" w:rsidR="0026172C" w:rsidRPr="0026172C" w:rsidRDefault="0026172C" w:rsidP="0026172C">
            <w:pPr>
              <w:rPr>
                <w:rFonts w:ascii="Arial" w:hAnsi="Arial" w:cs="Arial"/>
                <w:color w:val="000000"/>
                <w:sz w:val="18"/>
                <w:szCs w:val="18"/>
                <w:lang w:eastAsia="en-US"/>
              </w:rPr>
            </w:pPr>
          </w:p>
        </w:tc>
      </w:tr>
      <w:tr w:rsidR="0026172C" w:rsidRPr="0026172C" w14:paraId="26A2BE95" w14:textId="77777777" w:rsidTr="0026172C">
        <w:trPr>
          <w:trHeight w:val="340"/>
          <w:jc w:val="center"/>
        </w:trPr>
        <w:tc>
          <w:tcPr>
            <w:tcW w:w="2335" w:type="dxa"/>
            <w:hideMark/>
          </w:tcPr>
          <w:p w14:paraId="2430D0D7"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Stephen Roth</w:t>
            </w:r>
          </w:p>
        </w:tc>
        <w:tc>
          <w:tcPr>
            <w:tcW w:w="2070" w:type="dxa"/>
            <w:hideMark/>
          </w:tcPr>
          <w:p w14:paraId="2471B9E9" w14:textId="58DFEECC"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Carmel</w:t>
            </w:r>
            <w:r>
              <w:rPr>
                <w:rFonts w:ascii="Arial" w:hAnsi="Arial" w:cs="Arial"/>
                <w:color w:val="000000"/>
                <w:sz w:val="18"/>
                <w:szCs w:val="18"/>
                <w:lang w:eastAsia="en-US"/>
              </w:rPr>
              <w:t xml:space="preserve"> S</w:t>
            </w:r>
            <w:r w:rsidRPr="0026172C">
              <w:rPr>
                <w:rFonts w:ascii="Arial" w:hAnsi="Arial" w:cs="Arial"/>
                <w:color w:val="000000"/>
                <w:sz w:val="18"/>
                <w:szCs w:val="18"/>
                <w:lang w:eastAsia="en-US"/>
              </w:rPr>
              <w:t>oft</w:t>
            </w:r>
            <w:r>
              <w:rPr>
                <w:rFonts w:ascii="Arial" w:hAnsi="Arial" w:cs="Arial"/>
                <w:color w:val="000000"/>
                <w:sz w:val="18"/>
                <w:szCs w:val="18"/>
                <w:lang w:eastAsia="en-US"/>
              </w:rPr>
              <w:t>ware</w:t>
            </w:r>
          </w:p>
        </w:tc>
        <w:tc>
          <w:tcPr>
            <w:tcW w:w="2430" w:type="dxa"/>
            <w:hideMark/>
          </w:tcPr>
          <w:p w14:paraId="39F5D2BF" w14:textId="77777777" w:rsidR="0026172C" w:rsidRPr="0026172C" w:rsidRDefault="0026172C" w:rsidP="0026172C">
            <w:pPr>
              <w:rPr>
                <w:rFonts w:ascii="Calibri" w:hAnsi="Calibri" w:cs="Calibri"/>
                <w:color w:val="0563C1"/>
                <w:sz w:val="18"/>
                <w:szCs w:val="18"/>
                <w:u w:val="single"/>
                <w:lang w:eastAsia="en-US"/>
              </w:rPr>
            </w:pPr>
            <w:hyperlink r:id="rId27" w:history="1">
              <w:r w:rsidRPr="0026172C">
                <w:rPr>
                  <w:rFonts w:ascii="Calibri" w:hAnsi="Calibri" w:cs="Calibri"/>
                  <w:color w:val="0563C1"/>
                  <w:sz w:val="18"/>
                  <w:szCs w:val="18"/>
                  <w:u w:val="single"/>
                  <w:lang w:eastAsia="en-US"/>
                </w:rPr>
                <w:t>sroth@carmelsoft.com</w:t>
              </w:r>
            </w:hyperlink>
          </w:p>
        </w:tc>
      </w:tr>
      <w:tr w:rsidR="0026172C" w:rsidRPr="0026172C" w14:paraId="62FF831D" w14:textId="77777777" w:rsidTr="0026172C">
        <w:trPr>
          <w:trHeight w:val="340"/>
          <w:jc w:val="center"/>
        </w:trPr>
        <w:tc>
          <w:tcPr>
            <w:tcW w:w="2335" w:type="dxa"/>
            <w:hideMark/>
          </w:tcPr>
          <w:p w14:paraId="4C7621C3" w14:textId="77777777" w:rsidR="0026172C" w:rsidRPr="0026172C" w:rsidRDefault="0026172C" w:rsidP="0026172C">
            <w:pPr>
              <w:rPr>
                <w:rFonts w:ascii="Arial" w:hAnsi="Arial" w:cs="Arial"/>
                <w:color w:val="000000"/>
                <w:sz w:val="18"/>
                <w:szCs w:val="18"/>
                <w:lang w:eastAsia="en-US"/>
              </w:rPr>
            </w:pPr>
            <w:proofErr w:type="spellStart"/>
            <w:r w:rsidRPr="0026172C">
              <w:rPr>
                <w:rFonts w:ascii="Arial" w:hAnsi="Arial" w:cs="Arial"/>
                <w:color w:val="000000"/>
                <w:sz w:val="18"/>
                <w:szCs w:val="18"/>
                <w:lang w:eastAsia="en-US"/>
              </w:rPr>
              <w:t>Supirya</w:t>
            </w:r>
            <w:proofErr w:type="spellEnd"/>
            <w:r w:rsidRPr="0026172C">
              <w:rPr>
                <w:rFonts w:ascii="Arial" w:hAnsi="Arial" w:cs="Arial"/>
                <w:color w:val="000000"/>
                <w:sz w:val="18"/>
                <w:szCs w:val="18"/>
                <w:lang w:eastAsia="en-US"/>
              </w:rPr>
              <w:t xml:space="preserve"> Goel</w:t>
            </w:r>
          </w:p>
        </w:tc>
        <w:tc>
          <w:tcPr>
            <w:tcW w:w="2070" w:type="dxa"/>
            <w:hideMark/>
          </w:tcPr>
          <w:p w14:paraId="010DDE53"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PNNL</w:t>
            </w:r>
          </w:p>
        </w:tc>
        <w:tc>
          <w:tcPr>
            <w:tcW w:w="2430" w:type="dxa"/>
            <w:hideMark/>
          </w:tcPr>
          <w:p w14:paraId="0C16D53F" w14:textId="77777777" w:rsidR="0026172C" w:rsidRPr="0026172C" w:rsidRDefault="0026172C" w:rsidP="0026172C">
            <w:pPr>
              <w:rPr>
                <w:rFonts w:ascii="Calibri" w:hAnsi="Calibri" w:cs="Calibri"/>
                <w:color w:val="0563C1"/>
                <w:sz w:val="18"/>
                <w:szCs w:val="18"/>
                <w:u w:val="single"/>
                <w:lang w:eastAsia="en-US"/>
              </w:rPr>
            </w:pPr>
            <w:hyperlink r:id="rId28" w:history="1">
              <w:r w:rsidRPr="0026172C">
                <w:rPr>
                  <w:rFonts w:ascii="Calibri" w:hAnsi="Calibri" w:cs="Calibri"/>
                  <w:color w:val="0563C1"/>
                  <w:sz w:val="18"/>
                  <w:szCs w:val="18"/>
                  <w:u w:val="single"/>
                  <w:lang w:eastAsia="en-US"/>
                </w:rPr>
                <w:t>Supriya.goel@pnnl.gov</w:t>
              </w:r>
            </w:hyperlink>
          </w:p>
        </w:tc>
      </w:tr>
      <w:tr w:rsidR="0026172C" w:rsidRPr="0026172C" w14:paraId="589E6C8D" w14:textId="77777777" w:rsidTr="0026172C">
        <w:trPr>
          <w:trHeight w:val="340"/>
          <w:jc w:val="center"/>
        </w:trPr>
        <w:tc>
          <w:tcPr>
            <w:tcW w:w="2335" w:type="dxa"/>
            <w:hideMark/>
          </w:tcPr>
          <w:p w14:paraId="7F55E1D6"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Ted Summer</w:t>
            </w:r>
          </w:p>
        </w:tc>
        <w:tc>
          <w:tcPr>
            <w:tcW w:w="2070" w:type="dxa"/>
            <w:hideMark/>
          </w:tcPr>
          <w:p w14:paraId="1003FF7A" w14:textId="77777777" w:rsidR="0026172C" w:rsidRPr="0026172C" w:rsidRDefault="0026172C" w:rsidP="0026172C">
            <w:pPr>
              <w:rPr>
                <w:rFonts w:ascii="Arial" w:hAnsi="Arial" w:cs="Arial"/>
                <w:color w:val="000000"/>
                <w:sz w:val="18"/>
                <w:szCs w:val="18"/>
                <w:lang w:eastAsia="en-US"/>
              </w:rPr>
            </w:pPr>
            <w:r w:rsidRPr="0026172C">
              <w:rPr>
                <w:rFonts w:ascii="Arial" w:hAnsi="Arial" w:cs="Arial"/>
                <w:color w:val="000000"/>
                <w:sz w:val="18"/>
                <w:szCs w:val="18"/>
                <w:lang w:eastAsia="en-US"/>
              </w:rPr>
              <w:t>Devetry</w:t>
            </w:r>
          </w:p>
        </w:tc>
        <w:tc>
          <w:tcPr>
            <w:tcW w:w="2430" w:type="dxa"/>
            <w:noWrap/>
            <w:hideMark/>
          </w:tcPr>
          <w:p w14:paraId="046CAFBC" w14:textId="77777777" w:rsidR="0026172C" w:rsidRPr="0026172C" w:rsidRDefault="0026172C" w:rsidP="0026172C">
            <w:pPr>
              <w:rPr>
                <w:rFonts w:ascii="Calibri" w:hAnsi="Calibri" w:cs="Calibri"/>
                <w:color w:val="0563C1"/>
                <w:sz w:val="18"/>
                <w:szCs w:val="18"/>
                <w:u w:val="single"/>
                <w:lang w:eastAsia="en-US"/>
              </w:rPr>
            </w:pPr>
            <w:hyperlink r:id="rId29" w:history="1">
              <w:r w:rsidRPr="0026172C">
                <w:rPr>
                  <w:rFonts w:ascii="Calibri" w:hAnsi="Calibri" w:cs="Calibri"/>
                  <w:color w:val="0563C1"/>
                  <w:sz w:val="18"/>
                  <w:szCs w:val="18"/>
                  <w:u w:val="single"/>
                  <w:lang w:eastAsia="en-US"/>
                </w:rPr>
                <w:t>ted@devetry.com</w:t>
              </w:r>
            </w:hyperlink>
          </w:p>
        </w:tc>
      </w:tr>
    </w:tbl>
    <w:p w14:paraId="41553F01" w14:textId="2C021095" w:rsidR="009D776C" w:rsidRDefault="00444A6D" w:rsidP="009D776C">
      <w:pPr>
        <w:pStyle w:val="ListParagraph"/>
        <w:numPr>
          <w:ilvl w:val="0"/>
          <w:numId w:val="18"/>
        </w:numPr>
        <w:tabs>
          <w:tab w:val="left" w:pos="1440"/>
          <w:tab w:val="left" w:pos="2160"/>
          <w:tab w:val="left" w:pos="7200"/>
        </w:tabs>
        <w:rPr>
          <w:rFonts w:ascii="Arial" w:eastAsia="Arial" w:hAnsi="Arial" w:cs="Arial"/>
          <w:lang w:val="en-US"/>
        </w:rPr>
      </w:pPr>
      <w:r>
        <w:rPr>
          <w:rFonts w:ascii="Arial" w:eastAsia="Arial" w:hAnsi="Arial" w:cs="Arial"/>
          <w:lang w:val="en-US"/>
        </w:rPr>
        <w:lastRenderedPageBreak/>
        <w:t>Minutes</w:t>
      </w:r>
    </w:p>
    <w:p w14:paraId="0D40104C" w14:textId="4EE51289" w:rsidR="00444A6D" w:rsidRDefault="00444A6D" w:rsidP="00444A6D">
      <w:pPr>
        <w:tabs>
          <w:tab w:val="left" w:pos="1440"/>
          <w:tab w:val="left" w:pos="2160"/>
          <w:tab w:val="left" w:pos="7200"/>
        </w:tabs>
        <w:rPr>
          <w:rFonts w:ascii="Arial" w:eastAsia="Arial" w:hAnsi="Arial" w:cs="Arial"/>
        </w:rPr>
      </w:pPr>
    </w:p>
    <w:p w14:paraId="7EB8C76B" w14:textId="77777777" w:rsidR="00444A6D" w:rsidRPr="000F079D" w:rsidRDefault="00444A6D" w:rsidP="00444A6D">
      <w:pPr>
        <w:tabs>
          <w:tab w:val="left" w:pos="1440"/>
          <w:tab w:val="left" w:pos="2160"/>
          <w:tab w:val="left" w:pos="7200"/>
        </w:tabs>
        <w:rPr>
          <w:rFonts w:ascii="Arial" w:eastAsia="Arial" w:hAnsi="Arial" w:cs="Arial"/>
        </w:rPr>
      </w:pPr>
      <w:r>
        <w:rPr>
          <w:rFonts w:ascii="Arial" w:eastAsia="Arial" w:hAnsi="Arial" w:cs="Arial"/>
        </w:rPr>
        <w:t>11</w:t>
      </w:r>
      <w:r w:rsidRPr="000F079D">
        <w:rPr>
          <w:rFonts w:ascii="Arial" w:eastAsia="Arial" w:hAnsi="Arial" w:cs="Arial"/>
        </w:rPr>
        <w:t>:15</w:t>
      </w:r>
      <w:r w:rsidRPr="000F079D">
        <w:rPr>
          <w:rFonts w:ascii="Arial" w:eastAsia="Arial" w:hAnsi="Arial" w:cs="Arial"/>
        </w:rPr>
        <w:tab/>
        <w:t>Data Exchange Updates</w:t>
      </w:r>
    </w:p>
    <w:p w14:paraId="11C755E0"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DOE</w:t>
      </w:r>
      <w:r w:rsidRPr="000F079D">
        <w:rPr>
          <w:rFonts w:ascii="Arial" w:eastAsia="Arial" w:hAnsi="Arial" w:cs="Arial"/>
        </w:rPr>
        <w:tab/>
        <w:t>Bergmann</w:t>
      </w:r>
    </w:p>
    <w:p w14:paraId="27362B8C"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r>
    </w:p>
    <w:p w14:paraId="64316409"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BuildingSync and data in general. Focusing on scaling and usability. More users over the last 6 months. </w:t>
      </w:r>
      <w:proofErr w:type="gramStart"/>
      <w:r>
        <w:rPr>
          <w:rFonts w:ascii="Arial" w:eastAsia="Arial" w:hAnsi="Arial" w:cs="Arial"/>
        </w:rPr>
        <w:t>3 to 5 year</w:t>
      </w:r>
      <w:proofErr w:type="gramEnd"/>
      <w:r>
        <w:rPr>
          <w:rFonts w:ascii="Arial" w:eastAsia="Arial" w:hAnsi="Arial" w:cs="Arial"/>
        </w:rPr>
        <w:t xml:space="preserve"> plan on making BuildingSync more modular, but not immediately.</w:t>
      </w:r>
    </w:p>
    <w:p w14:paraId="55D7A6BA" w14:textId="77777777" w:rsidR="00444A6D" w:rsidRDefault="00444A6D" w:rsidP="00444A6D">
      <w:pPr>
        <w:tabs>
          <w:tab w:val="left" w:pos="1440"/>
          <w:tab w:val="left" w:pos="2160"/>
          <w:tab w:val="left" w:pos="7200"/>
          <w:tab w:val="left" w:pos="1440"/>
        </w:tabs>
        <w:rPr>
          <w:rFonts w:ascii="Arial" w:eastAsia="Arial" w:hAnsi="Arial" w:cs="Arial"/>
        </w:rPr>
      </w:pPr>
    </w:p>
    <w:p w14:paraId="4D241845"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DOE’s goal is to make everyone’s lives easier. Several </w:t>
      </w:r>
      <w:proofErr w:type="spellStart"/>
      <w:r>
        <w:rPr>
          <w:rFonts w:ascii="Arial" w:eastAsia="Arial" w:hAnsi="Arial" w:cs="Arial"/>
        </w:rPr>
        <w:t>juridictions</w:t>
      </w:r>
      <w:proofErr w:type="spellEnd"/>
      <w:r>
        <w:rPr>
          <w:rFonts w:ascii="Arial" w:eastAsia="Arial" w:hAnsi="Arial" w:cs="Arial"/>
        </w:rPr>
        <w:t xml:space="preserve"> are adopting AT and BuildingSync (indirectly). </w:t>
      </w:r>
    </w:p>
    <w:p w14:paraId="7CC3DBB7" w14:textId="77777777" w:rsidR="00444A6D" w:rsidRDefault="00444A6D" w:rsidP="00444A6D">
      <w:pPr>
        <w:tabs>
          <w:tab w:val="left" w:pos="1440"/>
          <w:tab w:val="left" w:pos="2160"/>
          <w:tab w:val="left" w:pos="7200"/>
          <w:tab w:val="left" w:pos="1440"/>
        </w:tabs>
        <w:rPr>
          <w:rFonts w:ascii="Arial" w:eastAsia="Arial" w:hAnsi="Arial" w:cs="Arial"/>
        </w:rPr>
      </w:pPr>
    </w:p>
    <w:p w14:paraId="00D0F4B8"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Need both the top-down and bottom-up approach of data exchange. Between IBPSA and ASHRAE. Push to make people adopt an existing schema as much as possible to promote market transformation. Biden’s plan is retrofitting 4 million buildings—need to standardize all of this.</w:t>
      </w:r>
    </w:p>
    <w:p w14:paraId="6B48E66C" w14:textId="77777777" w:rsidR="00444A6D" w:rsidRDefault="00444A6D" w:rsidP="00444A6D">
      <w:pPr>
        <w:tabs>
          <w:tab w:val="left" w:pos="1440"/>
          <w:tab w:val="left" w:pos="2160"/>
          <w:tab w:val="left" w:pos="7200"/>
          <w:tab w:val="left" w:pos="1440"/>
        </w:tabs>
        <w:rPr>
          <w:rFonts w:ascii="Arial" w:eastAsia="Arial" w:hAnsi="Arial" w:cs="Arial"/>
        </w:rPr>
      </w:pPr>
    </w:p>
    <w:p w14:paraId="66BCA42F"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Use cases and model view definitions discussion in the next 6 months. This leads to semantic sufficiency. How to achieve scale and usability and what tools will BuildingSync ‘touch’: EDV, </w:t>
      </w:r>
      <w:proofErr w:type="spellStart"/>
      <w:r>
        <w:rPr>
          <w:rFonts w:ascii="Arial" w:eastAsia="Arial" w:hAnsi="Arial" w:cs="Arial"/>
        </w:rPr>
        <w:t>bEQ</w:t>
      </w:r>
      <w:proofErr w:type="spellEnd"/>
      <w:r>
        <w:rPr>
          <w:rFonts w:ascii="Arial" w:eastAsia="Arial" w:hAnsi="Arial" w:cs="Arial"/>
        </w:rPr>
        <w:t>, SEED, AT, etc.</w:t>
      </w:r>
    </w:p>
    <w:p w14:paraId="6DF39A7B" w14:textId="77777777" w:rsidR="00444A6D" w:rsidRDefault="00444A6D" w:rsidP="00444A6D">
      <w:pPr>
        <w:tabs>
          <w:tab w:val="left" w:pos="1440"/>
          <w:tab w:val="left" w:pos="2160"/>
          <w:tab w:val="left" w:pos="7200"/>
          <w:tab w:val="left" w:pos="1440"/>
        </w:tabs>
        <w:rPr>
          <w:rFonts w:ascii="Arial" w:eastAsia="Arial" w:hAnsi="Arial" w:cs="Arial"/>
        </w:rPr>
      </w:pPr>
    </w:p>
    <w:p w14:paraId="357A40BE"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Semantic interoperability is making progress. DOE peer review will be happening in the next couple months. New TAG will be created. Similar to Std223.</w:t>
      </w:r>
    </w:p>
    <w:p w14:paraId="2E128DC5" w14:textId="77777777" w:rsidR="00444A6D" w:rsidRDefault="00444A6D" w:rsidP="00444A6D">
      <w:pPr>
        <w:tabs>
          <w:tab w:val="left" w:pos="1440"/>
          <w:tab w:val="left" w:pos="2160"/>
          <w:tab w:val="left" w:pos="7200"/>
          <w:tab w:val="left" w:pos="1440"/>
        </w:tabs>
        <w:rPr>
          <w:rFonts w:ascii="Arial" w:eastAsia="Arial" w:hAnsi="Arial" w:cs="Arial"/>
        </w:rPr>
      </w:pPr>
    </w:p>
    <w:p w14:paraId="18D582C1"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Marco – there is data used by machines vs data that is used by people. What are the common use cases across the various </w:t>
      </w:r>
      <w:proofErr w:type="gramStart"/>
      <w:r>
        <w:rPr>
          <w:rFonts w:ascii="Arial" w:eastAsia="Arial" w:hAnsi="Arial" w:cs="Arial"/>
        </w:rPr>
        <w:t>projects.</w:t>
      </w:r>
      <w:proofErr w:type="gramEnd"/>
      <w:r>
        <w:rPr>
          <w:rFonts w:ascii="Arial" w:eastAsia="Arial" w:hAnsi="Arial" w:cs="Arial"/>
        </w:rPr>
        <w:t xml:space="preserve"> HB – the touchpoints are important, when is it machine-to-machine, machine-to-human, human-to-human, etc. When </w:t>
      </w:r>
      <w:proofErr w:type="gramStart"/>
      <w:r>
        <w:rPr>
          <w:rFonts w:ascii="Arial" w:eastAsia="Arial" w:hAnsi="Arial" w:cs="Arial"/>
        </w:rPr>
        <w:t>is</w:t>
      </w:r>
      <w:proofErr w:type="gramEnd"/>
      <w:r>
        <w:rPr>
          <w:rFonts w:ascii="Arial" w:eastAsia="Arial" w:hAnsi="Arial" w:cs="Arial"/>
        </w:rPr>
        <w:t xml:space="preserve"> this truly file exchange and when is it human interpreted? </w:t>
      </w:r>
    </w:p>
    <w:p w14:paraId="5205E4D4" w14:textId="77777777" w:rsidR="00444A6D" w:rsidRDefault="00444A6D" w:rsidP="00444A6D">
      <w:pPr>
        <w:tabs>
          <w:tab w:val="left" w:pos="1440"/>
          <w:tab w:val="left" w:pos="2160"/>
          <w:tab w:val="left" w:pos="7200"/>
          <w:tab w:val="left" w:pos="1440"/>
        </w:tabs>
        <w:rPr>
          <w:rFonts w:ascii="Arial" w:eastAsia="Arial" w:hAnsi="Arial" w:cs="Arial"/>
        </w:rPr>
      </w:pPr>
    </w:p>
    <w:p w14:paraId="47287421" w14:textId="77777777" w:rsidR="00444A6D" w:rsidRDefault="00444A6D" w:rsidP="00444A6D">
      <w:pPr>
        <w:tabs>
          <w:tab w:val="left" w:pos="1440"/>
          <w:tab w:val="left" w:pos="2160"/>
          <w:tab w:val="left" w:pos="7200"/>
          <w:tab w:val="left" w:pos="1440"/>
        </w:tabs>
        <w:rPr>
          <w:rFonts w:ascii="Arial" w:eastAsia="Arial" w:hAnsi="Arial" w:cs="Arial"/>
        </w:rPr>
      </w:pPr>
      <w:r w:rsidRPr="00C96877">
        <w:rPr>
          <w:rFonts w:ascii="Arial" w:eastAsia="Arial" w:hAnsi="Arial" w:cs="Arial"/>
          <w:b/>
          <w:bCs/>
        </w:rPr>
        <w:t>Action item</w:t>
      </w:r>
      <w:r>
        <w:rPr>
          <w:rFonts w:ascii="Arial" w:eastAsia="Arial" w:hAnsi="Arial" w:cs="Arial"/>
        </w:rPr>
        <w:t>: scope out the various standards and the various use cases. Discuss the touchpoints. Where are the overlaps, redundancies, and unique capabilities? What are the data exchange mechanism “not good for”? Include Use Case Data Model work which is part of Annex 81.</w:t>
      </w:r>
    </w:p>
    <w:p w14:paraId="75FBEB07" w14:textId="77777777" w:rsidR="00444A6D" w:rsidRDefault="00444A6D" w:rsidP="00444A6D">
      <w:pPr>
        <w:tabs>
          <w:tab w:val="left" w:pos="1440"/>
          <w:tab w:val="left" w:pos="2160"/>
          <w:tab w:val="left" w:pos="7200"/>
          <w:tab w:val="left" w:pos="1440"/>
        </w:tabs>
        <w:rPr>
          <w:rFonts w:ascii="Arial" w:eastAsia="Arial" w:hAnsi="Arial" w:cs="Arial"/>
        </w:rPr>
      </w:pPr>
    </w:p>
    <w:p w14:paraId="5C7471F7"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Na has a list of schemas and what they are good at. There is a journal article under review. They also categorized.</w:t>
      </w:r>
    </w:p>
    <w:p w14:paraId="7A44E579" w14:textId="77777777" w:rsidR="00444A6D" w:rsidRDefault="00444A6D" w:rsidP="00444A6D">
      <w:pPr>
        <w:tabs>
          <w:tab w:val="left" w:pos="1440"/>
          <w:tab w:val="left" w:pos="2160"/>
          <w:tab w:val="left" w:pos="7200"/>
          <w:tab w:val="left" w:pos="1440"/>
        </w:tabs>
        <w:rPr>
          <w:rFonts w:ascii="Arial" w:eastAsia="Arial" w:hAnsi="Arial" w:cs="Arial"/>
        </w:rPr>
      </w:pPr>
    </w:p>
    <w:p w14:paraId="40243D81" w14:textId="77777777" w:rsidR="00444A6D" w:rsidRDefault="00444A6D" w:rsidP="00444A6D">
      <w:pPr>
        <w:tabs>
          <w:tab w:val="left" w:pos="1440"/>
          <w:tab w:val="left" w:pos="2160"/>
          <w:tab w:val="left" w:pos="7200"/>
          <w:tab w:val="left" w:pos="1440"/>
        </w:tabs>
        <w:rPr>
          <w:rFonts w:ascii="Arial" w:eastAsia="Arial" w:hAnsi="Arial" w:cs="Arial"/>
        </w:rPr>
      </w:pPr>
      <w:r w:rsidRPr="00C96877">
        <w:rPr>
          <w:rFonts w:ascii="Arial" w:eastAsia="Arial" w:hAnsi="Arial" w:cs="Arial"/>
          <w:b/>
          <w:bCs/>
        </w:rPr>
        <w:t>Action Item</w:t>
      </w:r>
      <w:r>
        <w:rPr>
          <w:rFonts w:ascii="Arial" w:eastAsia="Arial" w:hAnsi="Arial" w:cs="Arial"/>
          <w:b/>
          <w:bCs/>
        </w:rPr>
        <w:t xml:space="preserve">: </w:t>
      </w:r>
      <w:r>
        <w:rPr>
          <w:rFonts w:ascii="Arial" w:eastAsia="Arial" w:hAnsi="Arial" w:cs="Arial"/>
        </w:rPr>
        <w:t xml:space="preserve">Na to send schema technical report to Nick to disseminate to team. </w:t>
      </w:r>
    </w:p>
    <w:p w14:paraId="49586317" w14:textId="77777777" w:rsidR="00444A6D" w:rsidRDefault="00444A6D" w:rsidP="00444A6D">
      <w:pPr>
        <w:tabs>
          <w:tab w:val="left" w:pos="1440"/>
          <w:tab w:val="left" w:pos="2160"/>
          <w:tab w:val="left" w:pos="7200"/>
          <w:tab w:val="left" w:pos="1440"/>
        </w:tabs>
        <w:rPr>
          <w:rFonts w:ascii="Arial" w:eastAsia="Arial" w:hAnsi="Arial" w:cs="Arial"/>
        </w:rPr>
      </w:pPr>
    </w:p>
    <w:p w14:paraId="5EDE5267" w14:textId="77777777" w:rsidR="00444A6D" w:rsidRPr="00C96877"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CM: we need to have a forum or something that can be used to discuss what exists and what is needed.</w:t>
      </w:r>
    </w:p>
    <w:p w14:paraId="120C2C96" w14:textId="77777777" w:rsidR="00444A6D" w:rsidRPr="000F079D" w:rsidRDefault="00444A6D" w:rsidP="00444A6D">
      <w:pPr>
        <w:tabs>
          <w:tab w:val="left" w:pos="1440"/>
          <w:tab w:val="left" w:pos="2160"/>
          <w:tab w:val="left" w:pos="7200"/>
          <w:tab w:val="left" w:pos="1440"/>
        </w:tabs>
        <w:ind w:left="2340" w:hanging="1620"/>
        <w:rPr>
          <w:rFonts w:ascii="Arial" w:eastAsia="Arial" w:hAnsi="Arial" w:cs="Arial"/>
        </w:rPr>
      </w:pPr>
    </w:p>
    <w:p w14:paraId="781730EF" w14:textId="77777777" w:rsidR="00444A6D" w:rsidRDefault="00444A6D" w:rsidP="00444A6D">
      <w:pPr>
        <w:tabs>
          <w:tab w:val="left" w:pos="1440"/>
          <w:tab w:val="left" w:pos="2160"/>
          <w:tab w:val="left" w:pos="7200"/>
          <w:tab w:val="left" w:pos="1440"/>
        </w:tabs>
        <w:rPr>
          <w:rFonts w:ascii="Arial" w:eastAsia="Arial" w:hAnsi="Arial" w:cs="Arial"/>
        </w:rPr>
      </w:pPr>
    </w:p>
    <w:p w14:paraId="2CBD34BD"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t>BRICK</w:t>
      </w:r>
      <w:r>
        <w:rPr>
          <w:rFonts w:ascii="Arial" w:eastAsia="Arial" w:hAnsi="Arial" w:cs="Arial"/>
        </w:rPr>
        <w:tab/>
        <w:t>Fierro</w:t>
      </w:r>
    </w:p>
    <w:p w14:paraId="719D107F" w14:textId="77777777" w:rsidR="00444A6D" w:rsidRDefault="00444A6D" w:rsidP="00444A6D">
      <w:pPr>
        <w:tabs>
          <w:tab w:val="left" w:pos="1440"/>
          <w:tab w:val="left" w:pos="2160"/>
          <w:tab w:val="left" w:pos="7200"/>
          <w:tab w:val="left" w:pos="1440"/>
        </w:tabs>
        <w:rPr>
          <w:rFonts w:ascii="Arial" w:eastAsia="Arial" w:hAnsi="Arial" w:cs="Arial"/>
        </w:rPr>
      </w:pPr>
    </w:p>
    <w:p w14:paraId="318ED02C"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BRICK is an opensource ontology for exchanging data driven aspects of the buildings. Controls, HVAC, etc. Designed for operational data and the output of the data from the BMS.</w:t>
      </w:r>
    </w:p>
    <w:p w14:paraId="4ED50186" w14:textId="77777777" w:rsidR="00444A6D" w:rsidRDefault="00444A6D" w:rsidP="00444A6D">
      <w:pPr>
        <w:tabs>
          <w:tab w:val="left" w:pos="1440"/>
          <w:tab w:val="left" w:pos="2160"/>
          <w:tab w:val="left" w:pos="7200"/>
          <w:tab w:val="left" w:pos="1440"/>
        </w:tabs>
        <w:rPr>
          <w:rFonts w:ascii="Arial" w:eastAsia="Arial" w:hAnsi="Arial" w:cs="Arial"/>
        </w:rPr>
      </w:pPr>
    </w:p>
    <w:p w14:paraId="5CA84DD7"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Std223 effort is a broader effort and BRICK is “high level </w:t>
      </w:r>
      <w:proofErr w:type="gramStart"/>
      <w:r>
        <w:rPr>
          <w:rFonts w:ascii="Arial" w:eastAsia="Arial" w:hAnsi="Arial" w:cs="Arial"/>
        </w:rPr>
        <w:t>schmear</w:t>
      </w:r>
      <w:proofErr w:type="gramEnd"/>
      <w:r>
        <w:rPr>
          <w:rFonts w:ascii="Arial" w:eastAsia="Arial" w:hAnsi="Arial" w:cs="Arial"/>
        </w:rPr>
        <w:t>” on top that is a simplification on the data flow. Working with occupancy related datasets.</w:t>
      </w:r>
    </w:p>
    <w:p w14:paraId="3FBF1AFB" w14:textId="77777777" w:rsidR="00444A6D" w:rsidRDefault="00444A6D" w:rsidP="00444A6D">
      <w:pPr>
        <w:tabs>
          <w:tab w:val="left" w:pos="1440"/>
          <w:tab w:val="left" w:pos="2160"/>
          <w:tab w:val="left" w:pos="7200"/>
          <w:tab w:val="left" w:pos="1440"/>
        </w:tabs>
        <w:rPr>
          <w:rFonts w:ascii="Arial" w:eastAsia="Arial" w:hAnsi="Arial" w:cs="Arial"/>
        </w:rPr>
      </w:pPr>
    </w:p>
    <w:p w14:paraId="217ADBEA"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Involved with Annex 81 – largely EU and Australian. They are working on capturing use cases on what people want to do with the data. Developing a use case data model in a standard way. Working on formalizing the Guideline 36 rules/tables in a standard way.</w:t>
      </w:r>
    </w:p>
    <w:p w14:paraId="0153537D" w14:textId="77777777" w:rsidR="00444A6D" w:rsidRDefault="00444A6D" w:rsidP="00444A6D">
      <w:pPr>
        <w:tabs>
          <w:tab w:val="left" w:pos="1440"/>
          <w:tab w:val="left" w:pos="2160"/>
          <w:tab w:val="left" w:pos="7200"/>
          <w:tab w:val="left" w:pos="1440"/>
        </w:tabs>
        <w:rPr>
          <w:rFonts w:ascii="Arial" w:eastAsia="Arial" w:hAnsi="Arial" w:cs="Arial"/>
        </w:rPr>
      </w:pPr>
    </w:p>
    <w:p w14:paraId="74B68DB7"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SR – what is google digital building effort vs haystack/brick? Google requires to know what is in the building. BRICK is more brownfield in the sense that you are discovering what is in the building over the time. Google will be working on (most likely) of FDD—that is a box that you plug into the building. </w:t>
      </w:r>
    </w:p>
    <w:p w14:paraId="1A67A53D" w14:textId="77777777" w:rsidR="00444A6D" w:rsidRDefault="00444A6D" w:rsidP="00444A6D">
      <w:pPr>
        <w:tabs>
          <w:tab w:val="left" w:pos="1440"/>
          <w:tab w:val="left" w:pos="2160"/>
          <w:tab w:val="left" w:pos="7200"/>
          <w:tab w:val="left" w:pos="1440"/>
        </w:tabs>
        <w:rPr>
          <w:rFonts w:ascii="Arial" w:eastAsia="Arial" w:hAnsi="Arial" w:cs="Arial"/>
        </w:rPr>
      </w:pPr>
    </w:p>
    <w:p w14:paraId="153AC8A4"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157078">
        <w:rPr>
          <w:rFonts w:ascii="Arial" w:eastAsia="Arial" w:hAnsi="Arial" w:cs="Arial"/>
        </w:rPr>
        <w:tab/>
      </w:r>
      <w:r w:rsidRPr="00157078">
        <w:rPr>
          <w:rFonts w:ascii="Arial" w:eastAsia="Arial" w:hAnsi="Arial" w:cs="Arial"/>
        </w:rPr>
        <w:tab/>
        <w:t>ASHRAE Standard 229</w:t>
      </w:r>
      <w:r>
        <w:rPr>
          <w:rFonts w:ascii="Arial" w:eastAsia="Arial" w:hAnsi="Arial" w:cs="Arial"/>
        </w:rPr>
        <w:t>P</w:t>
      </w:r>
      <w:r w:rsidRPr="00157078">
        <w:rPr>
          <w:rFonts w:ascii="Arial" w:eastAsia="Arial" w:hAnsi="Arial" w:cs="Arial"/>
        </w:rPr>
        <w:t xml:space="preserve">: Protocols for </w:t>
      </w:r>
      <w:r>
        <w:rPr>
          <w:rFonts w:ascii="Arial" w:eastAsia="Arial" w:hAnsi="Arial" w:cs="Arial"/>
        </w:rPr>
        <w:br/>
      </w:r>
      <w:r w:rsidRPr="00157078">
        <w:rPr>
          <w:rFonts w:ascii="Arial" w:eastAsia="Arial" w:hAnsi="Arial" w:cs="Arial"/>
        </w:rPr>
        <w:t xml:space="preserve">Evaluating Ruleset Implementation in </w:t>
      </w:r>
    </w:p>
    <w:p w14:paraId="0B2FE6E4"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sidRPr="00157078">
        <w:rPr>
          <w:rFonts w:ascii="Arial" w:eastAsia="Arial" w:hAnsi="Arial" w:cs="Arial"/>
        </w:rPr>
        <w:t>Building Performance Modeling Software</w:t>
      </w:r>
      <w:r>
        <w:rPr>
          <w:rFonts w:ascii="Arial" w:eastAsia="Arial" w:hAnsi="Arial" w:cs="Arial"/>
        </w:rPr>
        <w:tab/>
        <w:t>Goel</w:t>
      </w:r>
    </w:p>
    <w:p w14:paraId="47B96BDB" w14:textId="77777777" w:rsidR="00444A6D" w:rsidRDefault="00444A6D" w:rsidP="00444A6D">
      <w:pPr>
        <w:tabs>
          <w:tab w:val="left" w:pos="1440"/>
          <w:tab w:val="left" w:pos="2160"/>
          <w:tab w:val="left" w:pos="7200"/>
          <w:tab w:val="left" w:pos="1440"/>
        </w:tabs>
        <w:rPr>
          <w:rFonts w:ascii="Arial" w:eastAsia="Arial" w:hAnsi="Arial" w:cs="Arial"/>
        </w:rPr>
      </w:pPr>
    </w:p>
    <w:p w14:paraId="2F6B7EC9"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TPS was approved in 2019. The rulesets can be 90.1 Appendix G… how a proposed or baseline model needs to be defined. This can include LEED type compliance. The use of code compliance modeling is quite common and there needs to be a standardized way to make this happen. This will create an automated workflow. There is a reporting schema that is being designed (not an exchange schema). RMR (Ruleset Model Report) is a new schema being developed. BuildingSync was too detailed.</w:t>
      </w:r>
    </w:p>
    <w:p w14:paraId="49EBB0C6" w14:textId="77777777" w:rsidR="00444A6D" w:rsidRDefault="00444A6D" w:rsidP="00444A6D">
      <w:pPr>
        <w:tabs>
          <w:tab w:val="left" w:pos="1440"/>
          <w:tab w:val="left" w:pos="2160"/>
          <w:tab w:val="left" w:pos="7200"/>
          <w:tab w:val="left" w:pos="1440"/>
        </w:tabs>
        <w:rPr>
          <w:rFonts w:ascii="Arial" w:eastAsia="Arial" w:hAnsi="Arial" w:cs="Arial"/>
        </w:rPr>
      </w:pPr>
    </w:p>
    <w:p w14:paraId="71E967E7"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ASHRAE is having more and more standards that relate to exchanging data. Need to delineate what is in the standard document and what is in the software repo. </w:t>
      </w:r>
    </w:p>
    <w:p w14:paraId="2244102A" w14:textId="77777777" w:rsidR="00444A6D" w:rsidRDefault="00444A6D" w:rsidP="00444A6D">
      <w:pPr>
        <w:tabs>
          <w:tab w:val="left" w:pos="1440"/>
          <w:tab w:val="left" w:pos="2160"/>
          <w:tab w:val="left" w:pos="7200"/>
          <w:tab w:val="left" w:pos="1440"/>
        </w:tabs>
        <w:rPr>
          <w:rFonts w:ascii="Arial" w:eastAsia="Arial" w:hAnsi="Arial" w:cs="Arial"/>
        </w:rPr>
      </w:pPr>
    </w:p>
    <w:p w14:paraId="282CEFDB"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NL: Reconstituting guideline 20. HR – documenting the use case. Std205 is talking about folding some of their work into that work. SG: At what point do we just reference a guideline vs redefining integer?  Sagar: there are 4 subcommittees in the IBPSA BDE. The plan is to have a concise document that provides the fundamental framework. There may be overlap. Should </w:t>
      </w:r>
    </w:p>
    <w:p w14:paraId="5EFA5ACE" w14:textId="77777777" w:rsidR="00444A6D" w:rsidRDefault="00444A6D" w:rsidP="00444A6D">
      <w:pPr>
        <w:tabs>
          <w:tab w:val="left" w:pos="1440"/>
          <w:tab w:val="left" w:pos="2160"/>
          <w:tab w:val="left" w:pos="7200"/>
          <w:tab w:val="left" w:pos="1440"/>
        </w:tabs>
        <w:rPr>
          <w:rFonts w:ascii="Arial" w:eastAsia="Arial" w:hAnsi="Arial" w:cs="Arial"/>
        </w:rPr>
      </w:pPr>
    </w:p>
    <w:p w14:paraId="457A7E28" w14:textId="77777777" w:rsidR="00444A6D" w:rsidRPr="00764BF8" w:rsidRDefault="00444A6D" w:rsidP="00444A6D">
      <w:pPr>
        <w:tabs>
          <w:tab w:val="left" w:pos="1440"/>
          <w:tab w:val="left" w:pos="2160"/>
          <w:tab w:val="left" w:pos="7200"/>
          <w:tab w:val="left" w:pos="1440"/>
        </w:tabs>
        <w:rPr>
          <w:rFonts w:ascii="Arial" w:eastAsia="Arial" w:hAnsi="Arial" w:cs="Arial"/>
        </w:rPr>
      </w:pPr>
      <w:r w:rsidRPr="00764BF8">
        <w:rPr>
          <w:rFonts w:ascii="Arial" w:eastAsia="Arial" w:hAnsi="Arial" w:cs="Arial"/>
          <w:b/>
          <w:bCs/>
        </w:rPr>
        <w:lastRenderedPageBreak/>
        <w:t>Action Item</w:t>
      </w:r>
      <w:r>
        <w:rPr>
          <w:rFonts w:ascii="Arial" w:eastAsia="Arial" w:hAnsi="Arial" w:cs="Arial"/>
          <w:b/>
          <w:bCs/>
        </w:rPr>
        <w:t>:</w:t>
      </w:r>
      <w:r>
        <w:rPr>
          <w:rFonts w:ascii="Arial" w:eastAsia="Arial" w:hAnsi="Arial" w:cs="Arial"/>
        </w:rPr>
        <w:t xml:space="preserve"> Meeting to discuss guideline to Adopt Building Data Exchange Schema within ASHRAE and Broader</w:t>
      </w:r>
    </w:p>
    <w:p w14:paraId="07469EE6" w14:textId="77777777" w:rsidR="00444A6D" w:rsidRDefault="00444A6D" w:rsidP="00444A6D">
      <w:pPr>
        <w:tabs>
          <w:tab w:val="left" w:pos="1440"/>
          <w:tab w:val="left" w:pos="2160"/>
          <w:tab w:val="left" w:pos="7200"/>
          <w:tab w:val="left" w:pos="1440"/>
        </w:tabs>
        <w:rPr>
          <w:rFonts w:ascii="Arial" w:eastAsia="Arial" w:hAnsi="Arial" w:cs="Arial"/>
        </w:rPr>
      </w:pPr>
    </w:p>
    <w:p w14:paraId="3B4A9347"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BEDES</w:t>
      </w:r>
      <w:r>
        <w:rPr>
          <w:rFonts w:ascii="Arial" w:eastAsia="Arial" w:hAnsi="Arial" w:cs="Arial"/>
        </w:rPr>
        <w:t xml:space="preserve"> and </w:t>
      </w:r>
      <w:r w:rsidRPr="000F079D">
        <w:rPr>
          <w:rFonts w:ascii="Arial" w:eastAsia="Arial" w:hAnsi="Arial" w:cs="Arial"/>
        </w:rPr>
        <w:t xml:space="preserve">BEDES Mapping </w:t>
      </w:r>
      <w:r>
        <w:rPr>
          <w:rFonts w:ascii="Arial" w:eastAsia="Arial" w:hAnsi="Arial" w:cs="Arial"/>
        </w:rPr>
        <w:t>Manager</w:t>
      </w:r>
      <w:r w:rsidRPr="000F079D">
        <w:rPr>
          <w:rFonts w:ascii="Arial" w:eastAsia="Arial" w:hAnsi="Arial" w:cs="Arial"/>
        </w:rPr>
        <w:tab/>
      </w:r>
      <w:r w:rsidRPr="00157078">
        <w:rPr>
          <w:rFonts w:ascii="Arial" w:eastAsia="Arial" w:hAnsi="Arial" w:cs="Arial"/>
        </w:rPr>
        <w:t>Mathew</w:t>
      </w:r>
    </w:p>
    <w:p w14:paraId="3700EDB3" w14:textId="77777777" w:rsidR="00444A6D" w:rsidRDefault="00444A6D" w:rsidP="00444A6D">
      <w:pPr>
        <w:tabs>
          <w:tab w:val="left" w:pos="1440"/>
          <w:tab w:val="left" w:pos="2160"/>
          <w:tab w:val="left" w:pos="7200"/>
          <w:tab w:val="left" w:pos="1440"/>
        </w:tabs>
        <w:rPr>
          <w:rFonts w:ascii="Arial" w:eastAsia="Arial" w:hAnsi="Arial" w:cs="Arial"/>
        </w:rPr>
      </w:pPr>
    </w:p>
    <w:p w14:paraId="39ABBCE0"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Provides data dictionary—it is not a schema. It is a Rosetta stone. The thrust of work is to continue updating the dictionary with new terms and to provide technical support to users who are adopting BEDES. Mapping manager allows users to ‘easily’ map their data with an online tool. BEDES team is dogfooding with DOE better building datasets. </w:t>
      </w:r>
    </w:p>
    <w:p w14:paraId="0C79B6D8" w14:textId="77777777" w:rsidR="00444A6D" w:rsidRDefault="00444A6D" w:rsidP="00444A6D">
      <w:pPr>
        <w:tabs>
          <w:tab w:val="left" w:pos="1440"/>
          <w:tab w:val="left" w:pos="2160"/>
          <w:tab w:val="left" w:pos="7200"/>
          <w:tab w:val="left" w:pos="1440"/>
        </w:tabs>
        <w:rPr>
          <w:rFonts w:ascii="Arial" w:eastAsia="Arial" w:hAnsi="Arial" w:cs="Arial"/>
        </w:rPr>
      </w:pPr>
    </w:p>
    <w:p w14:paraId="34682B4D"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The technical challenge right now is adoption. How do we get a fragmented market to adopt data </w:t>
      </w:r>
      <w:proofErr w:type="gramStart"/>
      <w:r>
        <w:rPr>
          <w:rFonts w:ascii="Arial" w:eastAsia="Arial" w:hAnsi="Arial" w:cs="Arial"/>
        </w:rPr>
        <w:t>exchange.</w:t>
      </w:r>
      <w:proofErr w:type="gramEnd"/>
      <w:r>
        <w:rPr>
          <w:rFonts w:ascii="Arial" w:eastAsia="Arial" w:hAnsi="Arial" w:cs="Arial"/>
        </w:rPr>
        <w:t xml:space="preserve"> Let alone using common terminology.</w:t>
      </w:r>
    </w:p>
    <w:p w14:paraId="1B51F09B" w14:textId="77777777" w:rsidR="00444A6D" w:rsidRDefault="00444A6D" w:rsidP="00444A6D">
      <w:pPr>
        <w:tabs>
          <w:tab w:val="left" w:pos="1440"/>
          <w:tab w:val="left" w:pos="2160"/>
          <w:tab w:val="left" w:pos="7200"/>
          <w:tab w:val="left" w:pos="1440"/>
        </w:tabs>
        <w:rPr>
          <w:rFonts w:ascii="Arial" w:eastAsia="Arial" w:hAnsi="Arial" w:cs="Arial"/>
        </w:rPr>
      </w:pPr>
    </w:p>
    <w:p w14:paraId="318836A9" w14:textId="77777777" w:rsidR="00444A6D" w:rsidRPr="00914DC3" w:rsidRDefault="00444A6D" w:rsidP="00444A6D">
      <w:pPr>
        <w:tabs>
          <w:tab w:val="left" w:pos="1440"/>
          <w:tab w:val="left" w:pos="2160"/>
          <w:tab w:val="left" w:pos="7200"/>
          <w:tab w:val="left" w:pos="1440"/>
        </w:tabs>
        <w:rPr>
          <w:rFonts w:ascii="Arial" w:eastAsia="Arial" w:hAnsi="Arial" w:cs="Arial"/>
        </w:rPr>
      </w:pPr>
      <w:r w:rsidRPr="00914DC3">
        <w:rPr>
          <w:rFonts w:ascii="Arial" w:eastAsia="Arial" w:hAnsi="Arial" w:cs="Arial"/>
          <w:b/>
          <w:bCs/>
        </w:rPr>
        <w:t xml:space="preserve">Action Item: </w:t>
      </w:r>
      <w:r>
        <w:rPr>
          <w:rFonts w:ascii="Arial" w:eastAsia="Arial" w:hAnsi="Arial" w:cs="Arial"/>
        </w:rPr>
        <w:t xml:space="preserve">Wikipedia to maintain list of references for building data exchange. </w:t>
      </w:r>
    </w:p>
    <w:p w14:paraId="51A5CEC1" w14:textId="77777777" w:rsidR="00444A6D" w:rsidRDefault="00444A6D" w:rsidP="00444A6D">
      <w:pPr>
        <w:tabs>
          <w:tab w:val="left" w:pos="1440"/>
          <w:tab w:val="left" w:pos="2160"/>
          <w:tab w:val="left" w:pos="7200"/>
          <w:tab w:val="left" w:pos="1440"/>
        </w:tabs>
        <w:rPr>
          <w:rFonts w:ascii="Arial" w:eastAsia="Arial" w:hAnsi="Arial" w:cs="Arial"/>
        </w:rPr>
      </w:pPr>
    </w:p>
    <w:p w14:paraId="60F9A864"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Need to work the room and go to the entities whom we want to adopt the various schemas.</w:t>
      </w:r>
    </w:p>
    <w:p w14:paraId="64BDDBD8"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  </w:t>
      </w:r>
    </w:p>
    <w:p w14:paraId="62A7CD4D"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r>
      <w:r>
        <w:rPr>
          <w:rFonts w:ascii="Arial" w:eastAsia="Arial" w:hAnsi="Arial" w:cs="Arial"/>
        </w:rPr>
        <w:t>Building EQ</w:t>
      </w:r>
      <w:r w:rsidRPr="000F079D">
        <w:rPr>
          <w:rFonts w:ascii="Arial" w:eastAsia="Arial" w:hAnsi="Arial" w:cs="Arial"/>
        </w:rPr>
        <w:tab/>
        <w:t xml:space="preserve">Balbach </w:t>
      </w:r>
    </w:p>
    <w:p w14:paraId="5A7BE906" w14:textId="77777777" w:rsidR="00444A6D" w:rsidRDefault="00444A6D" w:rsidP="00444A6D">
      <w:pPr>
        <w:tabs>
          <w:tab w:val="left" w:pos="1440"/>
          <w:tab w:val="left" w:pos="2160"/>
          <w:tab w:val="left" w:pos="7200"/>
          <w:tab w:val="left" w:pos="1440"/>
        </w:tabs>
        <w:rPr>
          <w:rFonts w:ascii="Arial" w:eastAsia="Arial" w:hAnsi="Arial" w:cs="Arial"/>
        </w:rPr>
      </w:pPr>
    </w:p>
    <w:p w14:paraId="5EA77427" w14:textId="77777777" w:rsidR="00444A6D" w:rsidRDefault="00444A6D" w:rsidP="00444A6D">
      <w:pPr>
        <w:tabs>
          <w:tab w:val="left" w:pos="1440"/>
          <w:tab w:val="left" w:pos="2160"/>
          <w:tab w:val="left" w:pos="7200"/>
          <w:tab w:val="left" w:pos="1440"/>
        </w:tabs>
        <w:rPr>
          <w:rFonts w:ascii="Arial" w:eastAsia="Arial" w:hAnsi="Arial" w:cs="Arial"/>
        </w:rPr>
      </w:pPr>
      <w:proofErr w:type="spellStart"/>
      <w:r>
        <w:rPr>
          <w:rFonts w:ascii="Arial" w:eastAsia="Arial" w:hAnsi="Arial" w:cs="Arial"/>
        </w:rPr>
        <w:t>bEQ</w:t>
      </w:r>
      <w:proofErr w:type="spellEnd"/>
      <w:r>
        <w:rPr>
          <w:rFonts w:ascii="Arial" w:eastAsia="Arial" w:hAnsi="Arial" w:cs="Arial"/>
        </w:rPr>
        <w:t xml:space="preserve"> started as a spreadsheet, then became a web portal. The backend data model is developed around ASHRAE 211 Level 1. The Schema server project (to be discussed later) can take BuildingSync and populate the majority of the data. The web portal has about 75 fields. How do we get the </w:t>
      </w:r>
      <w:proofErr w:type="gramStart"/>
      <w:r>
        <w:rPr>
          <w:rFonts w:ascii="Arial" w:eastAsia="Arial" w:hAnsi="Arial" w:cs="Arial"/>
        </w:rPr>
        <w:t>end to end</w:t>
      </w:r>
      <w:proofErr w:type="gramEnd"/>
      <w:r>
        <w:rPr>
          <w:rFonts w:ascii="Arial" w:eastAsia="Arial" w:hAnsi="Arial" w:cs="Arial"/>
        </w:rPr>
        <w:t xml:space="preserve"> use cases and track the value all the way through?</w:t>
      </w:r>
    </w:p>
    <w:p w14:paraId="591FE85D" w14:textId="77777777" w:rsidR="00444A6D" w:rsidRDefault="00444A6D" w:rsidP="00444A6D">
      <w:pPr>
        <w:tabs>
          <w:tab w:val="left" w:pos="1440"/>
          <w:tab w:val="left" w:pos="2160"/>
          <w:tab w:val="left" w:pos="7200"/>
          <w:tab w:val="left" w:pos="1440"/>
        </w:tabs>
        <w:rPr>
          <w:rFonts w:ascii="Arial" w:eastAsia="Arial" w:hAnsi="Arial" w:cs="Arial"/>
        </w:rPr>
      </w:pPr>
    </w:p>
    <w:p w14:paraId="38221CB7"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Building EQ is working on the KPIs for systems. They are aligning this to BuildingSync as much as possible. The results will be created through models initially, eventually they will be using empirical data.</w:t>
      </w:r>
    </w:p>
    <w:p w14:paraId="0FB465A9" w14:textId="77777777" w:rsidR="00444A6D" w:rsidRDefault="00444A6D" w:rsidP="00444A6D">
      <w:pPr>
        <w:tabs>
          <w:tab w:val="left" w:pos="1440"/>
          <w:tab w:val="left" w:pos="2160"/>
          <w:tab w:val="left" w:pos="7200"/>
          <w:tab w:val="left" w:pos="1440"/>
        </w:tabs>
        <w:rPr>
          <w:rFonts w:ascii="Arial" w:eastAsia="Arial" w:hAnsi="Arial" w:cs="Arial"/>
        </w:rPr>
      </w:pPr>
    </w:p>
    <w:p w14:paraId="16ACBB52" w14:textId="77777777" w:rsidR="00444A6D" w:rsidRDefault="00444A6D" w:rsidP="00444A6D">
      <w:pPr>
        <w:tabs>
          <w:tab w:val="left" w:pos="1440"/>
          <w:tab w:val="left" w:pos="2160"/>
          <w:tab w:val="left" w:pos="7200"/>
          <w:tab w:val="left" w:pos="1440"/>
        </w:tabs>
        <w:rPr>
          <w:rFonts w:ascii="Arial" w:eastAsia="Arial" w:hAnsi="Arial" w:cs="Arial"/>
        </w:rPr>
      </w:pPr>
      <w:hyperlink r:id="rId30" w:history="1">
        <w:r w:rsidRPr="00531106">
          <w:rPr>
            <w:rStyle w:val="Hyperlink"/>
            <w:rFonts w:ascii="Arial" w:eastAsia="Arial" w:hAnsi="Arial" w:cs="Arial"/>
          </w:rPr>
          <w:t>https://buildingeq.ashrae.org</w:t>
        </w:r>
      </w:hyperlink>
    </w:p>
    <w:p w14:paraId="7B9AF1BB"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023894F0"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r>
      <w:proofErr w:type="spellStart"/>
      <w:r w:rsidRPr="000F079D">
        <w:rPr>
          <w:rFonts w:ascii="Arial" w:eastAsia="Arial" w:hAnsi="Arial" w:cs="Arial"/>
        </w:rPr>
        <w:t>gbXML</w:t>
      </w:r>
      <w:proofErr w:type="spellEnd"/>
      <w:r w:rsidRPr="000F079D">
        <w:rPr>
          <w:rFonts w:ascii="Arial" w:eastAsia="Arial" w:hAnsi="Arial" w:cs="Arial"/>
        </w:rPr>
        <w:tab/>
        <w:t>Roth</w:t>
      </w:r>
    </w:p>
    <w:p w14:paraId="4FB6745B" w14:textId="77777777" w:rsidR="00444A6D" w:rsidRDefault="00444A6D" w:rsidP="00444A6D">
      <w:pPr>
        <w:tabs>
          <w:tab w:val="left" w:pos="1440"/>
          <w:tab w:val="left" w:pos="2160"/>
          <w:tab w:val="left" w:pos="7200"/>
          <w:tab w:val="left" w:pos="1440"/>
        </w:tabs>
        <w:rPr>
          <w:rFonts w:ascii="Arial" w:eastAsia="Arial" w:hAnsi="Arial" w:cs="Arial"/>
        </w:rPr>
      </w:pPr>
    </w:p>
    <w:p w14:paraId="259AB79B" w14:textId="77777777" w:rsidR="00444A6D" w:rsidRDefault="00444A6D" w:rsidP="00444A6D">
      <w:pPr>
        <w:tabs>
          <w:tab w:val="left" w:pos="1440"/>
          <w:tab w:val="left" w:pos="2160"/>
          <w:tab w:val="left" w:pos="7200"/>
          <w:tab w:val="left" w:pos="1440"/>
        </w:tabs>
        <w:rPr>
          <w:rFonts w:ascii="Arial" w:eastAsia="Arial" w:hAnsi="Arial" w:cs="Arial"/>
        </w:rPr>
      </w:pPr>
      <w:proofErr w:type="spellStart"/>
      <w:r>
        <w:rPr>
          <w:rFonts w:ascii="Arial" w:eastAsia="Arial" w:hAnsi="Arial" w:cs="Arial"/>
        </w:rPr>
        <w:t>gbXML</w:t>
      </w:r>
      <w:proofErr w:type="spellEnd"/>
      <w:r>
        <w:rPr>
          <w:rFonts w:ascii="Arial" w:eastAsia="Arial" w:hAnsi="Arial" w:cs="Arial"/>
        </w:rPr>
        <w:t xml:space="preserve"> stores data from buildings in a standardized format (XML). There are 54 software tools that import/export </w:t>
      </w:r>
      <w:proofErr w:type="spellStart"/>
      <w:r>
        <w:rPr>
          <w:rFonts w:ascii="Arial" w:eastAsia="Arial" w:hAnsi="Arial" w:cs="Arial"/>
        </w:rPr>
        <w:t>gbXML</w:t>
      </w:r>
      <w:proofErr w:type="spellEnd"/>
      <w:r>
        <w:rPr>
          <w:rFonts w:ascii="Arial" w:eastAsia="Arial" w:hAnsi="Arial" w:cs="Arial"/>
        </w:rPr>
        <w:t xml:space="preserve">. Lots of EU companies. </w:t>
      </w:r>
    </w:p>
    <w:p w14:paraId="3B82790B" w14:textId="77777777" w:rsidR="00444A6D" w:rsidRDefault="00444A6D" w:rsidP="00444A6D">
      <w:pPr>
        <w:tabs>
          <w:tab w:val="left" w:pos="1440"/>
          <w:tab w:val="left" w:pos="2160"/>
          <w:tab w:val="left" w:pos="7200"/>
          <w:tab w:val="left" w:pos="1440"/>
        </w:tabs>
        <w:rPr>
          <w:rFonts w:ascii="Arial" w:eastAsia="Arial" w:hAnsi="Arial" w:cs="Arial"/>
        </w:rPr>
      </w:pPr>
    </w:p>
    <w:p w14:paraId="176A7CA1"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RP1810- development of reference </w:t>
      </w:r>
      <w:proofErr w:type="spellStart"/>
      <w:r>
        <w:rPr>
          <w:rFonts w:ascii="Arial" w:eastAsia="Arial" w:hAnsi="Arial" w:cs="Arial"/>
        </w:rPr>
        <w:t>bim</w:t>
      </w:r>
      <w:proofErr w:type="spellEnd"/>
      <w:r>
        <w:rPr>
          <w:rFonts w:ascii="Arial" w:eastAsia="Arial" w:hAnsi="Arial" w:cs="Arial"/>
        </w:rPr>
        <w:t xml:space="preserve"> test cases for improving usage of software interoperability schemas. Developed 19 geometric test cases to ensure that BIM authoring tools better export </w:t>
      </w:r>
      <w:proofErr w:type="spellStart"/>
      <w:r>
        <w:rPr>
          <w:rFonts w:ascii="Arial" w:eastAsia="Arial" w:hAnsi="Arial" w:cs="Arial"/>
        </w:rPr>
        <w:t>gbXML</w:t>
      </w:r>
      <w:proofErr w:type="spellEnd"/>
      <w:r>
        <w:rPr>
          <w:rFonts w:ascii="Arial" w:eastAsia="Arial" w:hAnsi="Arial" w:cs="Arial"/>
        </w:rPr>
        <w:t>. Includes a web-based validator.</w:t>
      </w:r>
    </w:p>
    <w:p w14:paraId="6B3BF9F6" w14:textId="77777777" w:rsidR="00444A6D" w:rsidRDefault="00444A6D" w:rsidP="00444A6D">
      <w:pPr>
        <w:tabs>
          <w:tab w:val="left" w:pos="1440"/>
          <w:tab w:val="left" w:pos="2160"/>
          <w:tab w:val="left" w:pos="7200"/>
          <w:tab w:val="left" w:pos="1440"/>
        </w:tabs>
        <w:rPr>
          <w:rFonts w:ascii="Arial" w:eastAsia="Arial" w:hAnsi="Arial" w:cs="Arial"/>
        </w:rPr>
      </w:pPr>
    </w:p>
    <w:p w14:paraId="76F14B86"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lastRenderedPageBreak/>
        <w:t xml:space="preserve">Revit Systems Analysis allows a user to create an HVAC system and they use a modified version of </w:t>
      </w:r>
      <w:proofErr w:type="spellStart"/>
      <w:r>
        <w:rPr>
          <w:rFonts w:ascii="Arial" w:eastAsia="Arial" w:hAnsi="Arial" w:cs="Arial"/>
        </w:rPr>
        <w:t>gbXML</w:t>
      </w:r>
      <w:proofErr w:type="spellEnd"/>
      <w:r>
        <w:rPr>
          <w:rFonts w:ascii="Arial" w:eastAsia="Arial" w:hAnsi="Arial" w:cs="Arial"/>
        </w:rPr>
        <w:t xml:space="preserve"> that then imports into OpenStudio/EnergyPlus. </w:t>
      </w:r>
      <w:proofErr w:type="spellStart"/>
      <w:r>
        <w:rPr>
          <w:rFonts w:ascii="Arial" w:eastAsia="Arial" w:hAnsi="Arial" w:cs="Arial"/>
        </w:rPr>
        <w:t>gbXML</w:t>
      </w:r>
      <w:proofErr w:type="spellEnd"/>
      <w:r>
        <w:rPr>
          <w:rFonts w:ascii="Arial" w:eastAsia="Arial" w:hAnsi="Arial" w:cs="Arial"/>
        </w:rPr>
        <w:t xml:space="preserve"> may just adopt their work. There are elements that may be deprecated in </w:t>
      </w:r>
      <w:proofErr w:type="spellStart"/>
      <w:r>
        <w:rPr>
          <w:rFonts w:ascii="Arial" w:eastAsia="Arial" w:hAnsi="Arial" w:cs="Arial"/>
        </w:rPr>
        <w:t>gbXML</w:t>
      </w:r>
      <w:proofErr w:type="spellEnd"/>
      <w:r>
        <w:rPr>
          <w:rFonts w:ascii="Arial" w:eastAsia="Arial" w:hAnsi="Arial" w:cs="Arial"/>
        </w:rPr>
        <w:t xml:space="preserve"> and adopt what Autodesk is doing. </w:t>
      </w:r>
    </w:p>
    <w:p w14:paraId="21EB48F2" w14:textId="77777777" w:rsidR="00444A6D" w:rsidRDefault="00444A6D" w:rsidP="00444A6D">
      <w:pPr>
        <w:tabs>
          <w:tab w:val="left" w:pos="1440"/>
          <w:tab w:val="left" w:pos="2160"/>
          <w:tab w:val="left" w:pos="7200"/>
          <w:tab w:val="left" w:pos="1440"/>
        </w:tabs>
        <w:rPr>
          <w:rFonts w:ascii="Arial" w:eastAsia="Arial" w:hAnsi="Arial" w:cs="Arial"/>
        </w:rPr>
      </w:pPr>
    </w:p>
    <w:p w14:paraId="5A5A29BB"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IBPSA Building Data Exchange</w:t>
      </w:r>
      <w:r w:rsidRPr="000F079D">
        <w:rPr>
          <w:rFonts w:ascii="Arial" w:eastAsia="Arial" w:hAnsi="Arial" w:cs="Arial"/>
        </w:rPr>
        <w:tab/>
        <w:t>Rao</w:t>
      </w:r>
    </w:p>
    <w:p w14:paraId="4FFFBF27" w14:textId="77777777" w:rsidR="00444A6D" w:rsidRDefault="00444A6D" w:rsidP="00444A6D">
      <w:pPr>
        <w:tabs>
          <w:tab w:val="left" w:pos="1440"/>
          <w:tab w:val="left" w:pos="2160"/>
          <w:tab w:val="left" w:pos="7200"/>
          <w:tab w:val="left" w:pos="1440"/>
        </w:tabs>
        <w:rPr>
          <w:rFonts w:ascii="Arial" w:eastAsia="Arial" w:hAnsi="Arial" w:cs="Arial"/>
        </w:rPr>
      </w:pPr>
    </w:p>
    <w:p w14:paraId="21551B4E"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Proposal to create the committee started in 2019, created in Spring 2020. Wanted to focus on inclusion, transparency, and adoption. Wanted a </w:t>
      </w:r>
      <w:proofErr w:type="gramStart"/>
      <w:r>
        <w:rPr>
          <w:rFonts w:ascii="Arial" w:eastAsia="Arial" w:hAnsi="Arial" w:cs="Arial"/>
        </w:rPr>
        <w:t>more nimble</w:t>
      </w:r>
      <w:proofErr w:type="gramEnd"/>
      <w:r>
        <w:rPr>
          <w:rFonts w:ascii="Arial" w:eastAsia="Arial" w:hAnsi="Arial" w:cs="Arial"/>
        </w:rPr>
        <w:t xml:space="preserve"> adoption—followed the W3C and generate consensus-based documents. Large group of people all over the world.</w:t>
      </w:r>
    </w:p>
    <w:p w14:paraId="59053489" w14:textId="77777777" w:rsidR="00444A6D" w:rsidRDefault="00444A6D" w:rsidP="00444A6D">
      <w:pPr>
        <w:tabs>
          <w:tab w:val="left" w:pos="1440"/>
          <w:tab w:val="left" w:pos="2160"/>
          <w:tab w:val="left" w:pos="7200"/>
          <w:tab w:val="left" w:pos="1440"/>
        </w:tabs>
        <w:rPr>
          <w:rFonts w:ascii="Arial" w:eastAsia="Arial" w:hAnsi="Arial" w:cs="Arial"/>
        </w:rPr>
      </w:pPr>
    </w:p>
    <w:p w14:paraId="37BD4443"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Their mission is tool-agnostic data exchange standardization and participation in related industry forums. 4 working groups – education &amp; outreach, data modeling, climate information, and compliances &amp; certification reporting. The has been a lot of existing work and what can be leveraged and used. They are developing a data modeling consensus document. Will be authored and distributed through IBPSA’s website. How to deal with climate information with more granularity that are more suitable for API development/visualization/etc. How to make engine agnostic with the uptake in RC models (and other metamodels)? Compliance and certification </w:t>
      </w:r>
      <w:proofErr w:type="gramStart"/>
      <w:r>
        <w:rPr>
          <w:rFonts w:ascii="Arial" w:eastAsia="Arial" w:hAnsi="Arial" w:cs="Arial"/>
        </w:rPr>
        <w:t>is</w:t>
      </w:r>
      <w:proofErr w:type="gramEnd"/>
      <w:r>
        <w:rPr>
          <w:rFonts w:ascii="Arial" w:eastAsia="Arial" w:hAnsi="Arial" w:cs="Arial"/>
        </w:rPr>
        <w:t xml:space="preserve"> similar to the work being conducted in 229P. They are working on creating a 5</w:t>
      </w:r>
      <w:r w:rsidRPr="00876C09">
        <w:rPr>
          <w:rFonts w:ascii="Arial" w:eastAsia="Arial" w:hAnsi="Arial" w:cs="Arial"/>
          <w:vertAlign w:val="superscript"/>
        </w:rPr>
        <w:t>th</w:t>
      </w:r>
      <w:r>
        <w:rPr>
          <w:rFonts w:ascii="Arial" w:eastAsia="Arial" w:hAnsi="Arial" w:cs="Arial"/>
        </w:rPr>
        <w:t xml:space="preserve"> group for BIM to BEM. Website is </w:t>
      </w:r>
      <w:hyperlink r:id="rId31" w:history="1">
        <w:r w:rsidRPr="00531106">
          <w:rPr>
            <w:rStyle w:val="Hyperlink"/>
            <w:rFonts w:ascii="Arial" w:eastAsia="Arial" w:hAnsi="Arial" w:cs="Arial"/>
          </w:rPr>
          <w:t>www.bde.ibpsa.us</w:t>
        </w:r>
      </w:hyperlink>
      <w:r>
        <w:rPr>
          <w:rFonts w:ascii="Arial" w:eastAsia="Arial" w:hAnsi="Arial" w:cs="Arial"/>
        </w:rPr>
        <w:t>. Ask Sagar for access to the mailing list if interested (</w:t>
      </w:r>
      <w:hyperlink r:id="rId32" w:history="1">
        <w:r w:rsidRPr="00531106">
          <w:rPr>
            <w:rStyle w:val="Hyperlink"/>
            <w:rFonts w:ascii="Arial" w:eastAsia="Arial" w:hAnsi="Arial" w:cs="Arial"/>
          </w:rPr>
          <w:t>bde@ibpsa.us</w:t>
        </w:r>
      </w:hyperlink>
      <w:r>
        <w:rPr>
          <w:rFonts w:ascii="Arial" w:eastAsia="Arial" w:hAnsi="Arial" w:cs="Arial"/>
        </w:rPr>
        <w:t xml:space="preserve">). </w:t>
      </w:r>
    </w:p>
    <w:p w14:paraId="72F085AB" w14:textId="77777777" w:rsidR="00444A6D" w:rsidRDefault="00444A6D" w:rsidP="00444A6D">
      <w:pPr>
        <w:tabs>
          <w:tab w:val="left" w:pos="1440"/>
          <w:tab w:val="left" w:pos="2160"/>
          <w:tab w:val="left" w:pos="7200"/>
          <w:tab w:val="left" w:pos="1440"/>
        </w:tabs>
        <w:rPr>
          <w:rFonts w:ascii="Arial" w:eastAsia="Arial" w:hAnsi="Arial" w:cs="Arial"/>
        </w:rPr>
      </w:pPr>
    </w:p>
    <w:p w14:paraId="1044EE54"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RH: is there documentation of use cases? What are the overarching use cases that are being documented? SR: The data modeling consensus document is meant to be more generic—unit systems, data types, etc. (Aligns with work done on ASHRAE Standard 205P.) The use cases are in the other working groups. </w:t>
      </w:r>
    </w:p>
    <w:p w14:paraId="3F77D413"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730FA248"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Measure Standardization (RP 183</w:t>
      </w:r>
      <w:r>
        <w:rPr>
          <w:rFonts w:ascii="Arial" w:eastAsia="Arial" w:hAnsi="Arial" w:cs="Arial"/>
        </w:rPr>
        <w:t>6</w:t>
      </w:r>
      <w:r w:rsidRPr="000F079D">
        <w:rPr>
          <w:rFonts w:ascii="Arial" w:eastAsia="Arial" w:hAnsi="Arial" w:cs="Arial"/>
        </w:rPr>
        <w:t>)</w:t>
      </w:r>
      <w:r w:rsidRPr="000F079D">
        <w:rPr>
          <w:rFonts w:ascii="Arial" w:eastAsia="Arial" w:hAnsi="Arial" w:cs="Arial"/>
        </w:rPr>
        <w:tab/>
        <w:t>Webb</w:t>
      </w:r>
    </w:p>
    <w:p w14:paraId="39D1AC00"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p>
    <w:p w14:paraId="3BC061FA"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Develop a standardized categorization and characterization for energy conservation measures. Wrapping up in Sep 2021. Three tasks: 1) literature review—what is out there, systems, measures, </w:t>
      </w:r>
      <w:proofErr w:type="spellStart"/>
      <w:r>
        <w:rPr>
          <w:rFonts w:ascii="Arial" w:eastAsia="Arial" w:hAnsi="Arial" w:cs="Arial"/>
        </w:rPr>
        <w:t>etc</w:t>
      </w:r>
      <w:proofErr w:type="spellEnd"/>
      <w:r>
        <w:rPr>
          <w:rFonts w:ascii="Arial" w:eastAsia="Arial" w:hAnsi="Arial" w:cs="Arial"/>
        </w:rPr>
        <w:t>; 2) analyzing the data. Using UNIFORMAT for overall structure of the data and BEDES for specificity; 3) Categorization – how to organize the measures. Characterization –properties/parameters of the measures.</w:t>
      </w:r>
    </w:p>
    <w:p w14:paraId="5E7B95D3" w14:textId="77777777" w:rsidR="00444A6D" w:rsidRDefault="00444A6D" w:rsidP="00444A6D">
      <w:pPr>
        <w:tabs>
          <w:tab w:val="left" w:pos="1440"/>
          <w:tab w:val="left" w:pos="2160"/>
          <w:tab w:val="left" w:pos="7200"/>
          <w:tab w:val="left" w:pos="1440"/>
        </w:tabs>
        <w:rPr>
          <w:rFonts w:ascii="Arial" w:eastAsia="Arial" w:hAnsi="Arial" w:cs="Arial"/>
        </w:rPr>
      </w:pPr>
    </w:p>
    <w:p w14:paraId="462FAFF8"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How does this feed back into ASHRAE documents (e.g., ASHRAE Std 100 – Informative Appendix)? Using this framework for large scale analysis comparing “apples to apples”. </w:t>
      </w:r>
    </w:p>
    <w:p w14:paraId="2E7EA1A6" w14:textId="77777777" w:rsidR="00444A6D" w:rsidRDefault="00444A6D" w:rsidP="00444A6D">
      <w:pPr>
        <w:tabs>
          <w:tab w:val="left" w:pos="1440"/>
          <w:tab w:val="left" w:pos="2160"/>
          <w:tab w:val="left" w:pos="7200"/>
          <w:tab w:val="left" w:pos="1440"/>
        </w:tabs>
        <w:rPr>
          <w:rFonts w:ascii="Arial" w:eastAsia="Arial" w:hAnsi="Arial" w:cs="Arial"/>
        </w:rPr>
      </w:pPr>
    </w:p>
    <w:p w14:paraId="4B0C2E01"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lastRenderedPageBreak/>
        <w:t xml:space="preserve">HC: There are many measures—how do you categorize new measures in the future? AW: The vast majority of measures should have a place to fit into the system. </w:t>
      </w:r>
    </w:p>
    <w:p w14:paraId="2D4DA7E4" w14:textId="77777777" w:rsidR="00444A6D" w:rsidRDefault="00444A6D" w:rsidP="00444A6D">
      <w:pPr>
        <w:tabs>
          <w:tab w:val="left" w:pos="1440"/>
          <w:tab w:val="left" w:pos="2160"/>
          <w:tab w:val="left" w:pos="7200"/>
          <w:tab w:val="left" w:pos="1440"/>
        </w:tabs>
        <w:rPr>
          <w:rFonts w:ascii="Arial" w:eastAsia="Arial" w:hAnsi="Arial" w:cs="Arial"/>
        </w:rPr>
      </w:pPr>
    </w:p>
    <w:p w14:paraId="172EB344"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UBID</w:t>
      </w:r>
      <w:r w:rsidRPr="000F079D">
        <w:rPr>
          <w:rFonts w:ascii="Arial" w:eastAsia="Arial" w:hAnsi="Arial" w:cs="Arial"/>
        </w:rPr>
        <w:tab/>
      </w:r>
      <w:r>
        <w:rPr>
          <w:rFonts w:ascii="Arial" w:eastAsia="Arial" w:hAnsi="Arial" w:cs="Arial"/>
        </w:rPr>
        <w:t>Newman</w:t>
      </w:r>
    </w:p>
    <w:p w14:paraId="759FFE95" w14:textId="77777777" w:rsidR="00444A6D" w:rsidRDefault="00444A6D" w:rsidP="00444A6D">
      <w:pPr>
        <w:tabs>
          <w:tab w:val="left" w:pos="1440"/>
          <w:tab w:val="left" w:pos="2160"/>
          <w:tab w:val="left" w:pos="7200"/>
          <w:tab w:val="left" w:pos="1440"/>
        </w:tabs>
        <w:rPr>
          <w:rFonts w:ascii="Arial" w:eastAsia="Arial" w:hAnsi="Arial" w:cs="Arial"/>
        </w:rPr>
      </w:pPr>
    </w:p>
    <w:p w14:paraId="15F693E4"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Unique Building Identifier – easy way to match disparate datasets. Typically done with addresses, but it is error prone. UBID was a way to standardize location of buildings. Location comes from Google’s Open Location Code. The plan is not to have a single UBID per building rather provide a data tool that allow users to know if the buildings are the same within some threshold.</w:t>
      </w:r>
    </w:p>
    <w:p w14:paraId="2F944BC0" w14:textId="77777777" w:rsidR="00444A6D" w:rsidRDefault="00444A6D" w:rsidP="00444A6D">
      <w:pPr>
        <w:tabs>
          <w:tab w:val="left" w:pos="1440"/>
          <w:tab w:val="left" w:pos="2160"/>
          <w:tab w:val="left" w:pos="7200"/>
          <w:tab w:val="left" w:pos="1440"/>
        </w:tabs>
        <w:rPr>
          <w:rFonts w:ascii="Arial" w:eastAsia="Arial" w:hAnsi="Arial" w:cs="Arial"/>
        </w:rPr>
      </w:pPr>
    </w:p>
    <w:p w14:paraId="672AC7E2"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Washington DC has assigned UBID to 185,000 building footprints. They released this in an open dataset. New react (</w:t>
      </w:r>
      <w:proofErr w:type="spellStart"/>
      <w:r>
        <w:rPr>
          <w:rFonts w:ascii="Arial" w:eastAsia="Arial" w:hAnsi="Arial" w:cs="Arial"/>
        </w:rPr>
        <w:t>javascript</w:t>
      </w:r>
      <w:proofErr w:type="spellEnd"/>
      <w:r>
        <w:rPr>
          <w:rFonts w:ascii="Arial" w:eastAsia="Arial" w:hAnsi="Arial" w:cs="Arial"/>
        </w:rPr>
        <w:t xml:space="preserve"> library) library for UBID components. These components are easily added to existing websites. </w:t>
      </w:r>
    </w:p>
    <w:p w14:paraId="6F431FB6" w14:textId="77777777" w:rsidR="00444A6D" w:rsidRDefault="00444A6D" w:rsidP="00444A6D">
      <w:pPr>
        <w:tabs>
          <w:tab w:val="left" w:pos="1440"/>
          <w:tab w:val="left" w:pos="2160"/>
          <w:tab w:val="left" w:pos="7200"/>
          <w:tab w:val="left" w:pos="1440"/>
        </w:tabs>
        <w:rPr>
          <w:rFonts w:ascii="Arial" w:eastAsia="Arial" w:hAnsi="Arial" w:cs="Arial"/>
        </w:rPr>
      </w:pPr>
    </w:p>
    <w:p w14:paraId="7D24778F"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GF: is it a static string with the few components (5)? SN: yes, that is all that is needed. The name is a misnomer as a user can draw a slightly different </w:t>
      </w:r>
      <w:proofErr w:type="gramStart"/>
      <w:r>
        <w:rPr>
          <w:rFonts w:ascii="Arial" w:eastAsia="Arial" w:hAnsi="Arial" w:cs="Arial"/>
        </w:rPr>
        <w:t>UBID</w:t>
      </w:r>
      <w:proofErr w:type="gramEnd"/>
      <w:r>
        <w:rPr>
          <w:rFonts w:ascii="Arial" w:eastAsia="Arial" w:hAnsi="Arial" w:cs="Arial"/>
        </w:rPr>
        <w:t xml:space="preserve"> but a machine can decide if the datapoint is the same within a threshold.</w:t>
      </w:r>
    </w:p>
    <w:p w14:paraId="7B0B9F42" w14:textId="77777777" w:rsidR="00444A6D" w:rsidRDefault="00444A6D" w:rsidP="00444A6D">
      <w:pPr>
        <w:tabs>
          <w:tab w:val="left" w:pos="1440"/>
          <w:tab w:val="left" w:pos="2160"/>
          <w:tab w:val="left" w:pos="7200"/>
          <w:tab w:val="left" w:pos="1440"/>
        </w:tabs>
        <w:rPr>
          <w:rFonts w:ascii="Arial" w:eastAsia="Arial" w:hAnsi="Arial" w:cs="Arial"/>
        </w:rPr>
      </w:pPr>
    </w:p>
    <w:p w14:paraId="07E99FFD"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CM: what was the process for DC to assign the UBIDs? SN: it depends on the resources available. If the location already has footprints, then it is much easier. Otherwise, the city needs to take the addresses find the footprints. Overall, it depends. </w:t>
      </w:r>
    </w:p>
    <w:p w14:paraId="28AB6DE0" w14:textId="77777777" w:rsidR="00444A6D" w:rsidRDefault="00444A6D" w:rsidP="00444A6D">
      <w:pPr>
        <w:tabs>
          <w:tab w:val="left" w:pos="1440"/>
          <w:tab w:val="left" w:pos="2160"/>
          <w:tab w:val="left" w:pos="7200"/>
          <w:tab w:val="left" w:pos="1440"/>
        </w:tabs>
        <w:rPr>
          <w:rFonts w:ascii="Arial" w:eastAsia="Arial" w:hAnsi="Arial" w:cs="Arial"/>
        </w:rPr>
      </w:pPr>
    </w:p>
    <w:p w14:paraId="53A2F05B" w14:textId="77777777" w:rsidR="00444A6D" w:rsidRPr="000F079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Asset Score / Audit Template</w:t>
      </w:r>
      <w:r w:rsidRPr="000F079D">
        <w:rPr>
          <w:rFonts w:ascii="Arial" w:eastAsia="Arial" w:hAnsi="Arial" w:cs="Arial"/>
        </w:rPr>
        <w:tab/>
      </w:r>
      <w:r>
        <w:rPr>
          <w:rFonts w:ascii="Arial" w:eastAsia="Arial" w:hAnsi="Arial" w:cs="Arial"/>
        </w:rPr>
        <w:t>Newman</w:t>
      </w:r>
    </w:p>
    <w:p w14:paraId="2CEBC5ED" w14:textId="77777777" w:rsidR="00444A6D" w:rsidRDefault="00444A6D" w:rsidP="00444A6D">
      <w:pPr>
        <w:tabs>
          <w:tab w:val="left" w:pos="1440"/>
          <w:tab w:val="left" w:pos="2160"/>
          <w:tab w:val="left" w:pos="7200"/>
          <w:tab w:val="left" w:pos="1440"/>
        </w:tabs>
        <w:rPr>
          <w:rFonts w:ascii="Arial" w:eastAsia="Arial" w:hAnsi="Arial" w:cs="Arial"/>
        </w:rPr>
      </w:pPr>
    </w:p>
    <w:p w14:paraId="6C14DA08"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Asset Score—evaluate building energy asset assuming standard operating conditions. After entering the building a score will be generated including potential cost effective upgraded. 450 active users—have created a building. 300 </w:t>
      </w:r>
      <w:proofErr w:type="gramStart"/>
      <w:r>
        <w:rPr>
          <w:rFonts w:ascii="Arial" w:eastAsia="Arial" w:hAnsi="Arial" w:cs="Arial"/>
        </w:rPr>
        <w:t>active</w:t>
      </w:r>
      <w:proofErr w:type="gramEnd"/>
      <w:r>
        <w:rPr>
          <w:rFonts w:ascii="Arial" w:eastAsia="Arial" w:hAnsi="Arial" w:cs="Arial"/>
        </w:rPr>
        <w:t xml:space="preserve"> in 2020. 1/3 in energy consulting, 1/5 are engineers, and other. 10,000 completely scored buildings. Minimum of 36 fields—5 recommended measures per building.</w:t>
      </w:r>
    </w:p>
    <w:p w14:paraId="76FD42F0" w14:textId="77777777" w:rsidR="00444A6D" w:rsidRDefault="00444A6D" w:rsidP="00444A6D">
      <w:pPr>
        <w:tabs>
          <w:tab w:val="left" w:pos="1440"/>
          <w:tab w:val="left" w:pos="2160"/>
          <w:tab w:val="left" w:pos="7200"/>
          <w:tab w:val="left" w:pos="1440"/>
        </w:tabs>
        <w:rPr>
          <w:rFonts w:ascii="Arial" w:eastAsia="Arial" w:hAnsi="Arial" w:cs="Arial"/>
        </w:rPr>
      </w:pPr>
    </w:p>
    <w:p w14:paraId="6CFDEFE4"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Audit Template –free web-based tool. Several cities have required AT for local auditing laws (NY, DC, San Fran… I may have missed these).  2000 users with 260 in 2020. 2,700 buildings have been entered. Internet cutout on the total number of fields. Can export BuildingSync. New feature to take an Audit Template record and translate to Asset Score. </w:t>
      </w:r>
    </w:p>
    <w:p w14:paraId="64E8DDA9" w14:textId="77777777" w:rsidR="00444A6D" w:rsidRDefault="00444A6D" w:rsidP="00444A6D">
      <w:pPr>
        <w:tabs>
          <w:tab w:val="left" w:pos="1440"/>
          <w:tab w:val="left" w:pos="2160"/>
          <w:tab w:val="left" w:pos="7200"/>
          <w:tab w:val="left" w:pos="1440"/>
        </w:tabs>
        <w:rPr>
          <w:rFonts w:ascii="Arial" w:eastAsia="Arial" w:hAnsi="Arial" w:cs="Arial"/>
        </w:rPr>
      </w:pPr>
    </w:p>
    <w:p w14:paraId="548C8285"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SR: Can we go from Asset Score to Audit Template? SN: Not yet. </w:t>
      </w:r>
    </w:p>
    <w:p w14:paraId="2D781843"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7347840D"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HPXML</w:t>
      </w:r>
      <w:r w:rsidRPr="000F079D">
        <w:rPr>
          <w:rFonts w:ascii="Arial" w:eastAsia="Arial" w:hAnsi="Arial" w:cs="Arial"/>
        </w:rPr>
        <w:tab/>
      </w:r>
      <w:r>
        <w:rPr>
          <w:rFonts w:ascii="Arial" w:eastAsia="Arial" w:hAnsi="Arial" w:cs="Arial"/>
        </w:rPr>
        <w:t>Balbach</w:t>
      </w:r>
    </w:p>
    <w:p w14:paraId="19A1CC07" w14:textId="77777777" w:rsidR="00444A6D" w:rsidRDefault="00444A6D" w:rsidP="00444A6D">
      <w:pPr>
        <w:tabs>
          <w:tab w:val="left" w:pos="1440"/>
          <w:tab w:val="left" w:pos="2160"/>
          <w:tab w:val="left" w:pos="7200"/>
          <w:tab w:val="left" w:pos="1440"/>
        </w:tabs>
        <w:rPr>
          <w:rFonts w:ascii="Arial" w:eastAsia="Arial" w:hAnsi="Arial" w:cs="Arial"/>
        </w:rPr>
      </w:pPr>
    </w:p>
    <w:p w14:paraId="6F1CF232"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lastRenderedPageBreak/>
        <w:t xml:space="preserve">Working with NY state to use HPXML. If this is approved, then utility programs will use HPXML to estimate savings. Single family homes. HPXML is used in ERI431?? ratings. </w:t>
      </w:r>
    </w:p>
    <w:p w14:paraId="44845735" w14:textId="77777777" w:rsidR="00444A6D" w:rsidRDefault="00444A6D" w:rsidP="00444A6D">
      <w:pPr>
        <w:tabs>
          <w:tab w:val="left" w:pos="1440"/>
          <w:tab w:val="left" w:pos="2160"/>
          <w:tab w:val="left" w:pos="7200"/>
          <w:tab w:val="left" w:pos="1440"/>
        </w:tabs>
        <w:rPr>
          <w:rFonts w:ascii="Arial" w:eastAsia="Arial" w:hAnsi="Arial" w:cs="Arial"/>
        </w:rPr>
      </w:pPr>
    </w:p>
    <w:p w14:paraId="24126D96"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The asset score equivalent (Home Energy Score) for residential has HPXML that underpins it. This model is much simpler compared to non-commercial use cases. HPXML can be used for multi-family, but they are built up from individual units. </w:t>
      </w:r>
    </w:p>
    <w:p w14:paraId="7202EB75"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750FCAC8"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t>BuildingSync</w:t>
      </w:r>
      <w:r w:rsidRPr="000F079D">
        <w:rPr>
          <w:rFonts w:ascii="Arial" w:eastAsia="Arial" w:hAnsi="Arial" w:cs="Arial"/>
        </w:rPr>
        <w:tab/>
        <w:t>Long</w:t>
      </w:r>
    </w:p>
    <w:p w14:paraId="79E34E6B"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p>
    <w:p w14:paraId="20445124"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Version 2.2 and 2.3-pr1 released. </w:t>
      </w:r>
    </w:p>
    <w:p w14:paraId="77E985B3"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54BB2A00" w14:textId="77777777" w:rsidR="00444A6D" w:rsidRPr="00157078"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r>
      <w:r>
        <w:rPr>
          <w:rFonts w:ascii="Arial" w:eastAsia="Arial" w:hAnsi="Arial" w:cs="Arial"/>
        </w:rPr>
        <w:t xml:space="preserve">ASHRAE Standard 223P: </w:t>
      </w:r>
      <w:r w:rsidRPr="00157078">
        <w:rPr>
          <w:rFonts w:ascii="Arial" w:eastAsia="Arial" w:hAnsi="Arial" w:cs="Arial"/>
        </w:rPr>
        <w:t xml:space="preserve">Semantic Data </w:t>
      </w:r>
    </w:p>
    <w:p w14:paraId="2B471326" w14:textId="77777777" w:rsidR="00444A6D" w:rsidRPr="00157078"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sidRPr="00157078">
        <w:rPr>
          <w:rFonts w:ascii="Arial" w:eastAsia="Arial" w:hAnsi="Arial" w:cs="Arial"/>
        </w:rPr>
        <w:t xml:space="preserve">Model for Analytics and Automation </w:t>
      </w:r>
    </w:p>
    <w:p w14:paraId="60B667C7"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157078">
        <w:rPr>
          <w:rFonts w:ascii="Arial" w:eastAsia="Arial" w:hAnsi="Arial" w:cs="Arial"/>
        </w:rPr>
        <w:tab/>
      </w:r>
      <w:r w:rsidRPr="00157078">
        <w:rPr>
          <w:rFonts w:ascii="Arial" w:eastAsia="Arial" w:hAnsi="Arial" w:cs="Arial"/>
        </w:rPr>
        <w:tab/>
      </w:r>
      <w:r w:rsidRPr="00157078">
        <w:rPr>
          <w:rFonts w:ascii="Arial" w:eastAsia="Arial" w:hAnsi="Arial" w:cs="Arial"/>
        </w:rPr>
        <w:tab/>
        <w:t>Applications in Buildings</w:t>
      </w:r>
      <w:r w:rsidRPr="00157078">
        <w:rPr>
          <w:rFonts w:ascii="Arial" w:eastAsia="Arial" w:hAnsi="Arial" w:cs="Arial"/>
        </w:rPr>
        <w:tab/>
        <w:t>Mosiman</w:t>
      </w:r>
    </w:p>
    <w:p w14:paraId="50B8285D" w14:textId="77777777" w:rsidR="00444A6D" w:rsidRDefault="00444A6D" w:rsidP="00444A6D">
      <w:pPr>
        <w:tabs>
          <w:tab w:val="left" w:pos="1440"/>
          <w:tab w:val="left" w:pos="2160"/>
          <w:tab w:val="left" w:pos="7200"/>
          <w:tab w:val="left" w:pos="1440"/>
        </w:tabs>
        <w:rPr>
          <w:rFonts w:ascii="Arial" w:eastAsia="Arial" w:hAnsi="Arial" w:cs="Arial"/>
        </w:rPr>
      </w:pPr>
    </w:p>
    <w:p w14:paraId="43F16747"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TPS has been revised to focus on operational data. Steve Bushby is taking over the effort. JB – initially </w:t>
      </w:r>
      <w:proofErr w:type="spellStart"/>
      <w:r>
        <w:rPr>
          <w:rFonts w:ascii="Arial" w:eastAsia="Arial" w:hAnsi="Arial" w:cs="Arial"/>
        </w:rPr>
        <w:t>ceated</w:t>
      </w:r>
      <w:proofErr w:type="spellEnd"/>
      <w:r>
        <w:rPr>
          <w:rFonts w:ascii="Arial" w:eastAsia="Arial" w:hAnsi="Arial" w:cs="Arial"/>
        </w:rPr>
        <w:t xml:space="preserve"> to continue the BACnet Application Profile working group. The intent of BRICK and Haystack were added. They are creating a graph model now in RDF and Shackle. The plan is to make this the backend of </w:t>
      </w:r>
      <w:proofErr w:type="spellStart"/>
      <w:r>
        <w:rPr>
          <w:rFonts w:ascii="Arial" w:eastAsia="Arial" w:hAnsi="Arial" w:cs="Arial"/>
        </w:rPr>
        <w:t>bacnet</w:t>
      </w:r>
      <w:proofErr w:type="spellEnd"/>
      <w:r>
        <w:rPr>
          <w:rFonts w:ascii="Arial" w:eastAsia="Arial" w:hAnsi="Arial" w:cs="Arial"/>
        </w:rPr>
        <w:t xml:space="preserve"> to make it available over the network (this is a </w:t>
      </w:r>
      <w:proofErr w:type="spellStart"/>
      <w:r>
        <w:rPr>
          <w:rFonts w:ascii="Arial" w:eastAsia="Arial" w:hAnsi="Arial" w:cs="Arial"/>
        </w:rPr>
        <w:t>longterm</w:t>
      </w:r>
      <w:proofErr w:type="spellEnd"/>
      <w:r>
        <w:rPr>
          <w:rFonts w:ascii="Arial" w:eastAsia="Arial" w:hAnsi="Arial" w:cs="Arial"/>
        </w:rPr>
        <w:t xml:space="preserve"> goal).</w:t>
      </w:r>
    </w:p>
    <w:p w14:paraId="1F13F36D" w14:textId="77777777" w:rsidR="00444A6D" w:rsidRDefault="00444A6D" w:rsidP="00444A6D">
      <w:pPr>
        <w:tabs>
          <w:tab w:val="left" w:pos="1440"/>
          <w:tab w:val="left" w:pos="2160"/>
          <w:tab w:val="left" w:pos="7200"/>
          <w:tab w:val="left" w:pos="1440"/>
        </w:tabs>
        <w:rPr>
          <w:rFonts w:ascii="Arial" w:eastAsia="Arial" w:hAnsi="Arial" w:cs="Arial"/>
        </w:rPr>
      </w:pPr>
    </w:p>
    <w:p w14:paraId="5B6E4DE6"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SR: is there any coordination with the google initiative? JB: they are focusing on the systems level as a broad-brush stroke over their campus. They are not interested in the detailed within the building.</w:t>
      </w:r>
    </w:p>
    <w:p w14:paraId="31AF5E53" w14:textId="77777777" w:rsidR="00444A6D" w:rsidRPr="00157078" w:rsidRDefault="00444A6D" w:rsidP="00444A6D">
      <w:pPr>
        <w:tabs>
          <w:tab w:val="left" w:pos="1440"/>
          <w:tab w:val="left" w:pos="2160"/>
          <w:tab w:val="left" w:pos="7200"/>
          <w:tab w:val="left" w:pos="1440"/>
        </w:tabs>
        <w:rPr>
          <w:rFonts w:ascii="Arial" w:eastAsia="Arial" w:hAnsi="Arial" w:cs="Arial"/>
        </w:rPr>
      </w:pPr>
    </w:p>
    <w:p w14:paraId="2FC273F7"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t>Haystack</w:t>
      </w:r>
      <w:r w:rsidRPr="000F079D">
        <w:rPr>
          <w:rFonts w:ascii="Arial" w:eastAsia="Arial" w:hAnsi="Arial" w:cs="Arial"/>
        </w:rPr>
        <w:tab/>
      </w:r>
      <w:r w:rsidRPr="00157078">
        <w:rPr>
          <w:rFonts w:ascii="Arial" w:eastAsia="Arial" w:hAnsi="Arial" w:cs="Arial"/>
        </w:rPr>
        <w:t>Mosiman</w:t>
      </w:r>
    </w:p>
    <w:p w14:paraId="51E78E17" w14:textId="77777777" w:rsidR="00444A6D" w:rsidRDefault="00444A6D" w:rsidP="00444A6D">
      <w:pPr>
        <w:tabs>
          <w:tab w:val="left" w:pos="1440"/>
          <w:tab w:val="left" w:pos="2160"/>
          <w:tab w:val="left" w:pos="7200"/>
          <w:tab w:val="left" w:pos="1440"/>
        </w:tabs>
        <w:rPr>
          <w:rFonts w:ascii="Arial" w:eastAsia="Arial" w:hAnsi="Arial" w:cs="Arial"/>
        </w:rPr>
      </w:pPr>
    </w:p>
    <w:p w14:paraId="3B42ED82"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Haystack 4 is trying to map their data dictionary to an ontology. This is a work in progress. How does Haystack keep progressing to give people a compliance path to be ASHRAE 223 compliant?</w:t>
      </w:r>
    </w:p>
    <w:p w14:paraId="119E7650"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072D85A0"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sidRPr="000F079D">
        <w:rPr>
          <w:rFonts w:ascii="Arial" w:eastAsia="Arial" w:hAnsi="Arial" w:cs="Arial"/>
        </w:rPr>
        <w:tab/>
      </w:r>
      <w:r w:rsidRPr="000F079D">
        <w:rPr>
          <w:rFonts w:ascii="Arial" w:eastAsia="Arial" w:hAnsi="Arial" w:cs="Arial"/>
        </w:rPr>
        <w:tab/>
      </w:r>
      <w:r w:rsidRPr="00157078">
        <w:rPr>
          <w:rFonts w:ascii="Arial" w:eastAsia="Arial" w:hAnsi="Arial" w:cs="Arial"/>
        </w:rPr>
        <w:t>ASHRAE Standard 205</w:t>
      </w:r>
      <w:r>
        <w:rPr>
          <w:rFonts w:ascii="Arial" w:eastAsia="Arial" w:hAnsi="Arial" w:cs="Arial"/>
        </w:rPr>
        <w:t xml:space="preserve">P: </w:t>
      </w:r>
      <w:r w:rsidRPr="00157078">
        <w:rPr>
          <w:rFonts w:ascii="Arial" w:eastAsia="Arial" w:hAnsi="Arial" w:cs="Arial"/>
        </w:rPr>
        <w:t xml:space="preserve">Representation </w:t>
      </w:r>
    </w:p>
    <w:p w14:paraId="786C0531"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sidRPr="00157078">
        <w:rPr>
          <w:rFonts w:ascii="Arial" w:eastAsia="Arial" w:hAnsi="Arial" w:cs="Arial"/>
        </w:rPr>
        <w:t xml:space="preserve">of Performance Data for HVAC&amp;R and </w:t>
      </w:r>
    </w:p>
    <w:p w14:paraId="6310203C"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sidRPr="00157078">
        <w:rPr>
          <w:rFonts w:ascii="Arial" w:eastAsia="Arial" w:hAnsi="Arial" w:cs="Arial"/>
        </w:rPr>
        <w:t>Other Facility Equipment</w:t>
      </w:r>
      <w:r w:rsidRPr="00157078">
        <w:rPr>
          <w:rFonts w:ascii="Arial" w:eastAsia="Arial" w:hAnsi="Arial" w:cs="Arial"/>
        </w:rPr>
        <w:tab/>
      </w:r>
      <w:r>
        <w:rPr>
          <w:rFonts w:ascii="Arial" w:eastAsia="Arial" w:hAnsi="Arial" w:cs="Arial"/>
        </w:rPr>
        <w:t>Hitchcock</w:t>
      </w:r>
    </w:p>
    <w:p w14:paraId="7CB18C50" w14:textId="77777777" w:rsidR="00444A6D" w:rsidRDefault="00444A6D" w:rsidP="00444A6D">
      <w:pPr>
        <w:tabs>
          <w:tab w:val="left" w:pos="1440"/>
          <w:tab w:val="left" w:pos="2160"/>
          <w:tab w:val="left" w:pos="7200"/>
          <w:tab w:val="left" w:pos="1440"/>
        </w:tabs>
        <w:rPr>
          <w:rFonts w:ascii="Arial" w:eastAsia="Arial" w:hAnsi="Arial" w:cs="Arial"/>
        </w:rPr>
      </w:pPr>
    </w:p>
    <w:p w14:paraId="4260D631"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Still meeting </w:t>
      </w:r>
      <w:proofErr w:type="gramStart"/>
      <w:r>
        <w:rPr>
          <w:rFonts w:ascii="Arial" w:eastAsia="Arial" w:hAnsi="Arial" w:cs="Arial"/>
        </w:rPr>
        <w:t>regularly—reviewing</w:t>
      </w:r>
      <w:proofErr w:type="gramEnd"/>
      <w:r>
        <w:rPr>
          <w:rFonts w:ascii="Arial" w:eastAsia="Arial" w:hAnsi="Arial" w:cs="Arial"/>
        </w:rPr>
        <w:t xml:space="preserve"> down in the weeds with comments. Focusing on getting the vendors performance maps. Data are being posted to data.ashrae.org and the schemas are on </w:t>
      </w:r>
      <w:proofErr w:type="spellStart"/>
      <w:r>
        <w:rPr>
          <w:rFonts w:ascii="Arial" w:eastAsia="Arial" w:hAnsi="Arial" w:cs="Arial"/>
        </w:rPr>
        <w:t>github</w:t>
      </w:r>
      <w:proofErr w:type="spellEnd"/>
      <w:r>
        <w:rPr>
          <w:rFonts w:ascii="Arial" w:eastAsia="Arial" w:hAnsi="Arial" w:cs="Arial"/>
        </w:rPr>
        <w:t>. Only one preliminary public review. Next one this calendar.</w:t>
      </w:r>
    </w:p>
    <w:p w14:paraId="1805FCD4" w14:textId="77777777" w:rsidR="00444A6D" w:rsidRPr="00157078" w:rsidRDefault="00444A6D" w:rsidP="00444A6D">
      <w:pPr>
        <w:tabs>
          <w:tab w:val="left" w:pos="1440"/>
          <w:tab w:val="left" w:pos="2160"/>
          <w:tab w:val="left" w:pos="7200"/>
          <w:tab w:val="left" w:pos="1440"/>
        </w:tabs>
        <w:rPr>
          <w:rFonts w:ascii="Arial" w:eastAsia="Arial" w:hAnsi="Arial" w:cs="Arial"/>
        </w:rPr>
      </w:pPr>
    </w:p>
    <w:p w14:paraId="38C1217D" w14:textId="77777777" w:rsidR="00444A6D"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t>Building Benchmark Datasets</w:t>
      </w:r>
      <w:r>
        <w:rPr>
          <w:rFonts w:ascii="Arial" w:eastAsia="Arial" w:hAnsi="Arial" w:cs="Arial"/>
        </w:rPr>
        <w:tab/>
        <w:t>Luo</w:t>
      </w:r>
    </w:p>
    <w:p w14:paraId="642E9565" w14:textId="77777777" w:rsidR="00444A6D" w:rsidRDefault="00444A6D" w:rsidP="00444A6D">
      <w:pPr>
        <w:tabs>
          <w:tab w:val="left" w:pos="1440"/>
          <w:tab w:val="left" w:pos="2160"/>
          <w:tab w:val="left" w:pos="7200"/>
          <w:tab w:val="left" w:pos="1440"/>
        </w:tabs>
        <w:rPr>
          <w:rFonts w:ascii="Arial" w:eastAsia="Arial" w:hAnsi="Arial" w:cs="Arial"/>
        </w:rPr>
      </w:pPr>
    </w:p>
    <w:p w14:paraId="6A262D7D"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lastRenderedPageBreak/>
        <w:t>Collect and curate high-resolution, well-calibrated time series of building operational data. 5 tasks. Task 3 is focused on data curation. How to process the data from “raw” to “clean”. Includes data gaps and anonymization. Clean data will be processed into the research ready data. There are three layers. Meta ontology in JSON schema to define the building and system perspective. Metadata schema – data of the sensors and the meters.  Planning on using existing efforts (BRICK for this dataset).  Last layer is the time series data. They are sharing it through a data portal (</w:t>
      </w:r>
      <w:hyperlink r:id="rId33" w:history="1">
        <w:r w:rsidRPr="00531106">
          <w:rPr>
            <w:rStyle w:val="Hyperlink"/>
            <w:rFonts w:ascii="Arial" w:eastAsia="Arial" w:hAnsi="Arial" w:cs="Arial"/>
          </w:rPr>
          <w:t>https://bbd.l</w:t>
        </w:r>
        <w:r w:rsidRPr="00531106">
          <w:rPr>
            <w:rStyle w:val="Hyperlink"/>
            <w:rFonts w:ascii="Arial" w:eastAsia="Arial" w:hAnsi="Arial" w:cs="Arial"/>
          </w:rPr>
          <w:t>a</w:t>
        </w:r>
        <w:r w:rsidRPr="00531106">
          <w:rPr>
            <w:rStyle w:val="Hyperlink"/>
            <w:rFonts w:ascii="Arial" w:eastAsia="Arial" w:hAnsi="Arial" w:cs="Arial"/>
          </w:rPr>
          <w:t>bworks.org</w:t>
        </w:r>
      </w:hyperlink>
      <w:r>
        <w:rPr>
          <w:rFonts w:ascii="Arial" w:eastAsia="Arial" w:hAnsi="Arial" w:cs="Arial"/>
        </w:rPr>
        <w:t>).</w:t>
      </w:r>
    </w:p>
    <w:p w14:paraId="55AC0088" w14:textId="77777777" w:rsidR="00444A6D" w:rsidRPr="00157078" w:rsidRDefault="00444A6D" w:rsidP="00444A6D">
      <w:pPr>
        <w:tabs>
          <w:tab w:val="left" w:pos="1440"/>
          <w:tab w:val="left" w:pos="2160"/>
          <w:tab w:val="left" w:pos="7200"/>
          <w:tab w:val="left" w:pos="1440"/>
        </w:tabs>
        <w:rPr>
          <w:rFonts w:ascii="Arial" w:eastAsia="Arial" w:hAnsi="Arial" w:cs="Arial"/>
        </w:rPr>
      </w:pPr>
    </w:p>
    <w:p w14:paraId="429D3F5E" w14:textId="77777777" w:rsidR="00444A6D" w:rsidRPr="00157078" w:rsidRDefault="00444A6D" w:rsidP="00444A6D">
      <w:pPr>
        <w:tabs>
          <w:tab w:val="left" w:pos="1440"/>
          <w:tab w:val="left" w:pos="2160"/>
          <w:tab w:val="left" w:pos="7200"/>
          <w:tab w:val="left" w:pos="1440"/>
        </w:tabs>
        <w:ind w:left="2340" w:hanging="1620"/>
        <w:rPr>
          <w:rFonts w:ascii="Arial" w:eastAsia="Arial" w:hAnsi="Arial" w:cs="Arial"/>
        </w:rPr>
      </w:pPr>
      <w:r>
        <w:rPr>
          <w:rFonts w:ascii="Arial" w:eastAsia="Arial" w:hAnsi="Arial" w:cs="Arial"/>
        </w:rPr>
        <w:tab/>
      </w:r>
      <w:r>
        <w:rPr>
          <w:rFonts w:ascii="Arial" w:eastAsia="Arial" w:hAnsi="Arial" w:cs="Arial"/>
        </w:rPr>
        <w:tab/>
      </w:r>
      <w:r w:rsidRPr="000F079D">
        <w:rPr>
          <w:rFonts w:ascii="Arial" w:eastAsia="Arial" w:hAnsi="Arial" w:cs="Arial"/>
        </w:rPr>
        <w:t>IEA Annex 70</w:t>
      </w:r>
      <w:r w:rsidRPr="000F079D">
        <w:rPr>
          <w:rFonts w:ascii="Arial" w:eastAsia="Arial" w:hAnsi="Arial" w:cs="Arial"/>
        </w:rPr>
        <w:tab/>
      </w:r>
      <w:r w:rsidRPr="00157078">
        <w:rPr>
          <w:rFonts w:ascii="Arial" w:eastAsia="Arial" w:hAnsi="Arial" w:cs="Arial"/>
        </w:rPr>
        <w:t>TBD</w:t>
      </w:r>
    </w:p>
    <w:p w14:paraId="2594CA73" w14:textId="77777777" w:rsidR="00444A6D" w:rsidRPr="000F079D" w:rsidRDefault="00444A6D" w:rsidP="00444A6D">
      <w:pPr>
        <w:tabs>
          <w:tab w:val="left" w:pos="1440"/>
          <w:tab w:val="left" w:pos="2160"/>
          <w:tab w:val="left" w:pos="7200"/>
          <w:tab w:val="left" w:pos="1440"/>
        </w:tabs>
        <w:rPr>
          <w:rFonts w:ascii="Arial" w:eastAsia="Arial" w:hAnsi="Arial" w:cs="Arial"/>
        </w:rPr>
      </w:pPr>
      <w:r w:rsidRPr="000F079D">
        <w:rPr>
          <w:rFonts w:ascii="Arial" w:eastAsia="Arial" w:hAnsi="Arial" w:cs="Arial"/>
        </w:rPr>
        <w:tab/>
      </w:r>
      <w:r w:rsidRPr="000F079D">
        <w:rPr>
          <w:rFonts w:ascii="Arial" w:eastAsia="Arial" w:hAnsi="Arial" w:cs="Arial"/>
        </w:rPr>
        <w:tab/>
        <w:t>Other</w:t>
      </w:r>
      <w:r w:rsidRPr="000F079D">
        <w:rPr>
          <w:rFonts w:ascii="Arial" w:eastAsia="Arial" w:hAnsi="Arial" w:cs="Arial"/>
        </w:rPr>
        <w:tab/>
        <w:t>All</w:t>
      </w:r>
    </w:p>
    <w:p w14:paraId="58275453"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77DAD6FB" w14:textId="77777777" w:rsidR="00444A6D" w:rsidRPr="000F079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12</w:t>
      </w:r>
      <w:r w:rsidRPr="000F079D">
        <w:rPr>
          <w:rFonts w:ascii="Arial" w:eastAsia="Arial" w:hAnsi="Arial" w:cs="Arial"/>
        </w:rPr>
        <w:t>:</w:t>
      </w:r>
      <w:r>
        <w:rPr>
          <w:rFonts w:ascii="Arial" w:eastAsia="Arial" w:hAnsi="Arial" w:cs="Arial"/>
        </w:rPr>
        <w:t>45</w:t>
      </w:r>
      <w:r w:rsidRPr="000F079D">
        <w:rPr>
          <w:rFonts w:ascii="Arial" w:eastAsia="Arial" w:hAnsi="Arial" w:cs="Arial"/>
        </w:rPr>
        <w:tab/>
        <w:t>Old Business / Action Items</w:t>
      </w:r>
      <w:r w:rsidRPr="000F079D">
        <w:rPr>
          <w:rFonts w:ascii="Arial" w:eastAsia="Arial" w:hAnsi="Arial" w:cs="Arial"/>
        </w:rPr>
        <w:tab/>
        <w:t>Long</w:t>
      </w:r>
    </w:p>
    <w:p w14:paraId="21764B6E" w14:textId="77777777" w:rsidR="00444A6D" w:rsidRPr="000F079D" w:rsidRDefault="00444A6D" w:rsidP="00444A6D">
      <w:pPr>
        <w:tabs>
          <w:tab w:val="left" w:pos="1440"/>
          <w:tab w:val="left" w:pos="2160"/>
          <w:tab w:val="left" w:pos="7200"/>
          <w:tab w:val="left" w:pos="1440"/>
        </w:tabs>
        <w:rPr>
          <w:rFonts w:ascii="Arial" w:eastAsia="Arial" w:hAnsi="Arial" w:cs="Arial"/>
        </w:rPr>
      </w:pPr>
    </w:p>
    <w:p w14:paraId="52387255"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ab/>
        <w:t xml:space="preserve">All old business has been completed. </w:t>
      </w:r>
    </w:p>
    <w:p w14:paraId="5A8709A2" w14:textId="77777777" w:rsidR="00444A6D" w:rsidRDefault="00444A6D" w:rsidP="00444A6D">
      <w:pPr>
        <w:tabs>
          <w:tab w:val="left" w:pos="1440"/>
          <w:tab w:val="left" w:pos="2160"/>
          <w:tab w:val="left" w:pos="7200"/>
          <w:tab w:val="left" w:pos="1440"/>
        </w:tabs>
        <w:rPr>
          <w:rFonts w:ascii="Arial" w:eastAsia="Arial" w:hAnsi="Arial" w:cs="Arial"/>
        </w:rPr>
      </w:pPr>
    </w:p>
    <w:p w14:paraId="09897521" w14:textId="77777777" w:rsidR="00444A6D" w:rsidRPr="000F079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13</w:t>
      </w:r>
      <w:r w:rsidRPr="000F079D">
        <w:rPr>
          <w:rFonts w:ascii="Arial" w:eastAsia="Arial" w:hAnsi="Arial" w:cs="Arial"/>
        </w:rPr>
        <w:t>:</w:t>
      </w:r>
      <w:r>
        <w:rPr>
          <w:rFonts w:ascii="Arial" w:eastAsia="Arial" w:hAnsi="Arial" w:cs="Arial"/>
        </w:rPr>
        <w:t>00</w:t>
      </w:r>
      <w:r w:rsidRPr="000F079D">
        <w:rPr>
          <w:rFonts w:ascii="Arial" w:eastAsia="Arial" w:hAnsi="Arial" w:cs="Arial"/>
        </w:rPr>
        <w:tab/>
        <w:t>New Business</w:t>
      </w:r>
      <w:r w:rsidRPr="000F079D">
        <w:rPr>
          <w:rFonts w:ascii="Arial" w:eastAsia="Arial" w:hAnsi="Arial" w:cs="Arial"/>
        </w:rPr>
        <w:tab/>
      </w:r>
      <w:r w:rsidRPr="000F079D">
        <w:rPr>
          <w:rFonts w:ascii="Arial" w:eastAsia="Arial" w:hAnsi="Arial" w:cs="Arial"/>
        </w:rPr>
        <w:tab/>
      </w:r>
      <w:r w:rsidRPr="000F079D">
        <w:rPr>
          <w:rFonts w:ascii="Arial" w:eastAsia="Arial" w:hAnsi="Arial" w:cs="Arial"/>
        </w:rPr>
        <w:tab/>
      </w:r>
    </w:p>
    <w:p w14:paraId="795F2E54"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ab/>
      </w:r>
      <w:r>
        <w:rPr>
          <w:rFonts w:ascii="Arial" w:eastAsia="Arial" w:hAnsi="Arial" w:cs="Arial"/>
        </w:rPr>
        <w:tab/>
        <w:t>Schema Server</w:t>
      </w:r>
      <w:r>
        <w:rPr>
          <w:rFonts w:ascii="Arial" w:eastAsia="Arial" w:hAnsi="Arial" w:cs="Arial"/>
        </w:rPr>
        <w:tab/>
        <w:t>Roth</w:t>
      </w:r>
    </w:p>
    <w:p w14:paraId="53814752" w14:textId="77777777" w:rsidR="00444A6D" w:rsidRDefault="00444A6D" w:rsidP="00444A6D">
      <w:pPr>
        <w:tabs>
          <w:tab w:val="left" w:pos="1440"/>
          <w:tab w:val="left" w:pos="2160"/>
          <w:tab w:val="left" w:pos="7200"/>
          <w:tab w:val="left" w:pos="1440"/>
        </w:tabs>
        <w:rPr>
          <w:rFonts w:ascii="Arial" w:eastAsia="Arial" w:hAnsi="Arial" w:cs="Arial"/>
        </w:rPr>
      </w:pPr>
    </w:p>
    <w:p w14:paraId="219A09E7"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How to get more tools to integrate with BuildingSync. The use case was developing a more seamless workflow from Audit Template to Schema Server (for validation) then exporting to Building EQ. The plan is to allow many tools to integrate with the Schema Server. Focusing on the initial use case, but wants to develop other use cases including incorporating Excel input/export, ESPM, etc. </w:t>
      </w:r>
    </w:p>
    <w:p w14:paraId="2D7AB916" w14:textId="77777777" w:rsidR="00444A6D" w:rsidRDefault="00444A6D" w:rsidP="00444A6D">
      <w:pPr>
        <w:tabs>
          <w:tab w:val="left" w:pos="1440"/>
          <w:tab w:val="left" w:pos="2160"/>
          <w:tab w:val="left" w:pos="7200"/>
          <w:tab w:val="left" w:pos="1440"/>
        </w:tabs>
        <w:rPr>
          <w:rFonts w:ascii="Arial" w:eastAsia="Arial" w:hAnsi="Arial" w:cs="Arial"/>
        </w:rPr>
      </w:pPr>
    </w:p>
    <w:p w14:paraId="581B567C"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RPI is working on developing Schematron instances for validating the BuildingSync instances for </w:t>
      </w:r>
      <w:proofErr w:type="spellStart"/>
      <w:r>
        <w:rPr>
          <w:rFonts w:ascii="Arial" w:eastAsia="Arial" w:hAnsi="Arial" w:cs="Arial"/>
        </w:rPr>
        <w:t>bEQ</w:t>
      </w:r>
      <w:proofErr w:type="spellEnd"/>
      <w:r>
        <w:rPr>
          <w:rFonts w:ascii="Arial" w:eastAsia="Arial" w:hAnsi="Arial" w:cs="Arial"/>
        </w:rPr>
        <w:t xml:space="preserve">. Carmel Software worked on the Energy I-Corps—who is the target of the tool? Regulatory oversight, energy modelers… LL87, etc.  Portal is still under active development—nothing to show at the moment. Beta out by mid-Feb 21. Leveraging the BuildingSync referencing of </w:t>
      </w:r>
      <w:proofErr w:type="spellStart"/>
      <w:r>
        <w:rPr>
          <w:rFonts w:ascii="Arial" w:eastAsia="Arial" w:hAnsi="Arial" w:cs="Arial"/>
        </w:rPr>
        <w:t>gbXML</w:t>
      </w:r>
      <w:proofErr w:type="spellEnd"/>
      <w:r>
        <w:rPr>
          <w:rFonts w:ascii="Arial" w:eastAsia="Arial" w:hAnsi="Arial" w:cs="Arial"/>
        </w:rPr>
        <w:t xml:space="preserve">. </w:t>
      </w:r>
    </w:p>
    <w:p w14:paraId="2BD1B68E" w14:textId="77777777" w:rsidR="00444A6D" w:rsidRDefault="00444A6D" w:rsidP="00444A6D">
      <w:pPr>
        <w:tabs>
          <w:tab w:val="left" w:pos="1440"/>
          <w:tab w:val="left" w:pos="2160"/>
          <w:tab w:val="left" w:pos="7200"/>
          <w:tab w:val="left" w:pos="1440"/>
        </w:tabs>
        <w:rPr>
          <w:rFonts w:ascii="Arial" w:eastAsia="Arial" w:hAnsi="Arial" w:cs="Arial"/>
        </w:rPr>
      </w:pPr>
    </w:p>
    <w:p w14:paraId="27552175"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They will be working on the Excel. They are creating a </w:t>
      </w:r>
      <w:proofErr w:type="spellStart"/>
      <w:r>
        <w:rPr>
          <w:rFonts w:ascii="Arial" w:eastAsia="Arial" w:hAnsi="Arial" w:cs="Arial"/>
        </w:rPr>
        <w:t>metatagging</w:t>
      </w:r>
      <w:proofErr w:type="spellEnd"/>
      <w:r>
        <w:rPr>
          <w:rFonts w:ascii="Arial" w:eastAsia="Arial" w:hAnsi="Arial" w:cs="Arial"/>
        </w:rPr>
        <w:t xml:space="preserve"> system that pulls in the data from BuildingSync into excel. Building EQ creates a Word and an Excel report. The population of the Excel from Building EQ is similar to how they plan to </w:t>
      </w:r>
    </w:p>
    <w:p w14:paraId="07F13E01" w14:textId="77777777" w:rsidR="00444A6D" w:rsidRDefault="00444A6D" w:rsidP="00444A6D">
      <w:pPr>
        <w:tabs>
          <w:tab w:val="left" w:pos="1440"/>
          <w:tab w:val="left" w:pos="2160"/>
          <w:tab w:val="left" w:pos="7200"/>
          <w:tab w:val="left" w:pos="1440"/>
        </w:tabs>
        <w:rPr>
          <w:rFonts w:ascii="Arial" w:eastAsia="Arial" w:hAnsi="Arial" w:cs="Arial"/>
        </w:rPr>
      </w:pPr>
    </w:p>
    <w:p w14:paraId="4CE45E31"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ab/>
      </w:r>
      <w:r>
        <w:rPr>
          <w:rFonts w:ascii="Arial" w:eastAsia="Arial" w:hAnsi="Arial" w:cs="Arial"/>
        </w:rPr>
        <w:tab/>
      </w:r>
      <w:r w:rsidRPr="000F079D">
        <w:rPr>
          <w:rFonts w:ascii="Arial" w:eastAsia="Arial" w:hAnsi="Arial" w:cs="Arial"/>
        </w:rPr>
        <w:t>RTAR</w:t>
      </w:r>
      <w:r>
        <w:rPr>
          <w:rFonts w:ascii="Arial" w:eastAsia="Arial" w:hAnsi="Arial" w:cs="Arial"/>
        </w:rPr>
        <w:t>/PTAR</w:t>
      </w:r>
      <w:r w:rsidRPr="000F079D">
        <w:rPr>
          <w:rFonts w:ascii="Arial" w:eastAsia="Arial" w:hAnsi="Arial" w:cs="Arial"/>
        </w:rPr>
        <w:t xml:space="preserve"> Brainstorm Session</w:t>
      </w:r>
      <w:r w:rsidRPr="000F079D">
        <w:rPr>
          <w:rFonts w:ascii="Arial" w:eastAsia="Arial" w:hAnsi="Arial" w:cs="Arial"/>
        </w:rPr>
        <w:tab/>
        <w:t>All</w:t>
      </w:r>
    </w:p>
    <w:p w14:paraId="6FFE4F9F" w14:textId="77777777" w:rsidR="00444A6D" w:rsidRDefault="00444A6D" w:rsidP="00444A6D">
      <w:pPr>
        <w:tabs>
          <w:tab w:val="left" w:pos="1440"/>
          <w:tab w:val="left" w:pos="2160"/>
          <w:tab w:val="left" w:pos="2610"/>
          <w:tab w:val="left" w:pos="7200"/>
          <w:tab w:val="left" w:pos="1440"/>
        </w:tabs>
        <w:ind w:left="2610"/>
        <w:rPr>
          <w:rFonts w:ascii="Arial" w:eastAsia="Arial" w:hAnsi="Arial" w:cs="Arial"/>
        </w:rPr>
      </w:pPr>
      <w:r w:rsidRPr="00125F05">
        <w:rPr>
          <w:rFonts w:ascii="Arial" w:eastAsia="Arial" w:hAnsi="Arial" w:cs="Arial"/>
        </w:rPr>
        <w:t>RTAR/research project situation could be this industry landscape/touch point/workflow/etc. exercise we're talking about</w:t>
      </w:r>
    </w:p>
    <w:p w14:paraId="0A416E17" w14:textId="77777777" w:rsidR="00444A6D" w:rsidRDefault="00444A6D" w:rsidP="00444A6D">
      <w:pPr>
        <w:tabs>
          <w:tab w:val="left" w:pos="1440"/>
          <w:tab w:val="left" w:pos="2160"/>
          <w:tab w:val="left" w:pos="2610"/>
          <w:tab w:val="left" w:pos="7200"/>
          <w:tab w:val="left" w:pos="1440"/>
        </w:tabs>
        <w:rPr>
          <w:rFonts w:ascii="Arial" w:eastAsia="Arial" w:hAnsi="Arial" w:cs="Arial"/>
        </w:rPr>
      </w:pPr>
    </w:p>
    <w:p w14:paraId="0B292E6B" w14:textId="77777777" w:rsidR="00444A6D" w:rsidRDefault="00444A6D" w:rsidP="00444A6D">
      <w:pPr>
        <w:tabs>
          <w:tab w:val="left" w:pos="1440"/>
          <w:tab w:val="left" w:pos="2160"/>
          <w:tab w:val="left" w:pos="2610"/>
          <w:tab w:val="left" w:pos="7200"/>
          <w:tab w:val="left" w:pos="1440"/>
        </w:tabs>
        <w:rPr>
          <w:rFonts w:ascii="Arial" w:eastAsia="Arial" w:hAnsi="Arial" w:cs="Arial"/>
        </w:rPr>
      </w:pPr>
      <w:r>
        <w:rPr>
          <w:rFonts w:ascii="Arial" w:eastAsia="Arial" w:hAnsi="Arial" w:cs="Arial"/>
        </w:rPr>
        <w:t>There is no funding for research this year. We can queue it up.</w:t>
      </w:r>
    </w:p>
    <w:p w14:paraId="45E66BFA" w14:textId="77777777" w:rsidR="00444A6D" w:rsidRDefault="00444A6D" w:rsidP="00444A6D">
      <w:pPr>
        <w:tabs>
          <w:tab w:val="left" w:pos="1440"/>
          <w:tab w:val="left" w:pos="2160"/>
          <w:tab w:val="left" w:pos="2610"/>
          <w:tab w:val="left" w:pos="7200"/>
          <w:tab w:val="left" w:pos="1440"/>
        </w:tabs>
        <w:rPr>
          <w:rFonts w:ascii="Arial" w:eastAsia="Arial" w:hAnsi="Arial" w:cs="Arial"/>
        </w:rPr>
      </w:pPr>
    </w:p>
    <w:p w14:paraId="33C93CFF"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lastRenderedPageBreak/>
        <w:tab/>
      </w:r>
      <w:r>
        <w:rPr>
          <w:rFonts w:ascii="Arial" w:eastAsia="Arial" w:hAnsi="Arial" w:cs="Arial"/>
        </w:rPr>
        <w:tab/>
        <w:t xml:space="preserve">New Guideline on Best Practices for </w:t>
      </w:r>
    </w:p>
    <w:p w14:paraId="4A35E10C" w14:textId="77777777" w:rsidR="00444A6D" w:rsidRDefault="00444A6D" w:rsidP="00444A6D">
      <w:pPr>
        <w:tabs>
          <w:tab w:val="left" w:pos="1440"/>
          <w:tab w:val="left" w:pos="2160"/>
          <w:tab w:val="left" w:pos="7200"/>
          <w:tab w:val="left" w:pos="1440"/>
          <w:tab w:val="left" w:pos="7990"/>
        </w:tabs>
        <w:rPr>
          <w:rFonts w:ascii="Arial" w:eastAsia="Arial" w:hAnsi="Arial" w:cs="Arial"/>
        </w:rPr>
      </w:pPr>
      <w:r>
        <w:rPr>
          <w:rFonts w:ascii="Arial" w:eastAsia="Arial" w:hAnsi="Arial" w:cs="Arial"/>
        </w:rPr>
        <w:tab/>
      </w:r>
      <w:r>
        <w:rPr>
          <w:rFonts w:ascii="Arial" w:eastAsia="Arial" w:hAnsi="Arial" w:cs="Arial"/>
        </w:rPr>
        <w:tab/>
        <w:t xml:space="preserve">   Building Schema Adoption</w:t>
      </w:r>
      <w:r>
        <w:rPr>
          <w:rFonts w:ascii="Arial" w:eastAsia="Arial" w:hAnsi="Arial" w:cs="Arial"/>
        </w:rPr>
        <w:tab/>
        <w:t>All</w:t>
      </w:r>
      <w:r>
        <w:rPr>
          <w:rFonts w:ascii="Arial" w:eastAsia="Arial" w:hAnsi="Arial" w:cs="Arial"/>
        </w:rPr>
        <w:tab/>
      </w:r>
    </w:p>
    <w:p w14:paraId="10075E1B" w14:textId="77777777" w:rsidR="00444A6D" w:rsidRDefault="00444A6D" w:rsidP="00444A6D">
      <w:pPr>
        <w:tabs>
          <w:tab w:val="left" w:pos="1440"/>
          <w:tab w:val="left" w:pos="2160"/>
          <w:tab w:val="left" w:pos="2610"/>
          <w:tab w:val="left" w:pos="7200"/>
          <w:tab w:val="left" w:pos="1440"/>
        </w:tabs>
        <w:rPr>
          <w:rFonts w:ascii="Arial" w:eastAsia="Arial" w:hAnsi="Arial" w:cs="Arial"/>
        </w:rPr>
      </w:pPr>
    </w:p>
    <w:p w14:paraId="05B1F5FF" w14:textId="77777777" w:rsidR="00444A6D" w:rsidRDefault="00444A6D" w:rsidP="00444A6D">
      <w:pPr>
        <w:tabs>
          <w:tab w:val="left" w:pos="1440"/>
          <w:tab w:val="left" w:pos="2160"/>
          <w:tab w:val="left" w:pos="7200"/>
          <w:tab w:val="left" w:pos="1440"/>
        </w:tabs>
        <w:ind w:left="720"/>
        <w:rPr>
          <w:rFonts w:ascii="Arial" w:eastAsia="Arial" w:hAnsi="Arial" w:cs="Arial"/>
        </w:rPr>
      </w:pPr>
      <w:r>
        <w:rPr>
          <w:rFonts w:ascii="Arial" w:eastAsia="Arial" w:hAnsi="Arial" w:cs="Arial"/>
        </w:rPr>
        <w:tab/>
      </w:r>
      <w:r>
        <w:rPr>
          <w:rFonts w:ascii="Arial" w:eastAsia="Arial" w:hAnsi="Arial" w:cs="Arial"/>
        </w:rPr>
        <w:tab/>
        <w:t xml:space="preserve">Model View Definitions, Semantic </w:t>
      </w:r>
      <w:r>
        <w:rPr>
          <w:rFonts w:ascii="Arial" w:eastAsia="Arial" w:hAnsi="Arial" w:cs="Arial"/>
        </w:rPr>
        <w:br/>
      </w:r>
      <w:r>
        <w:rPr>
          <w:rFonts w:ascii="Arial" w:eastAsia="Arial" w:hAnsi="Arial" w:cs="Arial"/>
        </w:rPr>
        <w:tab/>
      </w:r>
      <w:r>
        <w:rPr>
          <w:rFonts w:ascii="Arial" w:eastAsia="Arial" w:hAnsi="Arial" w:cs="Arial"/>
        </w:rPr>
        <w:tab/>
        <w:t xml:space="preserve">   Sufficiency, Use Case Selection</w:t>
      </w:r>
      <w:r>
        <w:rPr>
          <w:rFonts w:ascii="Arial" w:eastAsia="Arial" w:hAnsi="Arial" w:cs="Arial"/>
        </w:rPr>
        <w:tab/>
        <w:t>All</w:t>
      </w:r>
    </w:p>
    <w:p w14:paraId="1736F65B" w14:textId="77777777" w:rsidR="00444A6D" w:rsidRDefault="00444A6D" w:rsidP="00444A6D">
      <w:pPr>
        <w:tabs>
          <w:tab w:val="left" w:pos="1440"/>
          <w:tab w:val="left" w:pos="2160"/>
          <w:tab w:val="left" w:pos="7200"/>
          <w:tab w:val="left" w:pos="1440"/>
        </w:tabs>
        <w:rPr>
          <w:rFonts w:ascii="Arial" w:eastAsia="Arial" w:hAnsi="Arial" w:cs="Arial"/>
        </w:rPr>
      </w:pPr>
    </w:p>
    <w:p w14:paraId="3295B5CF"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How to make standards useful for different use cases. Minimum functional requirements. Need to understand Guideline 20 and have discussions with the IBPSA team. </w:t>
      </w:r>
    </w:p>
    <w:p w14:paraId="346C9B3E"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 Merge this with the “New Guideline on Best Practices for Building Schema Adoption”. </w:t>
      </w:r>
    </w:p>
    <w:p w14:paraId="458C7995" w14:textId="77777777" w:rsidR="00444A6D" w:rsidRDefault="00444A6D" w:rsidP="00444A6D">
      <w:pPr>
        <w:tabs>
          <w:tab w:val="left" w:pos="1440"/>
          <w:tab w:val="left" w:pos="2160"/>
          <w:tab w:val="left" w:pos="7200"/>
          <w:tab w:val="left" w:pos="1440"/>
        </w:tabs>
        <w:rPr>
          <w:rFonts w:ascii="Arial" w:eastAsia="Arial" w:hAnsi="Arial" w:cs="Arial"/>
        </w:rPr>
      </w:pPr>
    </w:p>
    <w:p w14:paraId="39211DB9"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 xml:space="preserve">Nick, Harry, Marco, Gabe, Na, Paul, </w:t>
      </w:r>
      <w:proofErr w:type="spellStart"/>
      <w:r>
        <w:rPr>
          <w:rFonts w:ascii="Arial" w:eastAsia="Arial" w:hAnsi="Arial" w:cs="Arial"/>
        </w:rPr>
        <w:t>Supriya</w:t>
      </w:r>
      <w:proofErr w:type="spellEnd"/>
      <w:r>
        <w:rPr>
          <w:rFonts w:ascii="Arial" w:eastAsia="Arial" w:hAnsi="Arial" w:cs="Arial"/>
        </w:rPr>
        <w:t>, Chris, Rob, Sagar, Neil, Cory</w:t>
      </w:r>
    </w:p>
    <w:p w14:paraId="467E1ED1" w14:textId="77777777" w:rsidR="00444A6D" w:rsidRPr="00551409" w:rsidRDefault="00444A6D" w:rsidP="00444A6D">
      <w:pPr>
        <w:tabs>
          <w:tab w:val="left" w:pos="1440"/>
          <w:tab w:val="left" w:pos="2160"/>
          <w:tab w:val="left" w:pos="7200"/>
          <w:tab w:val="left" w:pos="1440"/>
        </w:tabs>
        <w:rPr>
          <w:rFonts w:ascii="Arial" w:eastAsia="Arial" w:hAnsi="Arial" w:cs="Arial"/>
          <w:b/>
          <w:bCs/>
        </w:rPr>
      </w:pPr>
      <w:r w:rsidRPr="00551409">
        <w:rPr>
          <w:rFonts w:ascii="Arial" w:eastAsia="Arial" w:hAnsi="Arial" w:cs="Arial"/>
          <w:b/>
          <w:bCs/>
        </w:rPr>
        <w:t xml:space="preserve">Action Item: </w:t>
      </w:r>
      <w:r>
        <w:rPr>
          <w:rFonts w:ascii="Arial" w:eastAsia="Arial" w:hAnsi="Arial" w:cs="Arial"/>
          <w:b/>
          <w:bCs/>
        </w:rPr>
        <w:t xml:space="preserve">schedule time </w:t>
      </w:r>
      <w:r w:rsidRPr="00551409">
        <w:rPr>
          <w:rFonts w:ascii="Arial" w:eastAsia="Arial" w:hAnsi="Arial" w:cs="Arial"/>
          <w:b/>
          <w:bCs/>
        </w:rPr>
        <w:t>for this meeting.</w:t>
      </w:r>
    </w:p>
    <w:p w14:paraId="6F71253E" w14:textId="77777777" w:rsidR="00444A6D" w:rsidRPr="000F079D" w:rsidRDefault="00444A6D" w:rsidP="00444A6D">
      <w:pPr>
        <w:tabs>
          <w:tab w:val="left" w:pos="1440"/>
          <w:tab w:val="left" w:pos="2160"/>
          <w:tab w:val="left" w:pos="2610"/>
          <w:tab w:val="left" w:pos="7200"/>
          <w:tab w:val="left" w:pos="1440"/>
        </w:tabs>
        <w:rPr>
          <w:rFonts w:ascii="Arial" w:eastAsia="Arial" w:hAnsi="Arial" w:cs="Arial"/>
        </w:rPr>
      </w:pPr>
    </w:p>
    <w:p w14:paraId="62AEBC40" w14:textId="77777777" w:rsidR="00444A6D" w:rsidRDefault="00444A6D" w:rsidP="00444A6D">
      <w:pPr>
        <w:tabs>
          <w:tab w:val="left" w:pos="1440"/>
          <w:tab w:val="left" w:pos="2160"/>
          <w:tab w:val="left" w:pos="7200"/>
          <w:tab w:val="left" w:pos="1440"/>
        </w:tabs>
        <w:rPr>
          <w:rFonts w:ascii="Arial" w:eastAsia="Arial" w:hAnsi="Arial" w:cs="Arial"/>
        </w:rPr>
      </w:pPr>
      <w:r w:rsidRPr="000F079D">
        <w:rPr>
          <w:rFonts w:ascii="Arial" w:eastAsia="Arial" w:hAnsi="Arial" w:cs="Arial"/>
        </w:rPr>
        <w:tab/>
      </w:r>
      <w:r w:rsidRPr="000F079D">
        <w:rPr>
          <w:rFonts w:ascii="Arial" w:eastAsia="Arial" w:hAnsi="Arial" w:cs="Arial"/>
        </w:rPr>
        <w:tab/>
      </w:r>
      <w:r>
        <w:rPr>
          <w:rFonts w:ascii="Arial" w:eastAsia="Arial" w:hAnsi="Arial" w:cs="Arial"/>
        </w:rPr>
        <w:t>W</w:t>
      </w:r>
      <w:r w:rsidRPr="000F079D">
        <w:rPr>
          <w:rFonts w:ascii="Arial" w:eastAsia="Arial" w:hAnsi="Arial" w:cs="Arial"/>
        </w:rPr>
        <w:t>ebinars, seminars</w:t>
      </w:r>
      <w:r w:rsidRPr="000F079D">
        <w:rPr>
          <w:rFonts w:ascii="Arial" w:eastAsia="Arial" w:hAnsi="Arial" w:cs="Arial"/>
        </w:rPr>
        <w:tab/>
        <w:t>All</w:t>
      </w:r>
    </w:p>
    <w:p w14:paraId="6478BF7C" w14:textId="77777777" w:rsidR="00444A6D" w:rsidRDefault="00444A6D" w:rsidP="00444A6D">
      <w:pPr>
        <w:tabs>
          <w:tab w:val="left" w:pos="1440"/>
          <w:tab w:val="left" w:pos="2160"/>
          <w:tab w:val="left" w:pos="7200"/>
          <w:tab w:val="left" w:pos="1440"/>
        </w:tabs>
        <w:rPr>
          <w:rFonts w:ascii="Arial" w:eastAsia="Arial" w:hAnsi="Arial" w:cs="Arial"/>
        </w:rPr>
      </w:pPr>
    </w:p>
    <w:p w14:paraId="0756E8E5" w14:textId="77777777" w:rsidR="00444A6D" w:rsidRDefault="00444A6D" w:rsidP="00444A6D">
      <w:pPr>
        <w:tabs>
          <w:tab w:val="left" w:pos="1440"/>
          <w:tab w:val="left" w:pos="2160"/>
          <w:tab w:val="left" w:pos="7200"/>
          <w:tab w:val="left" w:pos="1440"/>
        </w:tabs>
        <w:rPr>
          <w:rFonts w:ascii="Arial" w:eastAsia="Arial" w:hAnsi="Arial" w:cs="Arial"/>
        </w:rPr>
      </w:pPr>
      <w:r>
        <w:rPr>
          <w:rFonts w:ascii="Arial" w:eastAsia="Arial" w:hAnsi="Arial" w:cs="Arial"/>
        </w:rPr>
        <w:t>Seminar 47 – Design to achieve…</w:t>
      </w:r>
    </w:p>
    <w:p w14:paraId="4504E551" w14:textId="77777777" w:rsidR="00444A6D" w:rsidRPr="00444A6D" w:rsidRDefault="00444A6D" w:rsidP="00444A6D">
      <w:pPr>
        <w:tabs>
          <w:tab w:val="left" w:pos="1440"/>
          <w:tab w:val="left" w:pos="2160"/>
          <w:tab w:val="left" w:pos="7200"/>
        </w:tabs>
        <w:rPr>
          <w:rFonts w:ascii="Arial" w:eastAsia="Arial" w:hAnsi="Arial" w:cs="Arial"/>
        </w:rPr>
      </w:pPr>
    </w:p>
    <w:p w14:paraId="5B3A72C7" w14:textId="77777777" w:rsidR="009D776C" w:rsidRDefault="009D776C" w:rsidP="00110054">
      <w:pPr>
        <w:tabs>
          <w:tab w:val="left" w:pos="1440"/>
          <w:tab w:val="left" w:pos="2160"/>
          <w:tab w:val="left" w:pos="7200"/>
          <w:tab w:val="left" w:pos="1440"/>
        </w:tabs>
        <w:rPr>
          <w:rFonts w:ascii="Arial" w:eastAsia="Arial" w:hAnsi="Arial" w:cs="Arial"/>
        </w:rPr>
      </w:pPr>
    </w:p>
    <w:p w14:paraId="34A43EBC" w14:textId="7B0113B9" w:rsidR="00C71B6D" w:rsidRDefault="00C71B6D" w:rsidP="00C71B6D">
      <w:pPr>
        <w:pStyle w:val="ListParagraph"/>
        <w:numPr>
          <w:ilvl w:val="0"/>
          <w:numId w:val="18"/>
        </w:numPr>
        <w:tabs>
          <w:tab w:val="left" w:pos="1440"/>
          <w:tab w:val="left" w:pos="2160"/>
          <w:tab w:val="left" w:pos="7200"/>
          <w:tab w:val="left" w:pos="1440"/>
        </w:tabs>
        <w:rPr>
          <w:rFonts w:ascii="Arial" w:eastAsia="Arial" w:hAnsi="Arial" w:cs="Arial"/>
          <w:lang w:val="en-US"/>
        </w:rPr>
      </w:pPr>
      <w:r>
        <w:rPr>
          <w:rFonts w:ascii="Arial" w:eastAsia="Arial" w:hAnsi="Arial" w:cs="Arial"/>
          <w:lang w:val="en-US"/>
        </w:rPr>
        <w:t>Adjourn</w:t>
      </w:r>
      <w:r w:rsidR="008E45E3">
        <w:rPr>
          <w:rFonts w:ascii="Arial" w:eastAsia="Arial" w:hAnsi="Arial" w:cs="Arial"/>
          <w:lang w:val="en-US"/>
        </w:rPr>
        <w:t xml:space="preserve"> – 1</w:t>
      </w:r>
      <w:r w:rsidR="00444A6D">
        <w:rPr>
          <w:rFonts w:ascii="Arial" w:eastAsia="Arial" w:hAnsi="Arial" w:cs="Arial"/>
          <w:lang w:val="en-US"/>
        </w:rPr>
        <w:t>4:02 PM</w:t>
      </w:r>
      <w:r w:rsidR="00DE07EF">
        <w:rPr>
          <w:rFonts w:ascii="Arial" w:eastAsia="Arial" w:hAnsi="Arial" w:cs="Arial"/>
          <w:lang w:val="en-US"/>
        </w:rPr>
        <w:t xml:space="preserve"> E</w:t>
      </w:r>
      <w:r w:rsidR="00444A6D">
        <w:rPr>
          <w:rFonts w:ascii="Arial" w:eastAsia="Arial" w:hAnsi="Arial" w:cs="Arial"/>
          <w:lang w:val="en-US"/>
        </w:rPr>
        <w:t>S</w:t>
      </w:r>
      <w:r w:rsidR="00DE07EF">
        <w:rPr>
          <w:rFonts w:ascii="Arial" w:eastAsia="Arial" w:hAnsi="Arial" w:cs="Arial"/>
          <w:lang w:val="en-US"/>
        </w:rPr>
        <w:t>T</w:t>
      </w:r>
    </w:p>
    <w:p w14:paraId="540B12A6" w14:textId="17AA666B" w:rsidR="00EA71C2" w:rsidRDefault="00985238" w:rsidP="00C71B6D">
      <w:pPr>
        <w:tabs>
          <w:tab w:val="left" w:pos="1440"/>
          <w:tab w:val="left" w:pos="2160"/>
          <w:tab w:val="left" w:pos="7200"/>
          <w:tab w:val="left" w:pos="1440"/>
        </w:tabs>
        <w:rPr>
          <w:u w:val="single"/>
        </w:rPr>
      </w:pPr>
      <w:r w:rsidRPr="00E618B2">
        <w:rPr>
          <w:rFonts w:ascii="Arial" w:eastAsia="Arial" w:hAnsi="Arial" w:cs="Arial"/>
        </w:rPr>
        <w:tab/>
      </w:r>
    </w:p>
    <w:p w14:paraId="3E7CBB1E" w14:textId="77777777" w:rsidR="00D90531" w:rsidRDefault="00D90531">
      <w:pPr>
        <w:rPr>
          <w:rFonts w:ascii="Arial" w:eastAsia="Arial" w:hAnsi="Arial" w:cs="Arial"/>
          <w:b/>
          <w:color w:val="000000"/>
          <w:u w:val="single"/>
          <w:lang w:eastAsia="en-US"/>
        </w:rPr>
      </w:pPr>
      <w:r>
        <w:rPr>
          <w:u w:val="single"/>
        </w:rPr>
        <w:br w:type="page"/>
      </w:r>
    </w:p>
    <w:p w14:paraId="26BAE918" w14:textId="6AA45C7B" w:rsidR="00553430" w:rsidRDefault="00FB6100" w:rsidP="00110054">
      <w:pPr>
        <w:pStyle w:val="Heading2"/>
        <w:tabs>
          <w:tab w:val="left" w:pos="1440"/>
          <w:tab w:val="left" w:pos="2160"/>
          <w:tab w:val="left" w:pos="7200"/>
        </w:tabs>
        <w:rPr>
          <w:u w:val="single"/>
        </w:rPr>
      </w:pPr>
      <w:r>
        <w:rPr>
          <w:u w:val="single"/>
        </w:rPr>
        <w:lastRenderedPageBreak/>
        <w:t>Action Items</w:t>
      </w:r>
    </w:p>
    <w:p w14:paraId="4E461B1D" w14:textId="380A62E0" w:rsidR="009C751D" w:rsidRDefault="009C751D" w:rsidP="009C751D"/>
    <w:tbl>
      <w:tblPr>
        <w:tblW w:w="9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0"/>
        <w:gridCol w:w="1440"/>
        <w:gridCol w:w="1545"/>
        <w:gridCol w:w="1950"/>
      </w:tblGrid>
      <w:tr w:rsidR="00444A6D" w:rsidRPr="000F079D" w14:paraId="33994E72"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6DE1FF52" w14:textId="77777777" w:rsidR="00444A6D" w:rsidRPr="000F079D" w:rsidRDefault="00444A6D" w:rsidP="00900901">
            <w:pPr>
              <w:rPr>
                <w:rFonts w:ascii="Arial" w:eastAsia="Arial" w:hAnsi="Arial" w:cs="Arial"/>
                <w:b/>
              </w:rPr>
            </w:pPr>
            <w:r w:rsidRPr="000F079D">
              <w:rPr>
                <w:rFonts w:ascii="Arial" w:eastAsia="Arial" w:hAnsi="Arial" w:cs="Arial"/>
                <w:b/>
              </w:rPr>
              <w:t>Item</w:t>
            </w:r>
          </w:p>
        </w:tc>
        <w:tc>
          <w:tcPr>
            <w:tcW w:w="1440" w:type="dxa"/>
            <w:tcBorders>
              <w:top w:val="single" w:sz="4" w:space="0" w:color="999999"/>
              <w:left w:val="single" w:sz="4" w:space="0" w:color="999999"/>
              <w:bottom w:val="single" w:sz="4" w:space="0" w:color="999999"/>
              <w:right w:val="single" w:sz="4" w:space="0" w:color="999999"/>
            </w:tcBorders>
          </w:tcPr>
          <w:p w14:paraId="120CD4A5" w14:textId="77777777" w:rsidR="00444A6D" w:rsidRPr="000F079D" w:rsidRDefault="00444A6D" w:rsidP="00900901">
            <w:pPr>
              <w:rPr>
                <w:rFonts w:ascii="Arial" w:eastAsia="Arial" w:hAnsi="Arial" w:cs="Arial"/>
                <w:b/>
              </w:rPr>
            </w:pPr>
            <w:r w:rsidRPr="000F079D">
              <w:rPr>
                <w:rFonts w:ascii="Arial" w:eastAsia="Arial" w:hAnsi="Arial" w:cs="Arial"/>
                <w:b/>
              </w:rPr>
              <w:t>Owner</w:t>
            </w:r>
          </w:p>
        </w:tc>
        <w:tc>
          <w:tcPr>
            <w:tcW w:w="1545" w:type="dxa"/>
            <w:tcBorders>
              <w:top w:val="single" w:sz="4" w:space="0" w:color="999999"/>
              <w:left w:val="single" w:sz="4" w:space="0" w:color="999999"/>
              <w:bottom w:val="single" w:sz="4" w:space="0" w:color="999999"/>
              <w:right w:val="single" w:sz="4" w:space="0" w:color="999999"/>
            </w:tcBorders>
          </w:tcPr>
          <w:p w14:paraId="11466821" w14:textId="77777777" w:rsidR="00444A6D" w:rsidRPr="000F079D" w:rsidRDefault="00444A6D" w:rsidP="00900901">
            <w:pPr>
              <w:rPr>
                <w:rFonts w:ascii="Arial" w:eastAsia="Arial" w:hAnsi="Arial" w:cs="Arial"/>
                <w:b/>
              </w:rPr>
            </w:pPr>
            <w:r w:rsidRPr="000F079D">
              <w:rPr>
                <w:rFonts w:ascii="Arial" w:eastAsia="Arial" w:hAnsi="Arial" w:cs="Arial"/>
                <w:b/>
              </w:rPr>
              <w:t>Due Date</w:t>
            </w:r>
          </w:p>
        </w:tc>
        <w:tc>
          <w:tcPr>
            <w:tcW w:w="1950" w:type="dxa"/>
            <w:tcBorders>
              <w:top w:val="single" w:sz="4" w:space="0" w:color="999999"/>
              <w:left w:val="single" w:sz="4" w:space="0" w:color="999999"/>
              <w:bottom w:val="single" w:sz="4" w:space="0" w:color="999999"/>
              <w:right w:val="single" w:sz="4" w:space="0" w:color="999999"/>
            </w:tcBorders>
          </w:tcPr>
          <w:p w14:paraId="55157794" w14:textId="77777777" w:rsidR="00444A6D" w:rsidRPr="000F079D" w:rsidRDefault="00444A6D" w:rsidP="00900901">
            <w:pPr>
              <w:rPr>
                <w:rFonts w:ascii="Arial" w:eastAsia="Arial" w:hAnsi="Arial" w:cs="Arial"/>
                <w:b/>
              </w:rPr>
            </w:pPr>
            <w:r w:rsidRPr="000F079D">
              <w:rPr>
                <w:rFonts w:ascii="Arial" w:eastAsia="Arial" w:hAnsi="Arial" w:cs="Arial"/>
                <w:b/>
              </w:rPr>
              <w:t>Status</w:t>
            </w:r>
          </w:p>
        </w:tc>
      </w:tr>
      <w:tr w:rsidR="00444A6D" w:rsidRPr="000F079D" w14:paraId="7E9FBDB7"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1B63318D" w14:textId="77777777" w:rsidR="00444A6D" w:rsidRPr="00156BEA" w:rsidRDefault="00444A6D" w:rsidP="00900901">
            <w:pPr>
              <w:rPr>
                <w:rFonts w:ascii="Arial" w:eastAsia="Arial" w:hAnsi="Arial" w:cs="Arial"/>
                <w:bCs/>
              </w:rPr>
            </w:pPr>
            <w:r w:rsidRPr="00156BEA">
              <w:rPr>
                <w:rFonts w:ascii="Arial" w:eastAsia="Arial" w:hAnsi="Arial" w:cs="Arial"/>
                <w:bCs/>
              </w:rPr>
              <w:t xml:space="preserve">Send minutes to </w:t>
            </w:r>
            <w:proofErr w:type="spellStart"/>
            <w:r w:rsidRPr="00156BEA">
              <w:rPr>
                <w:rFonts w:ascii="Arial" w:eastAsia="Arial" w:hAnsi="Arial" w:cs="Arial"/>
                <w:bCs/>
              </w:rPr>
              <w:t>Hyojin</w:t>
            </w:r>
            <w:proofErr w:type="spellEnd"/>
            <w:r w:rsidRPr="00156BEA">
              <w:rPr>
                <w:rFonts w:ascii="Arial" w:eastAsia="Arial" w:hAnsi="Arial" w:cs="Arial"/>
                <w:bCs/>
              </w:rPr>
              <w:t xml:space="preserve"> Kim (kiml@cua.edu)</w:t>
            </w:r>
          </w:p>
        </w:tc>
        <w:tc>
          <w:tcPr>
            <w:tcW w:w="1440" w:type="dxa"/>
            <w:tcBorders>
              <w:top w:val="single" w:sz="4" w:space="0" w:color="999999"/>
              <w:left w:val="single" w:sz="4" w:space="0" w:color="999999"/>
              <w:bottom w:val="single" w:sz="4" w:space="0" w:color="999999"/>
              <w:right w:val="single" w:sz="4" w:space="0" w:color="999999"/>
            </w:tcBorders>
          </w:tcPr>
          <w:p w14:paraId="4770A24C" w14:textId="77777777" w:rsidR="00444A6D" w:rsidRPr="00156BEA" w:rsidRDefault="00444A6D" w:rsidP="00900901">
            <w:pPr>
              <w:rPr>
                <w:rFonts w:ascii="Arial" w:eastAsia="Arial" w:hAnsi="Arial" w:cs="Arial"/>
                <w:bCs/>
              </w:rPr>
            </w:pPr>
            <w:r w:rsidRPr="00156BEA">
              <w:rPr>
                <w:rFonts w:ascii="Arial" w:eastAsia="Arial" w:hAnsi="Arial" w:cs="Arial"/>
                <w:bCs/>
              </w:rPr>
              <w:t>Long</w:t>
            </w:r>
          </w:p>
        </w:tc>
        <w:tc>
          <w:tcPr>
            <w:tcW w:w="1545" w:type="dxa"/>
            <w:tcBorders>
              <w:top w:val="single" w:sz="4" w:space="0" w:color="999999"/>
              <w:left w:val="single" w:sz="4" w:space="0" w:color="999999"/>
              <w:bottom w:val="single" w:sz="4" w:space="0" w:color="999999"/>
              <w:right w:val="single" w:sz="4" w:space="0" w:color="999999"/>
            </w:tcBorders>
          </w:tcPr>
          <w:p w14:paraId="470F20AA" w14:textId="77777777" w:rsidR="00444A6D" w:rsidRPr="00156BEA" w:rsidRDefault="00444A6D" w:rsidP="00900901">
            <w:pPr>
              <w:rPr>
                <w:rFonts w:ascii="Arial" w:eastAsia="Arial" w:hAnsi="Arial" w:cs="Arial"/>
                <w:bCs/>
              </w:rPr>
            </w:pPr>
            <w:r>
              <w:rPr>
                <w:rFonts w:ascii="Arial" w:eastAsia="Arial" w:hAnsi="Arial" w:cs="Arial"/>
                <w:bCs/>
              </w:rPr>
              <w:t>1/14/2021</w:t>
            </w:r>
          </w:p>
        </w:tc>
        <w:tc>
          <w:tcPr>
            <w:tcW w:w="1950" w:type="dxa"/>
            <w:tcBorders>
              <w:top w:val="single" w:sz="4" w:space="0" w:color="999999"/>
              <w:left w:val="single" w:sz="4" w:space="0" w:color="999999"/>
              <w:bottom w:val="single" w:sz="4" w:space="0" w:color="999999"/>
              <w:right w:val="single" w:sz="4" w:space="0" w:color="999999"/>
            </w:tcBorders>
          </w:tcPr>
          <w:p w14:paraId="2A64F88B" w14:textId="77777777" w:rsidR="00444A6D" w:rsidRDefault="00444A6D" w:rsidP="00900901">
            <w:pPr>
              <w:rPr>
                <w:rFonts w:ascii="Arial" w:eastAsia="Arial" w:hAnsi="Arial" w:cs="Arial"/>
                <w:bCs/>
              </w:rPr>
            </w:pPr>
          </w:p>
        </w:tc>
      </w:tr>
      <w:tr w:rsidR="00444A6D" w:rsidRPr="000F079D" w14:paraId="0EBDFC96"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513E11C9" w14:textId="77777777" w:rsidR="00444A6D" w:rsidRPr="00156BEA" w:rsidRDefault="00444A6D" w:rsidP="00900901">
            <w:pPr>
              <w:rPr>
                <w:rFonts w:ascii="Arial" w:eastAsia="Arial" w:hAnsi="Arial" w:cs="Arial"/>
                <w:bCs/>
              </w:rPr>
            </w:pPr>
            <w:r>
              <w:rPr>
                <w:rFonts w:ascii="Arial" w:eastAsia="Arial" w:hAnsi="Arial" w:cs="Arial"/>
                <w:bCs/>
              </w:rPr>
              <w:t xml:space="preserve">Schedule use case scoping meeting. Required participants -- </w:t>
            </w:r>
            <w:r w:rsidRPr="00356A6E">
              <w:rPr>
                <w:rFonts w:ascii="Arial" w:eastAsia="Arial" w:hAnsi="Arial" w:cs="Arial"/>
                <w:bCs/>
              </w:rPr>
              <w:t xml:space="preserve">Nick, Harry, Marco, Gabe, Na, Paul, </w:t>
            </w:r>
            <w:proofErr w:type="spellStart"/>
            <w:r w:rsidRPr="00356A6E">
              <w:rPr>
                <w:rFonts w:ascii="Arial" w:eastAsia="Arial" w:hAnsi="Arial" w:cs="Arial"/>
                <w:bCs/>
              </w:rPr>
              <w:t>Supriya</w:t>
            </w:r>
            <w:proofErr w:type="spellEnd"/>
            <w:r w:rsidRPr="00356A6E">
              <w:rPr>
                <w:rFonts w:ascii="Arial" w:eastAsia="Arial" w:hAnsi="Arial" w:cs="Arial"/>
                <w:bCs/>
              </w:rPr>
              <w:t>, Chris, Rob, Sagar, Neil, Cory</w:t>
            </w:r>
          </w:p>
        </w:tc>
        <w:tc>
          <w:tcPr>
            <w:tcW w:w="1440" w:type="dxa"/>
            <w:tcBorders>
              <w:top w:val="single" w:sz="4" w:space="0" w:color="999999"/>
              <w:left w:val="single" w:sz="4" w:space="0" w:color="999999"/>
              <w:bottom w:val="single" w:sz="4" w:space="0" w:color="999999"/>
              <w:right w:val="single" w:sz="4" w:space="0" w:color="999999"/>
            </w:tcBorders>
          </w:tcPr>
          <w:p w14:paraId="553D330C" w14:textId="77777777" w:rsidR="00444A6D" w:rsidRPr="00156BEA" w:rsidRDefault="00444A6D" w:rsidP="00900901">
            <w:pPr>
              <w:rPr>
                <w:rFonts w:ascii="Arial" w:eastAsia="Arial" w:hAnsi="Arial" w:cs="Arial"/>
                <w:bCs/>
              </w:rPr>
            </w:pPr>
            <w:r>
              <w:rPr>
                <w:rFonts w:ascii="Arial" w:eastAsia="Arial" w:hAnsi="Arial" w:cs="Arial"/>
                <w:bCs/>
              </w:rPr>
              <w:t>Long</w:t>
            </w:r>
          </w:p>
        </w:tc>
        <w:tc>
          <w:tcPr>
            <w:tcW w:w="1545" w:type="dxa"/>
            <w:tcBorders>
              <w:top w:val="single" w:sz="4" w:space="0" w:color="999999"/>
              <w:left w:val="single" w:sz="4" w:space="0" w:color="999999"/>
              <w:bottom w:val="single" w:sz="4" w:space="0" w:color="999999"/>
              <w:right w:val="single" w:sz="4" w:space="0" w:color="999999"/>
            </w:tcBorders>
          </w:tcPr>
          <w:p w14:paraId="27DC23D6" w14:textId="77777777" w:rsidR="00444A6D" w:rsidRPr="00156BEA" w:rsidRDefault="00444A6D" w:rsidP="00900901">
            <w:pPr>
              <w:rPr>
                <w:rFonts w:ascii="Arial" w:eastAsia="Arial" w:hAnsi="Arial" w:cs="Arial"/>
                <w:bCs/>
              </w:rPr>
            </w:pPr>
            <w:r>
              <w:rPr>
                <w:rFonts w:ascii="Arial" w:eastAsia="Arial" w:hAnsi="Arial" w:cs="Arial"/>
                <w:bCs/>
              </w:rPr>
              <w:t>2/1/2021</w:t>
            </w:r>
          </w:p>
        </w:tc>
        <w:tc>
          <w:tcPr>
            <w:tcW w:w="1950" w:type="dxa"/>
            <w:tcBorders>
              <w:top w:val="single" w:sz="4" w:space="0" w:color="999999"/>
              <w:left w:val="single" w:sz="4" w:space="0" w:color="999999"/>
              <w:bottom w:val="single" w:sz="4" w:space="0" w:color="999999"/>
              <w:right w:val="single" w:sz="4" w:space="0" w:color="999999"/>
            </w:tcBorders>
          </w:tcPr>
          <w:p w14:paraId="43577F5D" w14:textId="77777777" w:rsidR="00444A6D" w:rsidRDefault="00444A6D" w:rsidP="00900901">
            <w:pPr>
              <w:rPr>
                <w:rFonts w:ascii="Arial" w:eastAsia="Arial" w:hAnsi="Arial" w:cs="Arial"/>
                <w:bCs/>
              </w:rPr>
            </w:pPr>
          </w:p>
        </w:tc>
      </w:tr>
      <w:tr w:rsidR="00444A6D" w:rsidRPr="000F079D" w14:paraId="2ECB3034"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298FCC41" w14:textId="77777777" w:rsidR="00444A6D" w:rsidRPr="00156BEA" w:rsidRDefault="00444A6D" w:rsidP="00900901">
            <w:pPr>
              <w:rPr>
                <w:rFonts w:ascii="Arial" w:eastAsia="Arial" w:hAnsi="Arial" w:cs="Arial"/>
                <w:bCs/>
              </w:rPr>
            </w:pPr>
            <w:r>
              <w:rPr>
                <w:rFonts w:ascii="Arial" w:eastAsia="Arial" w:hAnsi="Arial" w:cs="Arial"/>
                <w:bCs/>
              </w:rPr>
              <w:t>S</w:t>
            </w:r>
            <w:r w:rsidRPr="00356A6E">
              <w:rPr>
                <w:rFonts w:ascii="Arial" w:eastAsia="Arial" w:hAnsi="Arial" w:cs="Arial"/>
                <w:bCs/>
              </w:rPr>
              <w:t xml:space="preserve">end schema technical report to </w:t>
            </w:r>
            <w:r>
              <w:rPr>
                <w:rFonts w:ascii="Arial" w:eastAsia="Arial" w:hAnsi="Arial" w:cs="Arial"/>
                <w:bCs/>
              </w:rPr>
              <w:t>chair</w:t>
            </w:r>
            <w:r w:rsidRPr="00356A6E">
              <w:rPr>
                <w:rFonts w:ascii="Arial" w:eastAsia="Arial" w:hAnsi="Arial" w:cs="Arial"/>
                <w:bCs/>
              </w:rPr>
              <w:t xml:space="preserve"> to disseminate to team.</w:t>
            </w:r>
          </w:p>
        </w:tc>
        <w:tc>
          <w:tcPr>
            <w:tcW w:w="1440" w:type="dxa"/>
            <w:tcBorders>
              <w:top w:val="single" w:sz="4" w:space="0" w:color="999999"/>
              <w:left w:val="single" w:sz="4" w:space="0" w:color="999999"/>
              <w:bottom w:val="single" w:sz="4" w:space="0" w:color="999999"/>
              <w:right w:val="single" w:sz="4" w:space="0" w:color="999999"/>
            </w:tcBorders>
          </w:tcPr>
          <w:p w14:paraId="0C9B9137" w14:textId="77777777" w:rsidR="00444A6D" w:rsidRPr="00156BEA" w:rsidRDefault="00444A6D" w:rsidP="00900901">
            <w:pPr>
              <w:rPr>
                <w:rFonts w:ascii="Arial" w:eastAsia="Arial" w:hAnsi="Arial" w:cs="Arial"/>
                <w:bCs/>
              </w:rPr>
            </w:pPr>
            <w:r>
              <w:rPr>
                <w:rFonts w:ascii="Arial" w:eastAsia="Arial" w:hAnsi="Arial" w:cs="Arial"/>
                <w:bCs/>
              </w:rPr>
              <w:t>Luo</w:t>
            </w:r>
          </w:p>
        </w:tc>
        <w:tc>
          <w:tcPr>
            <w:tcW w:w="1545" w:type="dxa"/>
            <w:tcBorders>
              <w:top w:val="single" w:sz="4" w:space="0" w:color="999999"/>
              <w:left w:val="single" w:sz="4" w:space="0" w:color="999999"/>
              <w:bottom w:val="single" w:sz="4" w:space="0" w:color="999999"/>
              <w:right w:val="single" w:sz="4" w:space="0" w:color="999999"/>
            </w:tcBorders>
          </w:tcPr>
          <w:p w14:paraId="471E95EA" w14:textId="77777777" w:rsidR="00444A6D" w:rsidRPr="00156BEA" w:rsidRDefault="00444A6D" w:rsidP="00900901">
            <w:pPr>
              <w:rPr>
                <w:rFonts w:ascii="Arial" w:eastAsia="Arial" w:hAnsi="Arial" w:cs="Arial"/>
                <w:bCs/>
              </w:rPr>
            </w:pPr>
            <w:r>
              <w:rPr>
                <w:rFonts w:ascii="Arial" w:eastAsia="Arial" w:hAnsi="Arial" w:cs="Arial"/>
                <w:bCs/>
              </w:rPr>
              <w:t>2/1/2021</w:t>
            </w:r>
          </w:p>
        </w:tc>
        <w:tc>
          <w:tcPr>
            <w:tcW w:w="1950" w:type="dxa"/>
            <w:tcBorders>
              <w:top w:val="single" w:sz="4" w:space="0" w:color="999999"/>
              <w:left w:val="single" w:sz="4" w:space="0" w:color="999999"/>
              <w:bottom w:val="single" w:sz="4" w:space="0" w:color="999999"/>
              <w:right w:val="single" w:sz="4" w:space="0" w:color="999999"/>
            </w:tcBorders>
          </w:tcPr>
          <w:p w14:paraId="7B6A0EEA" w14:textId="77777777" w:rsidR="00444A6D" w:rsidRDefault="00444A6D" w:rsidP="00900901">
            <w:pPr>
              <w:rPr>
                <w:rFonts w:ascii="Arial" w:eastAsia="Arial" w:hAnsi="Arial" w:cs="Arial"/>
                <w:bCs/>
              </w:rPr>
            </w:pPr>
          </w:p>
        </w:tc>
      </w:tr>
      <w:tr w:rsidR="00444A6D" w:rsidRPr="000F079D" w14:paraId="337F1E24"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440504D8" w14:textId="77777777" w:rsidR="00444A6D" w:rsidRPr="00156BEA" w:rsidRDefault="00444A6D" w:rsidP="00900901">
            <w:pPr>
              <w:rPr>
                <w:rFonts w:ascii="Arial" w:eastAsia="Arial" w:hAnsi="Arial" w:cs="Arial"/>
                <w:bCs/>
              </w:rPr>
            </w:pPr>
            <w:r>
              <w:rPr>
                <w:rFonts w:ascii="Arial" w:eastAsia="Arial" w:hAnsi="Arial" w:cs="Arial"/>
                <w:bCs/>
              </w:rPr>
              <w:t>Evaluate options for “</w:t>
            </w:r>
            <w:r w:rsidRPr="00356A6E">
              <w:rPr>
                <w:rFonts w:ascii="Arial" w:eastAsia="Arial" w:hAnsi="Arial" w:cs="Arial"/>
                <w:bCs/>
              </w:rPr>
              <w:t>Wikipedia to maintain list of references for building data exchange.</w:t>
            </w:r>
            <w:r>
              <w:rPr>
                <w:rFonts w:ascii="Arial" w:eastAsia="Arial" w:hAnsi="Arial" w:cs="Arial"/>
                <w:bCs/>
              </w:rPr>
              <w:t>”</w:t>
            </w:r>
          </w:p>
        </w:tc>
        <w:tc>
          <w:tcPr>
            <w:tcW w:w="1440" w:type="dxa"/>
            <w:tcBorders>
              <w:top w:val="single" w:sz="4" w:space="0" w:color="999999"/>
              <w:left w:val="single" w:sz="4" w:space="0" w:color="999999"/>
              <w:bottom w:val="single" w:sz="4" w:space="0" w:color="999999"/>
              <w:right w:val="single" w:sz="4" w:space="0" w:color="999999"/>
            </w:tcBorders>
          </w:tcPr>
          <w:p w14:paraId="0F97B707" w14:textId="77777777" w:rsidR="00444A6D" w:rsidRPr="00156BEA" w:rsidRDefault="00444A6D" w:rsidP="00900901">
            <w:pPr>
              <w:rPr>
                <w:rFonts w:ascii="Arial" w:eastAsia="Arial" w:hAnsi="Arial" w:cs="Arial"/>
                <w:bCs/>
              </w:rPr>
            </w:pPr>
            <w:r>
              <w:rPr>
                <w:rFonts w:ascii="Arial" w:eastAsia="Arial" w:hAnsi="Arial" w:cs="Arial"/>
                <w:bCs/>
              </w:rPr>
              <w:t>Mosiman</w:t>
            </w:r>
          </w:p>
        </w:tc>
        <w:tc>
          <w:tcPr>
            <w:tcW w:w="1545" w:type="dxa"/>
            <w:tcBorders>
              <w:top w:val="single" w:sz="4" w:space="0" w:color="999999"/>
              <w:left w:val="single" w:sz="4" w:space="0" w:color="999999"/>
              <w:bottom w:val="single" w:sz="4" w:space="0" w:color="999999"/>
              <w:right w:val="single" w:sz="4" w:space="0" w:color="999999"/>
            </w:tcBorders>
          </w:tcPr>
          <w:p w14:paraId="4A5531E1" w14:textId="77777777" w:rsidR="00444A6D" w:rsidRPr="00156BEA" w:rsidRDefault="00444A6D" w:rsidP="00900901">
            <w:pPr>
              <w:rPr>
                <w:rFonts w:ascii="Arial" w:eastAsia="Arial" w:hAnsi="Arial" w:cs="Arial"/>
                <w:bCs/>
              </w:rPr>
            </w:pPr>
            <w:r>
              <w:rPr>
                <w:rFonts w:ascii="Arial" w:eastAsia="Arial" w:hAnsi="Arial" w:cs="Arial"/>
                <w:bCs/>
              </w:rPr>
              <w:t>3/15/2021</w:t>
            </w:r>
          </w:p>
        </w:tc>
        <w:tc>
          <w:tcPr>
            <w:tcW w:w="1950" w:type="dxa"/>
            <w:tcBorders>
              <w:top w:val="single" w:sz="4" w:space="0" w:color="999999"/>
              <w:left w:val="single" w:sz="4" w:space="0" w:color="999999"/>
              <w:bottom w:val="single" w:sz="4" w:space="0" w:color="999999"/>
              <w:right w:val="single" w:sz="4" w:space="0" w:color="999999"/>
            </w:tcBorders>
          </w:tcPr>
          <w:p w14:paraId="41675044" w14:textId="77777777" w:rsidR="00444A6D" w:rsidRDefault="00444A6D" w:rsidP="00900901">
            <w:pPr>
              <w:rPr>
                <w:rFonts w:ascii="Arial" w:eastAsia="Arial" w:hAnsi="Arial" w:cs="Arial"/>
                <w:bCs/>
              </w:rPr>
            </w:pPr>
          </w:p>
        </w:tc>
      </w:tr>
      <w:tr w:rsidR="00444A6D" w:rsidRPr="000F079D" w14:paraId="4A2C2732"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2EB411F6" w14:textId="77777777" w:rsidR="00444A6D" w:rsidRPr="00156BEA" w:rsidRDefault="00444A6D" w:rsidP="00900901">
            <w:pPr>
              <w:rPr>
                <w:rFonts w:ascii="Arial" w:eastAsia="Arial" w:hAnsi="Arial" w:cs="Arial"/>
                <w:bCs/>
              </w:rPr>
            </w:pPr>
            <w:r w:rsidRPr="00156BEA">
              <w:rPr>
                <w:rFonts w:ascii="Arial" w:eastAsia="Arial" w:hAnsi="Arial" w:cs="Arial"/>
                <w:bCs/>
              </w:rPr>
              <w:t xml:space="preserve">Send minutes to </w:t>
            </w:r>
            <w:proofErr w:type="spellStart"/>
            <w:r w:rsidRPr="00156BEA">
              <w:rPr>
                <w:rFonts w:ascii="Arial" w:eastAsia="Arial" w:hAnsi="Arial" w:cs="Arial"/>
                <w:bCs/>
              </w:rPr>
              <w:t>Hyojin</w:t>
            </w:r>
            <w:proofErr w:type="spellEnd"/>
            <w:r w:rsidRPr="00156BEA">
              <w:rPr>
                <w:rFonts w:ascii="Arial" w:eastAsia="Arial" w:hAnsi="Arial" w:cs="Arial"/>
                <w:bCs/>
              </w:rPr>
              <w:t xml:space="preserve"> Kim (kiml@cua.edu)</w:t>
            </w:r>
          </w:p>
        </w:tc>
        <w:tc>
          <w:tcPr>
            <w:tcW w:w="1440" w:type="dxa"/>
            <w:tcBorders>
              <w:top w:val="single" w:sz="4" w:space="0" w:color="999999"/>
              <w:left w:val="single" w:sz="4" w:space="0" w:color="999999"/>
              <w:bottom w:val="single" w:sz="4" w:space="0" w:color="999999"/>
              <w:right w:val="single" w:sz="4" w:space="0" w:color="999999"/>
            </w:tcBorders>
          </w:tcPr>
          <w:p w14:paraId="4D21DDC3" w14:textId="77777777" w:rsidR="00444A6D" w:rsidRPr="00156BEA" w:rsidRDefault="00444A6D" w:rsidP="00900901">
            <w:pPr>
              <w:rPr>
                <w:rFonts w:ascii="Arial" w:eastAsia="Arial" w:hAnsi="Arial" w:cs="Arial"/>
                <w:bCs/>
              </w:rPr>
            </w:pPr>
            <w:r w:rsidRPr="00156BEA">
              <w:rPr>
                <w:rFonts w:ascii="Arial" w:eastAsia="Arial" w:hAnsi="Arial" w:cs="Arial"/>
                <w:bCs/>
              </w:rPr>
              <w:t>Long</w:t>
            </w:r>
          </w:p>
        </w:tc>
        <w:tc>
          <w:tcPr>
            <w:tcW w:w="1545" w:type="dxa"/>
            <w:tcBorders>
              <w:top w:val="single" w:sz="4" w:space="0" w:color="999999"/>
              <w:left w:val="single" w:sz="4" w:space="0" w:color="999999"/>
              <w:bottom w:val="single" w:sz="4" w:space="0" w:color="999999"/>
              <w:right w:val="single" w:sz="4" w:space="0" w:color="999999"/>
            </w:tcBorders>
          </w:tcPr>
          <w:p w14:paraId="2745620D" w14:textId="77777777" w:rsidR="00444A6D" w:rsidRPr="00156BEA" w:rsidRDefault="00444A6D" w:rsidP="00900901">
            <w:pPr>
              <w:rPr>
                <w:rFonts w:ascii="Arial" w:eastAsia="Arial" w:hAnsi="Arial" w:cs="Arial"/>
                <w:bCs/>
              </w:rPr>
            </w:pPr>
            <w:r w:rsidRPr="00156BEA">
              <w:rPr>
                <w:rFonts w:ascii="Arial" w:eastAsia="Arial" w:hAnsi="Arial" w:cs="Arial"/>
                <w:bCs/>
              </w:rPr>
              <w:t>6/2</w:t>
            </w:r>
            <w:r>
              <w:rPr>
                <w:rFonts w:ascii="Arial" w:eastAsia="Arial" w:hAnsi="Arial" w:cs="Arial"/>
                <w:bCs/>
              </w:rPr>
              <w:t>2</w:t>
            </w:r>
            <w:r w:rsidRPr="00156BEA">
              <w:rPr>
                <w:rFonts w:ascii="Arial" w:eastAsia="Arial" w:hAnsi="Arial" w:cs="Arial"/>
                <w:bCs/>
              </w:rPr>
              <w:t>/20</w:t>
            </w:r>
            <w:r>
              <w:rPr>
                <w:rFonts w:ascii="Arial" w:eastAsia="Arial" w:hAnsi="Arial" w:cs="Arial"/>
                <w:bCs/>
              </w:rPr>
              <w:t>20</w:t>
            </w:r>
          </w:p>
        </w:tc>
        <w:tc>
          <w:tcPr>
            <w:tcW w:w="1950" w:type="dxa"/>
            <w:tcBorders>
              <w:top w:val="single" w:sz="4" w:space="0" w:color="999999"/>
              <w:left w:val="single" w:sz="4" w:space="0" w:color="999999"/>
              <w:bottom w:val="single" w:sz="4" w:space="0" w:color="999999"/>
              <w:right w:val="single" w:sz="4" w:space="0" w:color="999999"/>
            </w:tcBorders>
          </w:tcPr>
          <w:p w14:paraId="2BCF48E4" w14:textId="77777777" w:rsidR="00444A6D" w:rsidRPr="00156BEA" w:rsidRDefault="00444A6D" w:rsidP="00900901">
            <w:pPr>
              <w:rPr>
                <w:rFonts w:ascii="Arial" w:eastAsia="Arial" w:hAnsi="Arial" w:cs="Arial"/>
                <w:bCs/>
              </w:rPr>
            </w:pPr>
            <w:r>
              <w:rPr>
                <w:rFonts w:ascii="Arial" w:eastAsia="Arial" w:hAnsi="Arial" w:cs="Arial"/>
                <w:bCs/>
              </w:rPr>
              <w:t>Complete</w:t>
            </w:r>
          </w:p>
        </w:tc>
      </w:tr>
      <w:tr w:rsidR="00444A6D" w:rsidRPr="000F079D" w14:paraId="1B1FCF25"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1AE8973C" w14:textId="77777777" w:rsidR="00444A6D" w:rsidRPr="00156BEA" w:rsidRDefault="00444A6D" w:rsidP="00900901">
            <w:pPr>
              <w:rPr>
                <w:rFonts w:ascii="Arial" w:eastAsia="Arial" w:hAnsi="Arial" w:cs="Arial"/>
                <w:bCs/>
              </w:rPr>
            </w:pPr>
            <w:r w:rsidRPr="00156BEA">
              <w:rPr>
                <w:rFonts w:ascii="Arial" w:eastAsia="Arial" w:hAnsi="Arial" w:cs="Arial"/>
                <w:bCs/>
              </w:rPr>
              <w:t xml:space="preserve">Draft RTAR on </w:t>
            </w:r>
            <w:r>
              <w:rPr>
                <w:rFonts w:ascii="Arial" w:eastAsia="Arial" w:hAnsi="Arial" w:cs="Arial"/>
                <w:bCs/>
              </w:rPr>
              <w:t>datasets and workflows</w:t>
            </w:r>
          </w:p>
        </w:tc>
        <w:tc>
          <w:tcPr>
            <w:tcW w:w="1440" w:type="dxa"/>
            <w:tcBorders>
              <w:top w:val="single" w:sz="4" w:space="0" w:color="999999"/>
              <w:left w:val="single" w:sz="4" w:space="0" w:color="999999"/>
              <w:bottom w:val="single" w:sz="4" w:space="0" w:color="999999"/>
              <w:right w:val="single" w:sz="4" w:space="0" w:color="999999"/>
            </w:tcBorders>
          </w:tcPr>
          <w:p w14:paraId="67FEAC1D" w14:textId="77777777" w:rsidR="00444A6D" w:rsidRPr="00156BEA" w:rsidRDefault="00444A6D" w:rsidP="00900901">
            <w:pPr>
              <w:rPr>
                <w:rFonts w:ascii="Arial" w:eastAsia="Arial" w:hAnsi="Arial" w:cs="Arial"/>
                <w:bCs/>
              </w:rPr>
            </w:pPr>
            <w:r w:rsidRPr="00156BEA">
              <w:rPr>
                <w:rFonts w:ascii="Arial" w:eastAsia="Arial" w:hAnsi="Arial" w:cs="Arial"/>
                <w:bCs/>
              </w:rPr>
              <w:t>Long</w:t>
            </w:r>
          </w:p>
        </w:tc>
        <w:tc>
          <w:tcPr>
            <w:tcW w:w="1545" w:type="dxa"/>
            <w:tcBorders>
              <w:top w:val="single" w:sz="4" w:space="0" w:color="999999"/>
              <w:left w:val="single" w:sz="4" w:space="0" w:color="999999"/>
              <w:bottom w:val="single" w:sz="4" w:space="0" w:color="999999"/>
              <w:right w:val="single" w:sz="4" w:space="0" w:color="999999"/>
            </w:tcBorders>
          </w:tcPr>
          <w:p w14:paraId="301DD424" w14:textId="77777777" w:rsidR="00444A6D" w:rsidRPr="00156BEA" w:rsidRDefault="00444A6D" w:rsidP="00900901">
            <w:pPr>
              <w:rPr>
                <w:rFonts w:ascii="Arial" w:eastAsia="Arial" w:hAnsi="Arial" w:cs="Arial"/>
                <w:bCs/>
              </w:rPr>
            </w:pPr>
            <w:r>
              <w:rPr>
                <w:rFonts w:ascii="Arial" w:eastAsia="Arial" w:hAnsi="Arial" w:cs="Arial"/>
                <w:bCs/>
              </w:rPr>
              <w:t>6/22/2020</w:t>
            </w:r>
          </w:p>
        </w:tc>
        <w:tc>
          <w:tcPr>
            <w:tcW w:w="1950" w:type="dxa"/>
            <w:tcBorders>
              <w:top w:val="single" w:sz="4" w:space="0" w:color="999999"/>
              <w:left w:val="single" w:sz="4" w:space="0" w:color="999999"/>
              <w:bottom w:val="single" w:sz="4" w:space="0" w:color="999999"/>
              <w:right w:val="single" w:sz="4" w:space="0" w:color="999999"/>
            </w:tcBorders>
          </w:tcPr>
          <w:p w14:paraId="0360295F" w14:textId="77777777" w:rsidR="00444A6D" w:rsidRPr="00156BEA" w:rsidRDefault="00444A6D" w:rsidP="00900901">
            <w:pPr>
              <w:rPr>
                <w:rFonts w:ascii="Arial" w:eastAsia="Arial" w:hAnsi="Arial" w:cs="Arial"/>
                <w:bCs/>
              </w:rPr>
            </w:pPr>
            <w:r>
              <w:rPr>
                <w:rFonts w:ascii="Arial" w:eastAsia="Arial" w:hAnsi="Arial" w:cs="Arial"/>
                <w:bCs/>
              </w:rPr>
              <w:t>Complete</w:t>
            </w:r>
          </w:p>
        </w:tc>
      </w:tr>
      <w:tr w:rsidR="00444A6D" w:rsidRPr="000F079D" w14:paraId="4C0B8C86"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2E5A89AC" w14:textId="77777777" w:rsidR="00444A6D" w:rsidRPr="00156BEA" w:rsidRDefault="00444A6D" w:rsidP="00900901">
            <w:pPr>
              <w:rPr>
                <w:rFonts w:ascii="Arial" w:eastAsia="Arial" w:hAnsi="Arial" w:cs="Arial"/>
                <w:bCs/>
              </w:rPr>
            </w:pPr>
            <w:r w:rsidRPr="00156BEA">
              <w:rPr>
                <w:rFonts w:ascii="Arial" w:eastAsia="Arial" w:hAnsi="Arial" w:cs="Arial"/>
                <w:bCs/>
              </w:rPr>
              <w:t xml:space="preserve">Stephen has a list of all inputs </w:t>
            </w:r>
            <w:proofErr w:type="spellStart"/>
            <w:r w:rsidRPr="00156BEA">
              <w:rPr>
                <w:rFonts w:ascii="Arial" w:eastAsia="Arial" w:hAnsi="Arial" w:cs="Arial"/>
                <w:bCs/>
              </w:rPr>
              <w:t>BuildingEQ</w:t>
            </w:r>
            <w:proofErr w:type="spellEnd"/>
            <w:r w:rsidRPr="00156BEA">
              <w:rPr>
                <w:rFonts w:ascii="Arial" w:eastAsia="Arial" w:hAnsi="Arial" w:cs="Arial"/>
                <w:bCs/>
              </w:rPr>
              <w:t xml:space="preserve"> is using from BuildingSync, will send it out to the group (after ASHRAE permission). </w:t>
            </w:r>
          </w:p>
        </w:tc>
        <w:tc>
          <w:tcPr>
            <w:tcW w:w="1440" w:type="dxa"/>
            <w:tcBorders>
              <w:top w:val="single" w:sz="4" w:space="0" w:color="999999"/>
              <w:left w:val="single" w:sz="4" w:space="0" w:color="999999"/>
              <w:bottom w:val="single" w:sz="4" w:space="0" w:color="999999"/>
              <w:right w:val="single" w:sz="4" w:space="0" w:color="999999"/>
            </w:tcBorders>
          </w:tcPr>
          <w:p w14:paraId="62604D0B" w14:textId="77777777" w:rsidR="00444A6D" w:rsidRPr="00156BEA" w:rsidRDefault="00444A6D" w:rsidP="00900901">
            <w:pPr>
              <w:rPr>
                <w:rFonts w:ascii="Arial" w:eastAsia="Arial" w:hAnsi="Arial" w:cs="Arial"/>
                <w:bCs/>
              </w:rPr>
            </w:pPr>
            <w:r w:rsidRPr="00156BEA">
              <w:rPr>
                <w:rFonts w:ascii="Arial" w:eastAsia="Arial" w:hAnsi="Arial" w:cs="Arial"/>
                <w:bCs/>
              </w:rPr>
              <w:t>Roth</w:t>
            </w:r>
          </w:p>
        </w:tc>
        <w:tc>
          <w:tcPr>
            <w:tcW w:w="1545" w:type="dxa"/>
            <w:tcBorders>
              <w:top w:val="single" w:sz="4" w:space="0" w:color="999999"/>
              <w:left w:val="single" w:sz="4" w:space="0" w:color="999999"/>
              <w:bottom w:val="single" w:sz="4" w:space="0" w:color="999999"/>
              <w:right w:val="single" w:sz="4" w:space="0" w:color="999999"/>
            </w:tcBorders>
          </w:tcPr>
          <w:p w14:paraId="23789CBA" w14:textId="77777777" w:rsidR="00444A6D" w:rsidRPr="00F63A93" w:rsidRDefault="00444A6D" w:rsidP="00900901">
            <w:pPr>
              <w:rPr>
                <w:rFonts w:ascii="Arial" w:eastAsia="Arial" w:hAnsi="Arial" w:cs="Arial"/>
                <w:bCs/>
                <w:strike/>
              </w:rPr>
            </w:pPr>
            <w:r w:rsidRPr="00F63A93">
              <w:rPr>
                <w:rFonts w:ascii="Arial" w:eastAsia="Arial" w:hAnsi="Arial" w:cs="Arial"/>
                <w:bCs/>
                <w:strike/>
              </w:rPr>
              <w:t>8/15/2019*</w:t>
            </w:r>
          </w:p>
        </w:tc>
        <w:tc>
          <w:tcPr>
            <w:tcW w:w="1950" w:type="dxa"/>
            <w:tcBorders>
              <w:top w:val="single" w:sz="4" w:space="0" w:color="999999"/>
              <w:left w:val="single" w:sz="4" w:space="0" w:color="999999"/>
              <w:bottom w:val="single" w:sz="4" w:space="0" w:color="999999"/>
              <w:right w:val="single" w:sz="4" w:space="0" w:color="999999"/>
            </w:tcBorders>
          </w:tcPr>
          <w:p w14:paraId="65215D77" w14:textId="77777777" w:rsidR="00444A6D" w:rsidRPr="00156BEA" w:rsidRDefault="00444A6D" w:rsidP="00900901">
            <w:pPr>
              <w:rPr>
                <w:rFonts w:ascii="Arial" w:eastAsia="Arial" w:hAnsi="Arial" w:cs="Arial"/>
                <w:bCs/>
              </w:rPr>
            </w:pPr>
            <w:r w:rsidRPr="00156BEA">
              <w:rPr>
                <w:rFonts w:ascii="Arial" w:eastAsia="Arial" w:hAnsi="Arial" w:cs="Arial"/>
                <w:bCs/>
              </w:rPr>
              <w:t>If access is desired, email Stephen Roth.</w:t>
            </w:r>
          </w:p>
        </w:tc>
      </w:tr>
      <w:tr w:rsidR="00444A6D" w:rsidRPr="000F079D" w14:paraId="6FFD82E8" w14:textId="77777777" w:rsidTr="00900901">
        <w:trPr>
          <w:jc w:val="center"/>
        </w:trPr>
        <w:tc>
          <w:tcPr>
            <w:tcW w:w="4530" w:type="dxa"/>
            <w:tcBorders>
              <w:top w:val="single" w:sz="4" w:space="0" w:color="999999"/>
              <w:left w:val="single" w:sz="4" w:space="0" w:color="999999"/>
              <w:bottom w:val="single" w:sz="4" w:space="0" w:color="999999"/>
              <w:right w:val="single" w:sz="4" w:space="0" w:color="999999"/>
            </w:tcBorders>
          </w:tcPr>
          <w:p w14:paraId="721AD8E7" w14:textId="77777777" w:rsidR="00444A6D" w:rsidRPr="00156BEA" w:rsidRDefault="00444A6D" w:rsidP="00900901">
            <w:pPr>
              <w:rPr>
                <w:rFonts w:ascii="Arial" w:eastAsia="Arial" w:hAnsi="Arial" w:cs="Arial"/>
                <w:bCs/>
              </w:rPr>
            </w:pPr>
            <w:r w:rsidRPr="00156BEA">
              <w:rPr>
                <w:rFonts w:ascii="Arial" w:eastAsia="Arial" w:hAnsi="Arial" w:cs="Arial"/>
                <w:bCs/>
              </w:rPr>
              <w:t xml:space="preserve">Webinar for the community regarding </w:t>
            </w:r>
            <w:proofErr w:type="spellStart"/>
            <w:r w:rsidRPr="00156BEA">
              <w:rPr>
                <w:rFonts w:ascii="Arial" w:eastAsia="Arial" w:hAnsi="Arial" w:cs="Arial"/>
                <w:bCs/>
              </w:rPr>
              <w:t>gbXML</w:t>
            </w:r>
            <w:proofErr w:type="spellEnd"/>
            <w:r w:rsidRPr="00156BEA">
              <w:rPr>
                <w:rFonts w:ascii="Arial" w:eastAsia="Arial" w:hAnsi="Arial" w:cs="Arial"/>
                <w:bCs/>
              </w:rPr>
              <w:t xml:space="preserve"> efforts, test casts, etc.</w:t>
            </w:r>
          </w:p>
        </w:tc>
        <w:tc>
          <w:tcPr>
            <w:tcW w:w="1440" w:type="dxa"/>
            <w:tcBorders>
              <w:top w:val="single" w:sz="4" w:space="0" w:color="999999"/>
              <w:left w:val="single" w:sz="4" w:space="0" w:color="999999"/>
              <w:bottom w:val="single" w:sz="4" w:space="0" w:color="999999"/>
              <w:right w:val="single" w:sz="4" w:space="0" w:color="999999"/>
            </w:tcBorders>
          </w:tcPr>
          <w:p w14:paraId="0B000929" w14:textId="77777777" w:rsidR="00444A6D" w:rsidRPr="00156BEA" w:rsidRDefault="00444A6D" w:rsidP="00900901">
            <w:pPr>
              <w:rPr>
                <w:rFonts w:ascii="Arial" w:eastAsia="Arial" w:hAnsi="Arial" w:cs="Arial"/>
                <w:bCs/>
              </w:rPr>
            </w:pPr>
            <w:r w:rsidRPr="00156BEA">
              <w:rPr>
                <w:rFonts w:ascii="Arial" w:eastAsia="Arial" w:hAnsi="Arial" w:cs="Arial"/>
                <w:bCs/>
              </w:rPr>
              <w:t>Roth</w:t>
            </w:r>
          </w:p>
        </w:tc>
        <w:tc>
          <w:tcPr>
            <w:tcW w:w="1545" w:type="dxa"/>
            <w:tcBorders>
              <w:top w:val="single" w:sz="4" w:space="0" w:color="999999"/>
              <w:left w:val="single" w:sz="4" w:space="0" w:color="999999"/>
              <w:bottom w:val="single" w:sz="4" w:space="0" w:color="999999"/>
              <w:right w:val="single" w:sz="4" w:space="0" w:color="999999"/>
            </w:tcBorders>
          </w:tcPr>
          <w:p w14:paraId="1B6C2B76" w14:textId="77777777" w:rsidR="00444A6D" w:rsidRPr="00156BEA" w:rsidRDefault="00444A6D" w:rsidP="00900901">
            <w:pPr>
              <w:rPr>
                <w:rFonts w:ascii="Arial" w:eastAsia="Arial" w:hAnsi="Arial" w:cs="Arial"/>
                <w:bCs/>
              </w:rPr>
            </w:pPr>
            <w:r>
              <w:rPr>
                <w:rFonts w:ascii="Arial" w:eastAsia="Arial" w:hAnsi="Arial" w:cs="Arial"/>
                <w:bCs/>
              </w:rPr>
              <w:t>7/16/2020</w:t>
            </w:r>
          </w:p>
        </w:tc>
        <w:tc>
          <w:tcPr>
            <w:tcW w:w="1950" w:type="dxa"/>
            <w:tcBorders>
              <w:top w:val="single" w:sz="4" w:space="0" w:color="999999"/>
              <w:left w:val="single" w:sz="4" w:space="0" w:color="999999"/>
              <w:bottom w:val="single" w:sz="4" w:space="0" w:color="999999"/>
              <w:right w:val="single" w:sz="4" w:space="0" w:color="999999"/>
            </w:tcBorders>
          </w:tcPr>
          <w:p w14:paraId="1FCBFEDF" w14:textId="77777777" w:rsidR="00444A6D" w:rsidRPr="00156BEA" w:rsidRDefault="00444A6D" w:rsidP="00900901">
            <w:pPr>
              <w:rPr>
                <w:rFonts w:ascii="Arial" w:eastAsia="Arial" w:hAnsi="Arial" w:cs="Arial"/>
                <w:bCs/>
              </w:rPr>
            </w:pPr>
            <w:r>
              <w:rPr>
                <w:rFonts w:ascii="Arial" w:eastAsia="Arial" w:hAnsi="Arial" w:cs="Arial"/>
                <w:bCs/>
              </w:rPr>
              <w:t>Complete</w:t>
            </w:r>
          </w:p>
        </w:tc>
      </w:tr>
    </w:tbl>
    <w:p w14:paraId="6B93EC93" w14:textId="77777777" w:rsidR="00444A6D" w:rsidRPr="000F079D" w:rsidRDefault="00444A6D" w:rsidP="00444A6D">
      <w:pPr>
        <w:ind w:firstLine="720"/>
      </w:pPr>
      <w:r w:rsidRPr="000F079D">
        <w:t>* Updated</w:t>
      </w:r>
    </w:p>
    <w:p w14:paraId="24E7ABA1" w14:textId="77777777" w:rsidR="00444A6D" w:rsidRPr="000F079D" w:rsidRDefault="00444A6D" w:rsidP="00444A6D"/>
    <w:p w14:paraId="6AA806A4" w14:textId="73453AE7" w:rsidR="009C751D" w:rsidRDefault="009C751D" w:rsidP="00A674A3">
      <w:pPr>
        <w:ind w:firstLine="720"/>
      </w:pPr>
    </w:p>
    <w:sectPr w:rsidR="009C751D">
      <w:headerReference w:type="default" r:id="rId34"/>
      <w:footerReference w:type="default" r:id="rId3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F03E5" w14:textId="77777777" w:rsidR="00105C71" w:rsidRDefault="00105C71">
      <w:r>
        <w:separator/>
      </w:r>
    </w:p>
  </w:endnote>
  <w:endnote w:type="continuationSeparator" w:id="0">
    <w:p w14:paraId="327C39DA" w14:textId="77777777" w:rsidR="00105C71" w:rsidRDefault="0010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altName w:val="﷽﷽﷽﷽﷽﷽﷽﷽"/>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64760" w14:textId="77777777" w:rsidR="00553430" w:rsidRDefault="00553430">
    <w:pPr>
      <w:rPr>
        <w:rFonts w:ascii="Arial" w:eastAsia="Arial" w:hAnsi="Arial" w:cs="Arial"/>
      </w:rPr>
    </w:pPr>
  </w:p>
  <w:p w14:paraId="257D1A26" w14:textId="6AF41DC3" w:rsidR="00553430" w:rsidRDefault="00D162C7">
    <w:pPr>
      <w:pBdr>
        <w:top w:val="nil"/>
        <w:left w:val="nil"/>
        <w:bottom w:val="nil"/>
        <w:right w:val="nil"/>
        <w:between w:val="nil"/>
      </w:pBdr>
      <w:rPr>
        <w:rFonts w:ascii="Arial" w:eastAsia="Arial" w:hAnsi="Arial" w:cs="Arial"/>
        <w:i/>
        <w:color w:val="000000"/>
        <w:sz w:val="12"/>
        <w:szCs w:val="12"/>
      </w:rPr>
    </w:pPr>
    <w:r>
      <w:rPr>
        <w:rFonts w:ascii="Arial" w:eastAsia="Arial" w:hAnsi="Arial" w:cs="Arial"/>
        <w:i/>
        <w:sz w:val="12"/>
        <w:szCs w:val="12"/>
      </w:rPr>
      <w:t>U</w:t>
    </w:r>
    <w:r w:rsidR="00FB6100">
      <w:rPr>
        <w:rFonts w:ascii="Arial" w:eastAsia="Arial" w:hAnsi="Arial" w:cs="Arial"/>
        <w:i/>
        <w:sz w:val="12"/>
        <w:szCs w:val="12"/>
      </w:rPr>
      <w:t>pdated on</w:t>
    </w:r>
    <w:r w:rsidR="00B01EA4">
      <w:rPr>
        <w:rFonts w:ascii="Arial" w:eastAsia="Arial" w:hAnsi="Arial" w:cs="Arial"/>
        <w:i/>
        <w:sz w:val="12"/>
        <w:szCs w:val="12"/>
      </w:rPr>
      <w:t xml:space="preserve"> </w:t>
    </w:r>
    <w:r w:rsidR="00B01EA4">
      <w:rPr>
        <w:rFonts w:ascii="Arial" w:eastAsia="Arial" w:hAnsi="Arial" w:cs="Arial"/>
        <w:i/>
        <w:sz w:val="12"/>
        <w:szCs w:val="12"/>
      </w:rPr>
      <w:fldChar w:fldCharType="begin"/>
    </w:r>
    <w:r w:rsidR="00B01EA4">
      <w:rPr>
        <w:rFonts w:ascii="Arial" w:eastAsia="Arial" w:hAnsi="Arial" w:cs="Arial"/>
        <w:i/>
        <w:sz w:val="12"/>
        <w:szCs w:val="12"/>
      </w:rPr>
      <w:instrText xml:space="preserve"> SAVEDATE [\@ "MM/DD/YYYY" \* MERGEFORMAT </w:instrText>
    </w:r>
    <w:r w:rsidR="00B01EA4">
      <w:rPr>
        <w:rFonts w:ascii="Arial" w:eastAsia="Arial" w:hAnsi="Arial" w:cs="Arial"/>
        <w:i/>
        <w:sz w:val="12"/>
        <w:szCs w:val="12"/>
      </w:rPr>
      <w:fldChar w:fldCharType="separate"/>
    </w:r>
    <w:r w:rsidR="00444A6D">
      <w:rPr>
        <w:rFonts w:ascii="Arial" w:eastAsia="Arial" w:hAnsi="Arial" w:cs="Arial"/>
        <w:i/>
        <w:noProof/>
        <w:sz w:val="12"/>
        <w:szCs w:val="12"/>
      </w:rPr>
      <w:t>06/16/2020</w:t>
    </w:r>
    <w:r w:rsidR="00B01EA4">
      <w:rPr>
        <w:rFonts w:ascii="Arial" w:eastAsia="Arial" w:hAnsi="Arial" w:cs="Arial"/>
        <w:i/>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9E14FE" w14:textId="77777777" w:rsidR="00105C71" w:rsidRDefault="00105C71">
      <w:r>
        <w:separator/>
      </w:r>
    </w:p>
  </w:footnote>
  <w:footnote w:type="continuationSeparator" w:id="0">
    <w:p w14:paraId="672E62BC" w14:textId="77777777" w:rsidR="00105C71" w:rsidRDefault="00105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5F87C" w14:textId="7F792511" w:rsidR="008127BC" w:rsidRPr="00455F4A" w:rsidRDefault="009316EF" w:rsidP="00C54F98">
    <w:pPr>
      <w:pStyle w:val="Default"/>
      <w:spacing w:before="120" w:after="120"/>
      <w:rPr>
        <w:rFonts w:asciiTheme="minorHAnsi" w:hAnsiTheme="minorHAnsi" w:cstheme="minorHAnsi"/>
        <w:b/>
        <w:sz w:val="56"/>
      </w:rPr>
    </w:pPr>
    <w:r>
      <w:rPr>
        <w:rFonts w:asciiTheme="minorHAnsi" w:hAnsiTheme="minorHAnsi" w:cstheme="minorHAnsi"/>
        <w:noProof/>
        <w:color w:val="221E1F"/>
        <w:sz w:val="22"/>
        <w:szCs w:val="22"/>
        <w:lang w:eastAsia="zh-CN"/>
      </w:rPr>
      <mc:AlternateContent>
        <mc:Choice Requires="wps">
          <w:drawing>
            <wp:anchor distT="0" distB="0" distL="114300" distR="114300" simplePos="0" relativeHeight="251660287" behindDoc="1" locked="0" layoutInCell="1" allowOverlap="1" wp14:anchorId="0D4931B1" wp14:editId="12145C91">
              <wp:simplePos x="0" y="0"/>
              <wp:positionH relativeFrom="column">
                <wp:posOffset>13855</wp:posOffset>
              </wp:positionH>
              <wp:positionV relativeFrom="paragraph">
                <wp:posOffset>-43874</wp:posOffset>
              </wp:positionV>
              <wp:extent cx="6225309" cy="1304637"/>
              <wp:effectExtent l="50800" t="25400" r="61595" b="80010"/>
              <wp:wrapNone/>
              <wp:docPr id="1" name="Rettangolo 1"/>
              <wp:cNvGraphicFramePr/>
              <a:graphic xmlns:a="http://schemas.openxmlformats.org/drawingml/2006/main">
                <a:graphicData uri="http://schemas.microsoft.com/office/word/2010/wordprocessingShape">
                  <wps:wsp>
                    <wps:cNvSpPr/>
                    <wps:spPr>
                      <a:xfrm>
                        <a:off x="0" y="0"/>
                        <a:ext cx="6225309" cy="1304637"/>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FB5E08" id="Rettangolo 1" o:spid="_x0000_s1026" style="position:absolute;margin-left:1.1pt;margin-top:-3.45pt;width:490.2pt;height:102.75pt;z-index:-2516561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BfwvegIAAGMFAAAOAAAAZHJzL2Uyb0RvYy54bWysVFlrGzEQfi/0Pwi9N+sr15J1MAkphZCY&#13;&#10;JCXPilayBZJGlWSv3V/fkfawSQOB0hdJo7lnvpmr653RZCt8UGArOj4ZUSIsh1rZVUV/vtx9u6Ak&#13;&#10;RGZrpsGKiu5FoNfzr1+uGleKCaxB18ITNGJD2biKrmN0ZVEEvhaGhRNwwiJTgjcsIulXRe1Zg9aN&#13;&#10;Liaj0VnRgK+dBy5CwN/blknn2b6UgsdHKYOIRFcUY4v59Pl8S2cxv2LlyjO3VrwLg/1DFIYpi04H&#13;&#10;U7csMrLx6i9TRnEPAWQ84WAKkFJxkXPAbMajd9k8r5kTORcsTnBDmcL/M8sftktPVI29o8Qygy16&#13;&#10;EhEbtgINZJzq07hQotizW/qOCvhMye6kN+nGNMgu13Q/1FTsIuH4eTaZnE5Hl5Rw5I2no9nZ9DxZ&#13;&#10;LQ7qzof4XYAh6VFRj03LtWTb+xBb0V4kebNwp7TGf1Zqm84AWtXpLxMJOeJGe7Jl2PO4yzmgtyMp&#13;&#10;pJJmkTJrc8mvuNeitfokJNYEox/nQDIaDzYZ58LG3q62KJ3UJEYwKE4/V+zkk6rISB2UJ58rDxrZ&#13;&#10;M9g4KBtlwX9kQA8hy1a+r0CbdyrBG9R7hIOHdk6C43cKe3LPQlwyj4OBI4TDHh/xkBqaikL3omQN&#13;&#10;/vdH/0ke8YpcShoctIqGXxvmBSX6h0UkX45nszSZmZidnk+Q8Mect2OO3ZgbwL4iWjG6/EzyUfdP&#13;&#10;6cG84k5YJK/IYpaj74ry6HviJrYLALcKF4tFFsNpdCze22fH+64nzL3sXpl3HTAjYvoB+qFk5Tt8&#13;&#10;trKpHxYWmwhSZfAe6trVGyc5w7/bOmlVHNNZ6rAb538AAAD//wMAUEsDBBQABgAIAAAAIQAoq3ub&#13;&#10;4gAAAA0BAAAPAAAAZHJzL2Rvd25yZXYueG1sTE89T8MwEN2R+A/WIbGg1iFDFKdxKkTFUMFCoarY&#13;&#10;3PhIIuJzFLtN+u85Jro86fTevY9yPbtenHEMnScNj8sEBFLtbUeNhs+Pl0UOIkRD1vSeUMMFA6yr&#13;&#10;25vSFNZP9I7nXWwEm1AojIY2xqGQMtQtOhOWfkBi7tuPzkQ+x0ba0Uxs7nqZJkkmnemIE1oz4HOL&#13;&#10;9c/u5DT0+6m51If9QW1et/LrzW4fZjVofX83b1YMTysQEef4/wF/G7g/VFzs6E9kg+g1pCkLNSwy&#13;&#10;BYJplacZiCPrVJ6BrEp5vaL6BQAA//8DAFBLAQItABQABgAIAAAAIQC2gziS/gAAAOEBAAATAAAA&#13;&#10;AAAAAAAAAAAAAAAAAABbQ29udGVudF9UeXBlc10ueG1sUEsBAi0AFAAGAAgAAAAhADj9If/WAAAA&#13;&#10;lAEAAAsAAAAAAAAAAAAAAAAALwEAAF9yZWxzLy5yZWxzUEsBAi0AFAAGAAgAAAAhABIF/C96AgAA&#13;&#10;YwUAAA4AAAAAAAAAAAAAAAAALgIAAGRycy9lMm9Eb2MueG1sUEsBAi0AFAAGAAgAAAAhACire5vi&#13;&#10;AAAADQEAAA8AAAAAAAAAAAAAAAAA1AQAAGRycy9kb3ducmV2LnhtbFBLBQYAAAAABAAEAPMAAADj&#13;&#10;BQAAAAA=&#13;&#10;" filled="f" strokecolor="black [3213]">
              <v:shadow on="t" color="black" opacity="22937f" origin=",.5" offset="0,.63889mm"/>
            </v:rect>
          </w:pict>
        </mc:Fallback>
      </mc:AlternateContent>
    </w:r>
    <w:r w:rsidR="00C54F98" w:rsidRPr="005D291F">
      <w:rPr>
        <w:rFonts w:asciiTheme="minorHAnsi" w:hAnsiTheme="minorHAnsi" w:cstheme="minorHAnsi"/>
        <w:noProof/>
        <w:color w:val="221E1F"/>
        <w:sz w:val="22"/>
        <w:szCs w:val="22"/>
        <w:lang w:eastAsia="zh-CN"/>
      </w:rPr>
      <w:drawing>
        <wp:anchor distT="0" distB="0" distL="114300" distR="114300" simplePos="0" relativeHeight="251661312" behindDoc="0" locked="0" layoutInCell="1" allowOverlap="1" wp14:anchorId="32ADE025" wp14:editId="02C136B6">
          <wp:simplePos x="0" y="0"/>
          <wp:positionH relativeFrom="column">
            <wp:posOffset>5210925</wp:posOffset>
          </wp:positionH>
          <wp:positionV relativeFrom="paragraph">
            <wp:posOffset>114935</wp:posOffset>
          </wp:positionV>
          <wp:extent cx="809625" cy="552450"/>
          <wp:effectExtent l="1905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1" cstate="print"/>
                  <a:srcRect/>
                  <a:stretch>
                    <a:fillRect/>
                  </a:stretch>
                </pic:blipFill>
                <pic:spPr bwMode="auto">
                  <a:xfrm>
                    <a:off x="0" y="0"/>
                    <a:ext cx="809625" cy="552450"/>
                  </a:xfrm>
                  <a:prstGeom prst="rect">
                    <a:avLst/>
                  </a:prstGeom>
                  <a:noFill/>
                  <a:ln w="9525">
                    <a:noFill/>
                    <a:miter lim="800000"/>
                    <a:headEnd/>
                    <a:tailEnd/>
                  </a:ln>
                </pic:spPr>
              </pic:pic>
            </a:graphicData>
          </a:graphic>
        </wp:anchor>
      </w:drawing>
    </w:r>
    <w:r w:rsidR="00C54F98">
      <w:rPr>
        <w:rFonts w:asciiTheme="minorHAnsi" w:hAnsiTheme="minorHAnsi" w:cstheme="minorHAnsi"/>
        <w:b/>
        <w:sz w:val="56"/>
      </w:rPr>
      <w:t xml:space="preserve">   </w:t>
    </w:r>
    <w:r w:rsidR="008127BC">
      <w:rPr>
        <w:rFonts w:asciiTheme="minorHAnsi" w:hAnsiTheme="minorHAnsi" w:cstheme="minorHAnsi"/>
        <w:b/>
        <w:sz w:val="56"/>
      </w:rPr>
      <w:t>Meeting Minutes</w:t>
    </w:r>
  </w:p>
  <w:p w14:paraId="794B3229" w14:textId="77777777" w:rsidR="0026172C" w:rsidRDefault="008127BC" w:rsidP="0026172C">
    <w:pPr>
      <w:ind w:left="351"/>
      <w:rPr>
        <w:rFonts w:asciiTheme="minorHAnsi" w:hAnsiTheme="minorHAnsi" w:cstheme="minorHAnsi"/>
        <w:b/>
      </w:rPr>
    </w:pPr>
    <w:r w:rsidRPr="008127BC">
      <w:rPr>
        <w:rFonts w:asciiTheme="minorHAnsi" w:hAnsiTheme="minorHAnsi" w:cstheme="minorHAnsi"/>
        <w:b/>
      </w:rPr>
      <w:t>TC 7.</w:t>
    </w:r>
    <w:r w:rsidR="002B7F03">
      <w:rPr>
        <w:rFonts w:asciiTheme="minorHAnsi" w:hAnsiTheme="minorHAnsi" w:cstheme="minorHAnsi"/>
        <w:b/>
      </w:rPr>
      <w:t>0</w:t>
    </w:r>
    <w:r w:rsidRPr="008127BC">
      <w:rPr>
        <w:rFonts w:asciiTheme="minorHAnsi" w:hAnsiTheme="minorHAnsi" w:cstheme="minorHAnsi"/>
        <w:b/>
      </w:rPr>
      <w:t xml:space="preserve">6 </w:t>
    </w:r>
    <w:r w:rsidR="00633443" w:rsidRPr="00633443">
      <w:rPr>
        <w:rFonts w:asciiTheme="minorHAnsi" w:hAnsiTheme="minorHAnsi" w:cstheme="minorHAnsi"/>
        <w:b/>
      </w:rPr>
      <w:t xml:space="preserve">Building Data Exchange </w:t>
    </w:r>
    <w:r w:rsidRPr="008127BC">
      <w:rPr>
        <w:rFonts w:asciiTheme="minorHAnsi" w:hAnsiTheme="minorHAnsi" w:cstheme="minorHAnsi"/>
        <w:b/>
      </w:rPr>
      <w:t>Subcommittee</w:t>
    </w:r>
  </w:p>
  <w:p w14:paraId="41458631" w14:textId="1A84F22C" w:rsidR="0026172C" w:rsidRPr="0026172C" w:rsidRDefault="0026172C" w:rsidP="0026172C">
    <w:pPr>
      <w:ind w:left="351"/>
      <w:rPr>
        <w:rFonts w:asciiTheme="minorHAnsi" w:hAnsiTheme="minorHAnsi" w:cstheme="minorHAnsi"/>
        <w:b/>
      </w:rPr>
    </w:pPr>
    <w:r w:rsidRPr="0026172C">
      <w:rPr>
        <w:rFonts w:asciiTheme="minorHAnsi" w:hAnsiTheme="minorHAnsi" w:cstheme="minorHAnsi"/>
        <w:sz w:val="22"/>
        <w:szCs w:val="22"/>
      </w:rPr>
      <w:t>Wednesday, January 13, 2021, 11:00 – 14:00 EST</w:t>
    </w:r>
  </w:p>
  <w:p w14:paraId="5CEF5AA1" w14:textId="266F9E68" w:rsidR="00633443" w:rsidRDefault="002B7F03" w:rsidP="00633443">
    <w:pPr>
      <w:ind w:left="360"/>
      <w:rPr>
        <w:rFonts w:asciiTheme="minorHAnsi" w:hAnsiTheme="minorHAnsi" w:cstheme="minorHAnsi"/>
        <w:sz w:val="22"/>
        <w:szCs w:val="22"/>
      </w:rPr>
    </w:pPr>
    <w:r>
      <w:rPr>
        <w:rFonts w:asciiTheme="minorHAnsi" w:hAnsiTheme="minorHAnsi" w:cstheme="minorHAnsi"/>
        <w:sz w:val="22"/>
        <w:szCs w:val="22"/>
      </w:rPr>
      <w:t>Virtual Conference</w:t>
    </w:r>
  </w:p>
  <w:p w14:paraId="6A96609B" w14:textId="77777777" w:rsidR="009316EF" w:rsidRDefault="009316EF" w:rsidP="00633443">
    <w:pPr>
      <w:ind w:left="360"/>
      <w:rPr>
        <w:rFonts w:asciiTheme="minorHAnsi" w:hAnsiTheme="minorHAnsi" w:cstheme="minorHAnsi"/>
        <w:sz w:val="22"/>
        <w:szCs w:val="22"/>
      </w:rPr>
    </w:pPr>
  </w:p>
  <w:p w14:paraId="26913D90" w14:textId="77777777" w:rsidR="009316EF" w:rsidRPr="00633443" w:rsidRDefault="009316EF" w:rsidP="00633443">
    <w:pPr>
      <w:ind w:left="360"/>
      <w:rPr>
        <w:rFonts w:asciiTheme="minorHAnsi" w:hAnsiTheme="minorHAnsi" w:cs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87E83"/>
    <w:multiLevelType w:val="hybridMultilevel"/>
    <w:tmpl w:val="7F24F7A0"/>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02E23647"/>
    <w:multiLevelType w:val="hybridMultilevel"/>
    <w:tmpl w:val="2526811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05D14431"/>
    <w:multiLevelType w:val="multilevel"/>
    <w:tmpl w:val="AFB646CC"/>
    <w:lvl w:ilvl="0">
      <w:start w:val="2"/>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43051F"/>
    <w:multiLevelType w:val="multilevel"/>
    <w:tmpl w:val="4998B248"/>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4" w15:restartNumberingAfterBreak="0">
    <w:nsid w:val="17FC584D"/>
    <w:multiLevelType w:val="hybridMultilevel"/>
    <w:tmpl w:val="9BD6F40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BE6CBB"/>
    <w:multiLevelType w:val="multilevel"/>
    <w:tmpl w:val="26E468C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5D3C69"/>
    <w:multiLevelType w:val="multilevel"/>
    <w:tmpl w:val="A600FF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C90DFB"/>
    <w:multiLevelType w:val="hybridMultilevel"/>
    <w:tmpl w:val="23467A8E"/>
    <w:lvl w:ilvl="0" w:tplc="0410000F">
      <w:start w:val="1"/>
      <w:numFmt w:val="decimal"/>
      <w:lvlText w:val="%1."/>
      <w:lvlJc w:val="left"/>
      <w:pPr>
        <w:ind w:left="2880" w:hanging="360"/>
      </w:pPr>
    </w:lvl>
    <w:lvl w:ilvl="1" w:tplc="04100019" w:tentative="1">
      <w:start w:val="1"/>
      <w:numFmt w:val="lowerLetter"/>
      <w:lvlText w:val="%2."/>
      <w:lvlJc w:val="left"/>
      <w:pPr>
        <w:ind w:left="3600" w:hanging="360"/>
      </w:pPr>
    </w:lvl>
    <w:lvl w:ilvl="2" w:tplc="0410001B" w:tentative="1">
      <w:start w:val="1"/>
      <w:numFmt w:val="lowerRoman"/>
      <w:lvlText w:val="%3."/>
      <w:lvlJc w:val="right"/>
      <w:pPr>
        <w:ind w:left="4320" w:hanging="180"/>
      </w:pPr>
    </w:lvl>
    <w:lvl w:ilvl="3" w:tplc="0410000F" w:tentative="1">
      <w:start w:val="1"/>
      <w:numFmt w:val="decimal"/>
      <w:lvlText w:val="%4."/>
      <w:lvlJc w:val="left"/>
      <w:pPr>
        <w:ind w:left="5040" w:hanging="360"/>
      </w:pPr>
    </w:lvl>
    <w:lvl w:ilvl="4" w:tplc="04100019" w:tentative="1">
      <w:start w:val="1"/>
      <w:numFmt w:val="lowerLetter"/>
      <w:lvlText w:val="%5."/>
      <w:lvlJc w:val="left"/>
      <w:pPr>
        <w:ind w:left="5760" w:hanging="360"/>
      </w:pPr>
    </w:lvl>
    <w:lvl w:ilvl="5" w:tplc="0410001B" w:tentative="1">
      <w:start w:val="1"/>
      <w:numFmt w:val="lowerRoman"/>
      <w:lvlText w:val="%6."/>
      <w:lvlJc w:val="right"/>
      <w:pPr>
        <w:ind w:left="6480" w:hanging="180"/>
      </w:pPr>
    </w:lvl>
    <w:lvl w:ilvl="6" w:tplc="0410000F" w:tentative="1">
      <w:start w:val="1"/>
      <w:numFmt w:val="decimal"/>
      <w:lvlText w:val="%7."/>
      <w:lvlJc w:val="left"/>
      <w:pPr>
        <w:ind w:left="7200" w:hanging="360"/>
      </w:pPr>
    </w:lvl>
    <w:lvl w:ilvl="7" w:tplc="04100019" w:tentative="1">
      <w:start w:val="1"/>
      <w:numFmt w:val="lowerLetter"/>
      <w:lvlText w:val="%8."/>
      <w:lvlJc w:val="left"/>
      <w:pPr>
        <w:ind w:left="7920" w:hanging="360"/>
      </w:pPr>
    </w:lvl>
    <w:lvl w:ilvl="8" w:tplc="0410001B" w:tentative="1">
      <w:start w:val="1"/>
      <w:numFmt w:val="lowerRoman"/>
      <w:lvlText w:val="%9."/>
      <w:lvlJc w:val="right"/>
      <w:pPr>
        <w:ind w:left="8640" w:hanging="180"/>
      </w:pPr>
    </w:lvl>
  </w:abstractNum>
  <w:abstractNum w:abstractNumId="8" w15:restartNumberingAfterBreak="0">
    <w:nsid w:val="35FD58E7"/>
    <w:multiLevelType w:val="hybridMultilevel"/>
    <w:tmpl w:val="36BE6C0A"/>
    <w:lvl w:ilvl="0" w:tplc="04100001">
      <w:start w:val="1"/>
      <w:numFmt w:val="bullet"/>
      <w:lvlText w:val=""/>
      <w:lvlJc w:val="left"/>
      <w:pPr>
        <w:ind w:left="1080" w:hanging="360"/>
      </w:pPr>
      <w:rPr>
        <w:rFonts w:ascii="Symbol" w:hAnsi="Symbol" w:hint="default"/>
      </w:rPr>
    </w:lvl>
    <w:lvl w:ilvl="1" w:tplc="0410000F">
      <w:start w:val="1"/>
      <w:numFmt w:val="decimal"/>
      <w:lvlText w:val="%2."/>
      <w:lvlJc w:val="left"/>
      <w:pPr>
        <w:ind w:left="1800" w:hanging="360"/>
      </w:pPr>
      <w:rPr>
        <w:rFonts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46091915"/>
    <w:multiLevelType w:val="multilevel"/>
    <w:tmpl w:val="F3C203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1A6003"/>
    <w:multiLevelType w:val="multilevel"/>
    <w:tmpl w:val="30520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73251D"/>
    <w:multiLevelType w:val="multilevel"/>
    <w:tmpl w:val="0C1A8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4551D0"/>
    <w:multiLevelType w:val="hybridMultilevel"/>
    <w:tmpl w:val="E3EEC84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8F754EC"/>
    <w:multiLevelType w:val="multilevel"/>
    <w:tmpl w:val="3FEEFEB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F70AD8"/>
    <w:multiLevelType w:val="hybridMultilevel"/>
    <w:tmpl w:val="4E707C74"/>
    <w:lvl w:ilvl="0" w:tplc="E06E9B86">
      <w:start w:val="1"/>
      <w:numFmt w:val="decimal"/>
      <w:lvlText w:val="%1."/>
      <w:lvlJc w:val="left"/>
      <w:pPr>
        <w:ind w:left="90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15:restartNumberingAfterBreak="0">
    <w:nsid w:val="5E7621E2"/>
    <w:multiLevelType w:val="multilevel"/>
    <w:tmpl w:val="2624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822F0F"/>
    <w:multiLevelType w:val="multilevel"/>
    <w:tmpl w:val="07242C4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6B85245A"/>
    <w:multiLevelType w:val="multilevel"/>
    <w:tmpl w:val="AF0A8C9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11684F"/>
    <w:multiLevelType w:val="multilevel"/>
    <w:tmpl w:val="BA4442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576205"/>
    <w:multiLevelType w:val="multilevel"/>
    <w:tmpl w:val="2BAE1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E2626F"/>
    <w:multiLevelType w:val="hybridMultilevel"/>
    <w:tmpl w:val="F5B6FF7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9155CEB"/>
    <w:multiLevelType w:val="hybridMultilevel"/>
    <w:tmpl w:val="0778ED3C"/>
    <w:lvl w:ilvl="0" w:tplc="E06E9B86">
      <w:start w:val="1"/>
      <w:numFmt w:val="decimal"/>
      <w:lvlText w:val="%1."/>
      <w:lvlJc w:val="left"/>
      <w:pPr>
        <w:ind w:left="540" w:hanging="360"/>
      </w:pPr>
      <w:rPr>
        <w:rFonts w:hint="default"/>
      </w:rPr>
    </w:lvl>
    <w:lvl w:ilvl="1" w:tplc="04100019">
      <w:start w:val="1"/>
      <w:numFmt w:val="lowerLetter"/>
      <w:lvlText w:val="%2."/>
      <w:lvlJc w:val="left"/>
      <w:pPr>
        <w:ind w:left="1260" w:hanging="360"/>
      </w:pPr>
    </w:lvl>
    <w:lvl w:ilvl="2" w:tplc="0410001B">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22" w15:restartNumberingAfterBreak="0">
    <w:nsid w:val="7D34136D"/>
    <w:multiLevelType w:val="multilevel"/>
    <w:tmpl w:val="CB70F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0"/>
  </w:num>
  <w:num w:numId="3">
    <w:abstractNumId w:val="16"/>
  </w:num>
  <w:num w:numId="4">
    <w:abstractNumId w:val="17"/>
  </w:num>
  <w:num w:numId="5">
    <w:abstractNumId w:val="3"/>
  </w:num>
  <w:num w:numId="6">
    <w:abstractNumId w:val="2"/>
  </w:num>
  <w:num w:numId="7">
    <w:abstractNumId w:val="10"/>
  </w:num>
  <w:num w:numId="8">
    <w:abstractNumId w:val="18"/>
  </w:num>
  <w:num w:numId="9">
    <w:abstractNumId w:val="13"/>
  </w:num>
  <w:num w:numId="10">
    <w:abstractNumId w:val="9"/>
  </w:num>
  <w:num w:numId="11">
    <w:abstractNumId w:val="5"/>
  </w:num>
  <w:num w:numId="12">
    <w:abstractNumId w:val="22"/>
  </w:num>
  <w:num w:numId="13">
    <w:abstractNumId w:val="11"/>
  </w:num>
  <w:num w:numId="14">
    <w:abstractNumId w:val="6"/>
  </w:num>
  <w:num w:numId="15">
    <w:abstractNumId w:val="15"/>
  </w:num>
  <w:num w:numId="16">
    <w:abstractNumId w:val="4"/>
  </w:num>
  <w:num w:numId="17">
    <w:abstractNumId w:val="1"/>
  </w:num>
  <w:num w:numId="18">
    <w:abstractNumId w:val="20"/>
  </w:num>
  <w:num w:numId="19">
    <w:abstractNumId w:val="12"/>
  </w:num>
  <w:num w:numId="20">
    <w:abstractNumId w:val="21"/>
  </w:num>
  <w:num w:numId="21">
    <w:abstractNumId w:val="14"/>
  </w:num>
  <w:num w:numId="22">
    <w:abstractNumId w:val="7"/>
  </w:num>
  <w:num w:numId="23">
    <w:abstractNumId w:val="19"/>
  </w:num>
  <w:num w:numId="24">
    <w:abstractNumId w:val="19"/>
    <w:lvlOverride w:ilvl="0"/>
  </w:num>
  <w:num w:numId="25">
    <w:abstractNumId w:val="19"/>
    <w:lvlOverride w:ilvl="1">
      <w:lvl w:ilvl="1">
        <w:numFmt w:val="bullet"/>
        <w:lvlText w:val=""/>
        <w:lvlJc w:val="left"/>
        <w:pPr>
          <w:tabs>
            <w:tab w:val="num" w:pos="1440"/>
          </w:tabs>
          <w:ind w:left="1440" w:hanging="360"/>
        </w:pPr>
        <w:rPr>
          <w:rFonts w:ascii="Symbol" w:hAnsi="Symbol" w:hint="default"/>
          <w:sz w:val="20"/>
        </w:rPr>
      </w:lvl>
    </w:lvlOverride>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430"/>
    <w:rsid w:val="00023297"/>
    <w:rsid w:val="0002700B"/>
    <w:rsid w:val="00036F9F"/>
    <w:rsid w:val="00043D4C"/>
    <w:rsid w:val="000464B8"/>
    <w:rsid w:val="000665B3"/>
    <w:rsid w:val="00076BA7"/>
    <w:rsid w:val="00076EDC"/>
    <w:rsid w:val="000F2A0F"/>
    <w:rsid w:val="00100A9B"/>
    <w:rsid w:val="00105C71"/>
    <w:rsid w:val="00110054"/>
    <w:rsid w:val="00151114"/>
    <w:rsid w:val="00155E06"/>
    <w:rsid w:val="00156BEA"/>
    <w:rsid w:val="00157E43"/>
    <w:rsid w:val="00167C53"/>
    <w:rsid w:val="00187B29"/>
    <w:rsid w:val="001B2FFC"/>
    <w:rsid w:val="001B709F"/>
    <w:rsid w:val="0021582D"/>
    <w:rsid w:val="002366A5"/>
    <w:rsid w:val="00237F49"/>
    <w:rsid w:val="0026172C"/>
    <w:rsid w:val="002974A7"/>
    <w:rsid w:val="00297524"/>
    <w:rsid w:val="002A7E27"/>
    <w:rsid w:val="002B7F03"/>
    <w:rsid w:val="002C1D7C"/>
    <w:rsid w:val="002E4D9D"/>
    <w:rsid w:val="002F1242"/>
    <w:rsid w:val="002F6187"/>
    <w:rsid w:val="003001FE"/>
    <w:rsid w:val="0030175B"/>
    <w:rsid w:val="003072D5"/>
    <w:rsid w:val="00325E07"/>
    <w:rsid w:val="0034354C"/>
    <w:rsid w:val="00352DDE"/>
    <w:rsid w:val="003559C0"/>
    <w:rsid w:val="00361B66"/>
    <w:rsid w:val="00363DF7"/>
    <w:rsid w:val="003652EC"/>
    <w:rsid w:val="00376397"/>
    <w:rsid w:val="00394910"/>
    <w:rsid w:val="003A0212"/>
    <w:rsid w:val="003A2153"/>
    <w:rsid w:val="003A4379"/>
    <w:rsid w:val="003F3C0F"/>
    <w:rsid w:val="004013F6"/>
    <w:rsid w:val="004040E7"/>
    <w:rsid w:val="00415BCC"/>
    <w:rsid w:val="004218D2"/>
    <w:rsid w:val="004265C7"/>
    <w:rsid w:val="00430EFB"/>
    <w:rsid w:val="0043117A"/>
    <w:rsid w:val="00444A6D"/>
    <w:rsid w:val="00462928"/>
    <w:rsid w:val="00462B61"/>
    <w:rsid w:val="0048376C"/>
    <w:rsid w:val="004945B3"/>
    <w:rsid w:val="004C1530"/>
    <w:rsid w:val="004E07E5"/>
    <w:rsid w:val="004E71A3"/>
    <w:rsid w:val="004F3513"/>
    <w:rsid w:val="00515D66"/>
    <w:rsid w:val="00517132"/>
    <w:rsid w:val="00521D0E"/>
    <w:rsid w:val="00541094"/>
    <w:rsid w:val="00546EA7"/>
    <w:rsid w:val="00553430"/>
    <w:rsid w:val="00555ECB"/>
    <w:rsid w:val="00567F54"/>
    <w:rsid w:val="00584268"/>
    <w:rsid w:val="0058532A"/>
    <w:rsid w:val="005948B6"/>
    <w:rsid w:val="00597888"/>
    <w:rsid w:val="00605F66"/>
    <w:rsid w:val="006304D9"/>
    <w:rsid w:val="00633443"/>
    <w:rsid w:val="00637A09"/>
    <w:rsid w:val="00660F0A"/>
    <w:rsid w:val="00661317"/>
    <w:rsid w:val="00674A88"/>
    <w:rsid w:val="0069732E"/>
    <w:rsid w:val="006C1D3D"/>
    <w:rsid w:val="006D75A2"/>
    <w:rsid w:val="00711A82"/>
    <w:rsid w:val="00712344"/>
    <w:rsid w:val="007127B4"/>
    <w:rsid w:val="00720086"/>
    <w:rsid w:val="007534F4"/>
    <w:rsid w:val="007538C3"/>
    <w:rsid w:val="00755664"/>
    <w:rsid w:val="00792923"/>
    <w:rsid w:val="007A1965"/>
    <w:rsid w:val="007A7B0F"/>
    <w:rsid w:val="007B4036"/>
    <w:rsid w:val="007C6150"/>
    <w:rsid w:val="007D36E8"/>
    <w:rsid w:val="007F0749"/>
    <w:rsid w:val="007F22DA"/>
    <w:rsid w:val="008127BC"/>
    <w:rsid w:val="008335DE"/>
    <w:rsid w:val="008439A8"/>
    <w:rsid w:val="00861CDC"/>
    <w:rsid w:val="00867D83"/>
    <w:rsid w:val="008858F1"/>
    <w:rsid w:val="008B0DDC"/>
    <w:rsid w:val="008D4217"/>
    <w:rsid w:val="008E45E3"/>
    <w:rsid w:val="00915E91"/>
    <w:rsid w:val="00923902"/>
    <w:rsid w:val="009316EF"/>
    <w:rsid w:val="00932B00"/>
    <w:rsid w:val="00936B32"/>
    <w:rsid w:val="009400F8"/>
    <w:rsid w:val="00943343"/>
    <w:rsid w:val="009744EA"/>
    <w:rsid w:val="0098425E"/>
    <w:rsid w:val="00985238"/>
    <w:rsid w:val="009A51B9"/>
    <w:rsid w:val="009C751D"/>
    <w:rsid w:val="009D2D72"/>
    <w:rsid w:val="009D535A"/>
    <w:rsid w:val="009D776C"/>
    <w:rsid w:val="009D7E8B"/>
    <w:rsid w:val="00A00637"/>
    <w:rsid w:val="00A23F68"/>
    <w:rsid w:val="00A3590E"/>
    <w:rsid w:val="00A44B65"/>
    <w:rsid w:val="00A674A3"/>
    <w:rsid w:val="00A716A5"/>
    <w:rsid w:val="00A86774"/>
    <w:rsid w:val="00AA5BB2"/>
    <w:rsid w:val="00AC3662"/>
    <w:rsid w:val="00AE28CB"/>
    <w:rsid w:val="00AF2D9F"/>
    <w:rsid w:val="00B01EA4"/>
    <w:rsid w:val="00B20365"/>
    <w:rsid w:val="00B51DAF"/>
    <w:rsid w:val="00B7507B"/>
    <w:rsid w:val="00BA2F74"/>
    <w:rsid w:val="00BA4FD8"/>
    <w:rsid w:val="00BD0EE4"/>
    <w:rsid w:val="00BE4A44"/>
    <w:rsid w:val="00BE52CA"/>
    <w:rsid w:val="00BE5869"/>
    <w:rsid w:val="00C07864"/>
    <w:rsid w:val="00C5192F"/>
    <w:rsid w:val="00C53059"/>
    <w:rsid w:val="00C54F98"/>
    <w:rsid w:val="00C6441F"/>
    <w:rsid w:val="00C71B6D"/>
    <w:rsid w:val="00C74AFE"/>
    <w:rsid w:val="00CA04AA"/>
    <w:rsid w:val="00CB4165"/>
    <w:rsid w:val="00CD064F"/>
    <w:rsid w:val="00CE0F41"/>
    <w:rsid w:val="00CF11AA"/>
    <w:rsid w:val="00CF27E1"/>
    <w:rsid w:val="00CF7D3C"/>
    <w:rsid w:val="00D13AF7"/>
    <w:rsid w:val="00D162C7"/>
    <w:rsid w:val="00D22FE7"/>
    <w:rsid w:val="00D32A09"/>
    <w:rsid w:val="00D45193"/>
    <w:rsid w:val="00D60653"/>
    <w:rsid w:val="00D73186"/>
    <w:rsid w:val="00D90531"/>
    <w:rsid w:val="00D969E9"/>
    <w:rsid w:val="00DA12DA"/>
    <w:rsid w:val="00DE07EF"/>
    <w:rsid w:val="00E316D9"/>
    <w:rsid w:val="00E338D5"/>
    <w:rsid w:val="00E618B2"/>
    <w:rsid w:val="00E70B51"/>
    <w:rsid w:val="00E711EF"/>
    <w:rsid w:val="00E71A3E"/>
    <w:rsid w:val="00EA71C2"/>
    <w:rsid w:val="00EB411D"/>
    <w:rsid w:val="00EC726A"/>
    <w:rsid w:val="00ED2CE2"/>
    <w:rsid w:val="00ED604F"/>
    <w:rsid w:val="00EE2E25"/>
    <w:rsid w:val="00EE4C45"/>
    <w:rsid w:val="00EE714E"/>
    <w:rsid w:val="00F30C40"/>
    <w:rsid w:val="00F637DC"/>
    <w:rsid w:val="00F63A93"/>
    <w:rsid w:val="00F80AA7"/>
    <w:rsid w:val="00FA7C42"/>
    <w:rsid w:val="00FB061E"/>
    <w:rsid w:val="00FB6100"/>
    <w:rsid w:val="00FD09AD"/>
    <w:rsid w:val="00FD66CC"/>
    <w:rsid w:val="00FF1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130DF"/>
  <w15:docId w15:val="{125EB7F6-1459-B441-8107-6CECE128B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A9B"/>
    <w:rPr>
      <w:sz w:val="24"/>
      <w:szCs w:val="24"/>
      <w:lang w:eastAsia="it-IT"/>
    </w:rPr>
  </w:style>
  <w:style w:type="paragraph" w:styleId="Heading1">
    <w:name w:val="heading 1"/>
    <w:basedOn w:val="Normal"/>
    <w:next w:val="Normal"/>
    <w:uiPriority w:val="9"/>
    <w:qFormat/>
    <w:pPr>
      <w:keepNext/>
      <w:pBdr>
        <w:top w:val="nil"/>
        <w:left w:val="nil"/>
        <w:bottom w:val="nil"/>
        <w:right w:val="nil"/>
        <w:between w:val="nil"/>
      </w:pBdr>
      <w:spacing w:before="240" w:after="60"/>
      <w:jc w:val="center"/>
      <w:outlineLvl w:val="0"/>
    </w:pPr>
    <w:rPr>
      <w:rFonts w:ascii="Arial" w:eastAsia="Arial" w:hAnsi="Arial" w:cs="Arial"/>
      <w:b/>
      <w:i/>
      <w:color w:val="000000"/>
      <w:sz w:val="32"/>
      <w:szCs w:val="32"/>
      <w:lang w:eastAsia="en-US"/>
    </w:rPr>
  </w:style>
  <w:style w:type="paragraph" w:styleId="Heading2">
    <w:name w:val="heading 2"/>
    <w:basedOn w:val="Normal"/>
    <w:next w:val="Normal"/>
    <w:uiPriority w:val="9"/>
    <w:unhideWhenUsed/>
    <w:qFormat/>
    <w:pPr>
      <w:keepNext/>
      <w:pBdr>
        <w:top w:val="nil"/>
        <w:left w:val="nil"/>
        <w:bottom w:val="nil"/>
        <w:right w:val="nil"/>
        <w:between w:val="nil"/>
      </w:pBdr>
      <w:spacing w:before="240" w:after="60"/>
      <w:outlineLvl w:val="1"/>
    </w:pPr>
    <w:rPr>
      <w:rFonts w:ascii="Arial" w:eastAsia="Arial" w:hAnsi="Arial" w:cs="Arial"/>
      <w:b/>
      <w:color w:val="000000"/>
      <w:lang w:eastAsia="en-US"/>
    </w:rPr>
  </w:style>
  <w:style w:type="paragraph" w:styleId="Heading3">
    <w:name w:val="heading 3"/>
    <w:basedOn w:val="Normal"/>
    <w:next w:val="Normal"/>
    <w:uiPriority w:val="9"/>
    <w:semiHidden/>
    <w:unhideWhenUsed/>
    <w:qFormat/>
    <w:pPr>
      <w:keepNext/>
      <w:pBdr>
        <w:top w:val="nil"/>
        <w:left w:val="nil"/>
        <w:bottom w:val="nil"/>
        <w:right w:val="nil"/>
        <w:between w:val="nil"/>
      </w:pBdr>
      <w:spacing w:before="240" w:after="60"/>
      <w:ind w:left="720" w:hanging="720"/>
      <w:outlineLvl w:val="2"/>
    </w:pPr>
    <w:rPr>
      <w:rFonts w:ascii="Arial" w:eastAsia="Arial" w:hAnsi="Arial" w:cs="Arial"/>
      <w:b/>
      <w:color w:val="000000"/>
      <w:sz w:val="26"/>
      <w:szCs w:val="26"/>
      <w:lang w:eastAsia="en-US"/>
    </w:rPr>
  </w:style>
  <w:style w:type="paragraph" w:styleId="Heading4">
    <w:name w:val="heading 4"/>
    <w:basedOn w:val="Normal"/>
    <w:next w:val="Normal"/>
    <w:uiPriority w:val="9"/>
    <w:semiHidden/>
    <w:unhideWhenUsed/>
    <w:qFormat/>
    <w:pPr>
      <w:keepNext/>
      <w:keepLines/>
      <w:spacing w:before="240" w:after="40"/>
      <w:outlineLvl w:val="3"/>
    </w:pPr>
    <w:rPr>
      <w:b/>
      <w:lang w:eastAsia="en-US"/>
    </w:rPr>
  </w:style>
  <w:style w:type="paragraph" w:styleId="Heading5">
    <w:name w:val="heading 5"/>
    <w:basedOn w:val="Normal"/>
    <w:next w:val="Normal"/>
    <w:uiPriority w:val="9"/>
    <w:semiHidden/>
    <w:unhideWhenUsed/>
    <w:qFormat/>
    <w:pPr>
      <w:keepNext/>
      <w:keepLines/>
      <w:spacing w:before="220" w:after="40"/>
      <w:outlineLvl w:val="4"/>
    </w:pPr>
    <w:rPr>
      <w:b/>
      <w:sz w:val="22"/>
      <w:szCs w:val="22"/>
      <w:lang w:eastAsia="en-US"/>
    </w:rPr>
  </w:style>
  <w:style w:type="paragraph" w:styleId="Heading6">
    <w:name w:val="heading 6"/>
    <w:basedOn w:val="Normal"/>
    <w:next w:val="Normal"/>
    <w:uiPriority w:val="9"/>
    <w:semiHidden/>
    <w:unhideWhenUsed/>
    <w:qFormat/>
    <w:pPr>
      <w:keepNext/>
      <w:keepLines/>
      <w:spacing w:before="200" w:after="40"/>
      <w:outlineLvl w:val="5"/>
    </w:pPr>
    <w:rPr>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lang w:eastAsia="en-US"/>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155E06"/>
    <w:rPr>
      <w:sz w:val="18"/>
      <w:szCs w:val="18"/>
      <w:lang w:eastAsia="en-US"/>
    </w:rPr>
  </w:style>
  <w:style w:type="character" w:customStyle="1" w:styleId="BalloonTextChar">
    <w:name w:val="Balloon Text Char"/>
    <w:basedOn w:val="DefaultParagraphFont"/>
    <w:link w:val="BalloonText"/>
    <w:uiPriority w:val="99"/>
    <w:semiHidden/>
    <w:rsid w:val="00155E06"/>
    <w:rPr>
      <w:sz w:val="18"/>
      <w:szCs w:val="18"/>
    </w:rPr>
  </w:style>
  <w:style w:type="paragraph" w:styleId="Header">
    <w:name w:val="header"/>
    <w:basedOn w:val="Normal"/>
    <w:link w:val="HeaderChar"/>
    <w:uiPriority w:val="99"/>
    <w:unhideWhenUsed/>
    <w:rsid w:val="00B01EA4"/>
    <w:pPr>
      <w:tabs>
        <w:tab w:val="center" w:pos="4819"/>
        <w:tab w:val="right" w:pos="9638"/>
      </w:tabs>
    </w:pPr>
    <w:rPr>
      <w:sz w:val="20"/>
      <w:szCs w:val="20"/>
      <w:lang w:eastAsia="en-US"/>
    </w:rPr>
  </w:style>
  <w:style w:type="character" w:customStyle="1" w:styleId="HeaderChar">
    <w:name w:val="Header Char"/>
    <w:basedOn w:val="DefaultParagraphFont"/>
    <w:link w:val="Header"/>
    <w:uiPriority w:val="99"/>
    <w:rsid w:val="00B01EA4"/>
  </w:style>
  <w:style w:type="paragraph" w:styleId="Footer">
    <w:name w:val="footer"/>
    <w:basedOn w:val="Normal"/>
    <w:link w:val="FooterChar"/>
    <w:uiPriority w:val="99"/>
    <w:unhideWhenUsed/>
    <w:rsid w:val="00B01EA4"/>
    <w:pPr>
      <w:tabs>
        <w:tab w:val="center" w:pos="4819"/>
        <w:tab w:val="right" w:pos="9638"/>
      </w:tabs>
    </w:pPr>
    <w:rPr>
      <w:sz w:val="20"/>
      <w:szCs w:val="20"/>
      <w:lang w:eastAsia="en-US"/>
    </w:rPr>
  </w:style>
  <w:style w:type="character" w:customStyle="1" w:styleId="FooterChar">
    <w:name w:val="Footer Char"/>
    <w:basedOn w:val="DefaultParagraphFont"/>
    <w:link w:val="Footer"/>
    <w:uiPriority w:val="99"/>
    <w:rsid w:val="00B01EA4"/>
  </w:style>
  <w:style w:type="paragraph" w:styleId="ListParagraph">
    <w:name w:val="List Paragraph"/>
    <w:basedOn w:val="Normal"/>
    <w:uiPriority w:val="34"/>
    <w:qFormat/>
    <w:rsid w:val="00E338D5"/>
    <w:pPr>
      <w:ind w:left="720"/>
      <w:contextualSpacing/>
    </w:pPr>
    <w:rPr>
      <w:lang w:val="it-IT"/>
    </w:rPr>
  </w:style>
  <w:style w:type="character" w:customStyle="1" w:styleId="apple-converted-space">
    <w:name w:val="apple-converted-space"/>
    <w:basedOn w:val="DefaultParagraphFont"/>
    <w:rsid w:val="002974A7"/>
  </w:style>
  <w:style w:type="paragraph" w:customStyle="1" w:styleId="Default">
    <w:name w:val="Default"/>
    <w:rsid w:val="008127BC"/>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C6441F"/>
    <w:rPr>
      <w:color w:val="0563C1"/>
      <w:u w:val="single"/>
    </w:rPr>
  </w:style>
  <w:style w:type="table" w:styleId="TableGrid">
    <w:name w:val="Table Grid"/>
    <w:basedOn w:val="TableNormal"/>
    <w:uiPriority w:val="39"/>
    <w:rsid w:val="00C64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43D4C"/>
    <w:rPr>
      <w:color w:val="605E5C"/>
      <w:shd w:val="clear" w:color="auto" w:fill="E1DFDD"/>
    </w:rPr>
  </w:style>
  <w:style w:type="character" w:styleId="FollowedHyperlink">
    <w:name w:val="FollowedHyperlink"/>
    <w:basedOn w:val="DefaultParagraphFont"/>
    <w:uiPriority w:val="99"/>
    <w:semiHidden/>
    <w:unhideWhenUsed/>
    <w:rsid w:val="00D32A09"/>
    <w:rPr>
      <w:color w:val="800080" w:themeColor="followedHyperlink"/>
      <w:u w:val="single"/>
    </w:rPr>
  </w:style>
  <w:style w:type="paragraph" w:styleId="NormalWeb">
    <w:name w:val="Normal (Web)"/>
    <w:basedOn w:val="Normal"/>
    <w:uiPriority w:val="99"/>
    <w:semiHidden/>
    <w:unhideWhenUsed/>
    <w:rsid w:val="00DE07EF"/>
    <w:pPr>
      <w:spacing w:before="100" w:beforeAutospacing="1" w:after="100" w:afterAutospacing="1"/>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09623">
      <w:bodyDiv w:val="1"/>
      <w:marLeft w:val="0"/>
      <w:marRight w:val="0"/>
      <w:marTop w:val="0"/>
      <w:marBottom w:val="0"/>
      <w:divBdr>
        <w:top w:val="none" w:sz="0" w:space="0" w:color="auto"/>
        <w:left w:val="none" w:sz="0" w:space="0" w:color="auto"/>
        <w:bottom w:val="none" w:sz="0" w:space="0" w:color="auto"/>
        <w:right w:val="none" w:sz="0" w:space="0" w:color="auto"/>
      </w:divBdr>
    </w:div>
    <w:div w:id="182017791">
      <w:bodyDiv w:val="1"/>
      <w:marLeft w:val="0"/>
      <w:marRight w:val="0"/>
      <w:marTop w:val="0"/>
      <w:marBottom w:val="0"/>
      <w:divBdr>
        <w:top w:val="none" w:sz="0" w:space="0" w:color="auto"/>
        <w:left w:val="none" w:sz="0" w:space="0" w:color="auto"/>
        <w:bottom w:val="none" w:sz="0" w:space="0" w:color="auto"/>
        <w:right w:val="none" w:sz="0" w:space="0" w:color="auto"/>
      </w:divBdr>
      <w:divsChild>
        <w:div w:id="2121024877">
          <w:marLeft w:val="0"/>
          <w:marRight w:val="0"/>
          <w:marTop w:val="0"/>
          <w:marBottom w:val="0"/>
          <w:divBdr>
            <w:top w:val="none" w:sz="0" w:space="0" w:color="auto"/>
            <w:left w:val="none" w:sz="0" w:space="0" w:color="auto"/>
            <w:bottom w:val="none" w:sz="0" w:space="0" w:color="auto"/>
            <w:right w:val="none" w:sz="0" w:space="0" w:color="auto"/>
          </w:divBdr>
        </w:div>
      </w:divsChild>
    </w:div>
    <w:div w:id="363990006">
      <w:bodyDiv w:val="1"/>
      <w:marLeft w:val="0"/>
      <w:marRight w:val="0"/>
      <w:marTop w:val="0"/>
      <w:marBottom w:val="0"/>
      <w:divBdr>
        <w:top w:val="none" w:sz="0" w:space="0" w:color="auto"/>
        <w:left w:val="none" w:sz="0" w:space="0" w:color="auto"/>
        <w:bottom w:val="none" w:sz="0" w:space="0" w:color="auto"/>
        <w:right w:val="none" w:sz="0" w:space="0" w:color="auto"/>
      </w:divBdr>
    </w:div>
    <w:div w:id="1169978434">
      <w:bodyDiv w:val="1"/>
      <w:marLeft w:val="0"/>
      <w:marRight w:val="0"/>
      <w:marTop w:val="0"/>
      <w:marBottom w:val="0"/>
      <w:divBdr>
        <w:top w:val="none" w:sz="0" w:space="0" w:color="auto"/>
        <w:left w:val="none" w:sz="0" w:space="0" w:color="auto"/>
        <w:bottom w:val="none" w:sz="0" w:space="0" w:color="auto"/>
        <w:right w:val="none" w:sz="0" w:space="0" w:color="auto"/>
      </w:divBdr>
    </w:div>
    <w:div w:id="1182205944">
      <w:bodyDiv w:val="1"/>
      <w:marLeft w:val="0"/>
      <w:marRight w:val="0"/>
      <w:marTop w:val="0"/>
      <w:marBottom w:val="0"/>
      <w:divBdr>
        <w:top w:val="none" w:sz="0" w:space="0" w:color="auto"/>
        <w:left w:val="none" w:sz="0" w:space="0" w:color="auto"/>
        <w:bottom w:val="none" w:sz="0" w:space="0" w:color="auto"/>
        <w:right w:val="none" w:sz="0" w:space="0" w:color="auto"/>
      </w:divBdr>
    </w:div>
    <w:div w:id="1214736873">
      <w:bodyDiv w:val="1"/>
      <w:marLeft w:val="0"/>
      <w:marRight w:val="0"/>
      <w:marTop w:val="0"/>
      <w:marBottom w:val="0"/>
      <w:divBdr>
        <w:top w:val="none" w:sz="0" w:space="0" w:color="auto"/>
        <w:left w:val="none" w:sz="0" w:space="0" w:color="auto"/>
        <w:bottom w:val="none" w:sz="0" w:space="0" w:color="auto"/>
        <w:right w:val="none" w:sz="0" w:space="0" w:color="auto"/>
      </w:divBdr>
    </w:div>
    <w:div w:id="1822380004">
      <w:bodyDiv w:val="1"/>
      <w:marLeft w:val="0"/>
      <w:marRight w:val="0"/>
      <w:marTop w:val="0"/>
      <w:marBottom w:val="0"/>
      <w:divBdr>
        <w:top w:val="none" w:sz="0" w:space="0" w:color="auto"/>
        <w:left w:val="none" w:sz="0" w:space="0" w:color="auto"/>
        <w:bottom w:val="none" w:sz="0" w:space="0" w:color="auto"/>
        <w:right w:val="none" w:sz="0" w:space="0" w:color="auto"/>
      </w:divBdr>
    </w:div>
    <w:div w:id="2109344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gtfierro@cs.berkeley@edu" TargetMode="External"/><Relationship Id="rId18" Type="http://schemas.openxmlformats.org/officeDocument/2006/relationships/hyperlink" Target="mailto:Jallison@arbnco.com" TargetMode="External"/><Relationship Id="rId26" Type="http://schemas.openxmlformats.org/officeDocument/2006/relationships/hyperlink" Target="mailto:sagar.rao@outlook.com" TargetMode="External"/><Relationship Id="rId21" Type="http://schemas.openxmlformats.org/officeDocument/2006/relationships/hyperlink" Target="mailto:nluo@lbl.gov"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sheldd@rpi.edu" TargetMode="External"/><Relationship Id="rId17" Type="http://schemas.openxmlformats.org/officeDocument/2006/relationships/hyperlink" Target="mailto:jjb5@cornell.edu" TargetMode="External"/><Relationship Id="rId25" Type="http://schemas.openxmlformats.org/officeDocument/2006/relationships/hyperlink" Target="mailto:rjhitchcock@gmail.com" TargetMode="External"/><Relationship Id="rId33" Type="http://schemas.openxmlformats.org/officeDocument/2006/relationships/hyperlink" Target="https://bbd.labworks.org" TargetMode="External"/><Relationship Id="rId2" Type="http://schemas.openxmlformats.org/officeDocument/2006/relationships/numbering" Target="numbering.xml"/><Relationship Id="rId16" Type="http://schemas.openxmlformats.org/officeDocument/2006/relationships/hyperlink" Target="mailto:kelsey@kw-engineering.com" TargetMode="External"/><Relationship Id="rId20" Type="http://schemas.openxmlformats.org/officeDocument/2006/relationships/hyperlink" Target="mailto:mpritoni@lbl.gov" TargetMode="External"/><Relationship Id="rId29" Type="http://schemas.openxmlformats.org/officeDocument/2006/relationships/hyperlink" Target="mailto:ted@devetr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ry.mosiman@nrel.gov" TargetMode="External"/><Relationship Id="rId24" Type="http://schemas.openxmlformats.org/officeDocument/2006/relationships/hyperlink" Target="mailto:pamathew@lbl.gov" TargetMode="External"/><Relationship Id="rId32" Type="http://schemas.openxmlformats.org/officeDocument/2006/relationships/hyperlink" Target="mailto:bde@ibpsa.u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howard.at@gmail.com" TargetMode="External"/><Relationship Id="rId23" Type="http://schemas.openxmlformats.org/officeDocument/2006/relationships/hyperlink" Target="mailto:prastogi@arbnco.com" TargetMode="External"/><Relationship Id="rId28" Type="http://schemas.openxmlformats.org/officeDocument/2006/relationships/hyperlink" Target="mailto:Supriya.goel@pnnl.gov" TargetMode="External"/><Relationship Id="rId36" Type="http://schemas.openxmlformats.org/officeDocument/2006/relationships/fontTable" Target="fontTable.xml"/><Relationship Id="rId10" Type="http://schemas.openxmlformats.org/officeDocument/2006/relationships/hyperlink" Target="mailto:cbalbach@psdconsulting.com" TargetMode="External"/><Relationship Id="rId19" Type="http://schemas.openxmlformats.org/officeDocument/2006/relationships/hyperlink" Target="mailto:newjr@ornl.gov" TargetMode="External"/><Relationship Id="rId31" Type="http://schemas.openxmlformats.org/officeDocument/2006/relationships/hyperlink" Target="http://www.bde.ibpsa.us" TargetMode="External"/><Relationship Id="rId4" Type="http://schemas.openxmlformats.org/officeDocument/2006/relationships/settings" Target="settings.xml"/><Relationship Id="rId9" Type="http://schemas.openxmlformats.org/officeDocument/2006/relationships/hyperlink" Target="mailto:christopher@audette.io" TargetMode="External"/><Relationship Id="rId14" Type="http://schemas.openxmlformats.org/officeDocument/2006/relationships/hyperlink" Target="mailto:Harry.bergmann@ee.doe.gov" TargetMode="External"/><Relationship Id="rId22" Type="http://schemas.openxmlformats.org/officeDocument/2006/relationships/hyperlink" Target="mailto:nicholas.long@nrel.gov" TargetMode="External"/><Relationship Id="rId27" Type="http://schemas.openxmlformats.org/officeDocument/2006/relationships/hyperlink" Target="mailto:sroth@carmelsoft.com" TargetMode="External"/><Relationship Id="rId30" Type="http://schemas.openxmlformats.org/officeDocument/2006/relationships/hyperlink" Target="https://buildingeq.ashrae.org" TargetMode="External"/><Relationship Id="rId35" Type="http://schemas.openxmlformats.org/officeDocument/2006/relationships/footer" Target="footer1.xml"/><Relationship Id="rId8" Type="http://schemas.openxmlformats.org/officeDocument/2006/relationships/hyperlink" Target="mailto:austin.viveiros@nrel.gov"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8241F-DB89-7546-844B-B56779709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10</Pages>
  <Words>2661</Words>
  <Characters>15170</Characters>
  <Application>Microsoft Office Word</Application>
  <DocSecurity>0</DocSecurity>
  <Lines>126</Lines>
  <Paragraphs>35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Nicholas Long</cp:lastModifiedBy>
  <cp:revision>124</cp:revision>
  <cp:lastPrinted>2019-06-21T21:33:00Z</cp:lastPrinted>
  <dcterms:created xsi:type="dcterms:W3CDTF">2020-01-31T16:03:00Z</dcterms:created>
  <dcterms:modified xsi:type="dcterms:W3CDTF">2021-01-14T19:52:00Z</dcterms:modified>
</cp:coreProperties>
</file>