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738"/>
      </w:tblGrid>
      <w:tr w:rsidR="000939BD" w:rsidTr="00FC4E21">
        <w:trPr>
          <w:jc w:val="center"/>
        </w:trPr>
        <w:tc>
          <w:tcPr>
            <w:tcW w:w="9738" w:type="dxa"/>
          </w:tcPr>
          <w:p w:rsidR="005077A1" w:rsidRDefault="00FA2E9D" w:rsidP="005077A1">
            <w:pPr>
              <w:pStyle w:val="Default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rFonts w:ascii="Swis721 Md BT" w:hAnsi="Swis721 Md BT" w:cs="Swis721 Md BT"/>
                <w:color w:val="221E1F"/>
                <w:sz w:val="22"/>
                <w:szCs w:val="22"/>
              </w:rPr>
              <w:br w:type="page"/>
            </w:r>
            <w:r w:rsidR="00612A73">
              <w:rPr>
                <w:sz w:val="18"/>
                <w:szCs w:val="18"/>
              </w:rPr>
              <w:br w:type="page"/>
            </w:r>
            <w:r w:rsidR="00EE47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="00EE47DC">
              <w:rPr>
                <w:sz w:val="18"/>
                <w:szCs w:val="18"/>
              </w:rPr>
              <w:br w:type="page"/>
            </w:r>
            <w:r w:rsidR="0026146C">
              <w:rPr>
                <w:sz w:val="18"/>
                <w:szCs w:val="18"/>
              </w:rPr>
              <w:br w:type="page"/>
            </w:r>
            <w:r w:rsidR="005077A1" w:rsidRPr="005077A1">
              <w:rPr>
                <w:noProof/>
              </w:rPr>
              <w:drawing>
                <wp:inline distT="0" distB="0" distL="0" distR="0">
                  <wp:extent cx="804999" cy="552450"/>
                  <wp:effectExtent l="19050" t="0" r="0" b="0"/>
                  <wp:docPr id="2" name="Picture 1" descr="http://ashrae.org/Image%20Library/Static/logo_ashrae.png?code=72c4166c-fe1f-490d-abad-d16d2147f7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hrae.org/Image%20Library/Static/logo_ashrae.png?code=72c4166c-fe1f-490d-abad-d16d2147f7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99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7B9">
              <w:br w:type="textWrapping" w:clear="all"/>
            </w:r>
          </w:p>
          <w:p w:rsidR="00ED27B9" w:rsidRDefault="005077A1" w:rsidP="005077A1">
            <w:pPr>
              <w:pStyle w:val="Default"/>
              <w:jc w:val="center"/>
              <w:rPr>
                <w:rFonts w:eastAsia="Arial Unicode MS"/>
                <w:b/>
                <w:bCs/>
                <w:i/>
                <w:iCs/>
                <w:sz w:val="22"/>
              </w:rPr>
            </w:pPr>
            <w:r w:rsidRPr="00512173">
              <w:rPr>
                <w:b/>
                <w:bCs/>
                <w:i/>
                <w:iCs/>
                <w:sz w:val="22"/>
              </w:rPr>
              <w:t>Shaping Tomorrow’s Built Environment Today</w:t>
            </w:r>
          </w:p>
          <w:p w:rsidR="00E22882" w:rsidRPr="00E74387" w:rsidRDefault="00E22882" w:rsidP="000939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8678D" w:rsidRDefault="004D039B" w:rsidP="000939B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74387">
              <w:rPr>
                <w:rFonts w:ascii="Arial" w:hAnsi="Arial"/>
                <w:b/>
                <w:sz w:val="24"/>
                <w:szCs w:val="24"/>
              </w:rPr>
              <w:t xml:space="preserve">TC </w:t>
            </w:r>
            <w:r w:rsidR="00A8678D">
              <w:rPr>
                <w:rFonts w:ascii="Arial" w:hAnsi="Arial"/>
                <w:b/>
                <w:sz w:val="24"/>
                <w:szCs w:val="24"/>
              </w:rPr>
              <w:t>7.6</w:t>
            </w:r>
            <w:r w:rsidRPr="00E74387">
              <w:rPr>
                <w:rFonts w:ascii="Arial" w:hAnsi="Arial"/>
                <w:b/>
                <w:sz w:val="24"/>
                <w:szCs w:val="24"/>
              </w:rPr>
              <w:t xml:space="preserve"> Building</w:t>
            </w:r>
            <w:r w:rsidR="00A8678D">
              <w:rPr>
                <w:rFonts w:ascii="Arial" w:hAnsi="Arial"/>
                <w:b/>
                <w:sz w:val="24"/>
                <w:szCs w:val="24"/>
              </w:rPr>
              <w:t xml:space="preserve"> Energy Performance</w:t>
            </w:r>
          </w:p>
          <w:p w:rsidR="00C50914" w:rsidRPr="00127573" w:rsidRDefault="00127573" w:rsidP="000939B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27573">
              <w:rPr>
                <w:rFonts w:ascii="Arial" w:hAnsi="Arial"/>
                <w:b/>
                <w:i/>
                <w:sz w:val="24"/>
                <w:szCs w:val="24"/>
              </w:rPr>
              <w:t>Handbook</w:t>
            </w:r>
            <w:r w:rsidR="000543CB">
              <w:rPr>
                <w:rFonts w:ascii="Arial" w:hAnsi="Arial"/>
                <w:b/>
                <w:i/>
                <w:sz w:val="24"/>
                <w:szCs w:val="24"/>
              </w:rPr>
              <w:t xml:space="preserve"> Committee Meeting Minutes</w:t>
            </w:r>
          </w:p>
          <w:p w:rsidR="00D5177B" w:rsidRDefault="00D5177B" w:rsidP="000939B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5177B" w:rsidRPr="00D5177B" w:rsidRDefault="007F0F42" w:rsidP="000939B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2015 </w:t>
            </w:r>
            <w:r w:rsidR="00D5177B" w:rsidRPr="00D5177B">
              <w:rPr>
                <w:rFonts w:ascii="Arial" w:hAnsi="Arial"/>
                <w:sz w:val="24"/>
                <w:szCs w:val="24"/>
              </w:rPr>
              <w:t>Applications Handbook</w:t>
            </w:r>
          </w:p>
          <w:p w:rsidR="00D5177B" w:rsidRPr="00D5177B" w:rsidRDefault="00D5177B" w:rsidP="000939B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5177B">
              <w:rPr>
                <w:rFonts w:ascii="Arial" w:hAnsi="Arial"/>
                <w:sz w:val="24"/>
                <w:szCs w:val="24"/>
              </w:rPr>
              <w:t>Chapter 36 – Energy Use and Management</w:t>
            </w:r>
          </w:p>
          <w:p w:rsidR="00D5177B" w:rsidRPr="00D5177B" w:rsidRDefault="00D5177B" w:rsidP="000939B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5177B">
              <w:rPr>
                <w:rFonts w:ascii="Arial" w:hAnsi="Arial"/>
                <w:sz w:val="24"/>
                <w:szCs w:val="24"/>
              </w:rPr>
              <w:t>Chapter 41 – Building Energy Monitoring</w:t>
            </w:r>
          </w:p>
          <w:p w:rsidR="00E07745" w:rsidRPr="00E74387" w:rsidRDefault="00E07745" w:rsidP="000939B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0939BD" w:rsidRPr="00E74387" w:rsidRDefault="00E07745" w:rsidP="000939BD">
            <w:pPr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</w:t>
            </w:r>
            <w:r w:rsidR="00A8678D">
              <w:rPr>
                <w:rFonts w:ascii="Arial" w:hAnsi="Arial"/>
                <w:sz w:val="22"/>
                <w:szCs w:val="22"/>
              </w:rPr>
              <w:t>day</w:t>
            </w:r>
            <w:r w:rsidR="000939BD" w:rsidRPr="00E74387">
              <w:rPr>
                <w:rFonts w:ascii="Arial" w:hAnsi="Arial"/>
                <w:sz w:val="22"/>
                <w:szCs w:val="22"/>
              </w:rPr>
              <w:t xml:space="preserve">, </w:t>
            </w:r>
            <w:r w:rsidR="00EE55EE">
              <w:rPr>
                <w:rFonts w:ascii="Arial" w:hAnsi="Arial"/>
                <w:sz w:val="22"/>
                <w:szCs w:val="22"/>
              </w:rPr>
              <w:t>January 27</w:t>
            </w:r>
            <w:r w:rsidR="00A8678D">
              <w:rPr>
                <w:rFonts w:ascii="Arial" w:hAnsi="Arial"/>
                <w:sz w:val="22"/>
                <w:szCs w:val="22"/>
              </w:rPr>
              <w:t>, 201</w:t>
            </w:r>
            <w:r w:rsidR="00EE55EE">
              <w:rPr>
                <w:rFonts w:ascii="Arial" w:hAnsi="Arial"/>
                <w:sz w:val="22"/>
                <w:szCs w:val="22"/>
              </w:rPr>
              <w:t>3</w:t>
            </w:r>
            <w:r w:rsidR="000939BD" w:rsidRPr="00E74387">
              <w:rPr>
                <w:rFonts w:ascii="Arial" w:hAnsi="Arial"/>
                <w:sz w:val="22"/>
                <w:szCs w:val="22"/>
              </w:rPr>
              <w:t xml:space="preserve">, </w:t>
            </w:r>
            <w:r w:rsidR="00C50914">
              <w:rPr>
                <w:rFonts w:ascii="Arial" w:hAnsi="Arial"/>
                <w:sz w:val="22"/>
                <w:szCs w:val="22"/>
              </w:rPr>
              <w:t>3</w:t>
            </w:r>
            <w:r w:rsidR="000939BD" w:rsidRPr="00E74387">
              <w:rPr>
                <w:rFonts w:ascii="Arial" w:hAnsi="Arial"/>
                <w:sz w:val="22"/>
                <w:szCs w:val="22"/>
              </w:rPr>
              <w:t>:</w:t>
            </w:r>
            <w:r w:rsidR="006873C2">
              <w:rPr>
                <w:rFonts w:ascii="Arial" w:hAnsi="Arial"/>
                <w:sz w:val="22"/>
                <w:szCs w:val="22"/>
              </w:rPr>
              <w:t>0</w:t>
            </w:r>
            <w:r w:rsidR="000939BD" w:rsidRPr="00E74387">
              <w:rPr>
                <w:rFonts w:ascii="Arial" w:hAnsi="Arial"/>
                <w:sz w:val="22"/>
                <w:szCs w:val="22"/>
              </w:rPr>
              <w:t>0-</w:t>
            </w:r>
            <w:r w:rsidR="00C50914">
              <w:rPr>
                <w:rFonts w:ascii="Arial" w:hAnsi="Arial"/>
                <w:sz w:val="22"/>
                <w:szCs w:val="22"/>
              </w:rPr>
              <w:t>4:00</w:t>
            </w:r>
            <w:r w:rsidR="003D4BDC">
              <w:rPr>
                <w:rFonts w:ascii="Arial" w:hAnsi="Arial"/>
                <w:sz w:val="22"/>
                <w:szCs w:val="22"/>
              </w:rPr>
              <w:t xml:space="preserve"> pm</w:t>
            </w:r>
            <w:r w:rsidR="00C53FF4">
              <w:rPr>
                <w:rFonts w:ascii="Arial" w:hAnsi="Arial"/>
                <w:sz w:val="22"/>
                <w:szCs w:val="22"/>
              </w:rPr>
              <w:t>,</w:t>
            </w:r>
            <w:r w:rsidR="006C0269">
              <w:rPr>
                <w:rFonts w:ascii="Arial" w:hAnsi="Arial"/>
                <w:sz w:val="22"/>
                <w:szCs w:val="22"/>
              </w:rPr>
              <w:t xml:space="preserve"> </w:t>
            </w:r>
            <w:r w:rsidR="00EE55EE">
              <w:rPr>
                <w:rFonts w:ascii="Arial" w:hAnsi="Arial"/>
                <w:sz w:val="22"/>
                <w:szCs w:val="22"/>
              </w:rPr>
              <w:t>Sheraton Dallas, City View 3</w:t>
            </w:r>
          </w:p>
          <w:p w:rsidR="008723C7" w:rsidRPr="00E74387" w:rsidRDefault="008723C7" w:rsidP="00C53FF4">
            <w:pPr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53FF4" w:rsidRDefault="00C53FF4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</w:p>
    <w:p w:rsidR="007E7734" w:rsidRDefault="007E7734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</w:p>
    <w:p w:rsidR="00FC4E21" w:rsidRPr="00A65A08" w:rsidRDefault="00C728E6" w:rsidP="00A65A08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Roster and </w:t>
      </w:r>
      <w:r w:rsidR="00EA4E41">
        <w:rPr>
          <w:rFonts w:ascii="Arial" w:hAnsi="Arial"/>
          <w:b/>
          <w:sz w:val="22"/>
          <w:szCs w:val="22"/>
        </w:rPr>
        <w:t>r</w:t>
      </w:r>
      <w:r w:rsidR="00FC4E21">
        <w:rPr>
          <w:rFonts w:ascii="Arial" w:hAnsi="Arial"/>
          <w:b/>
          <w:sz w:val="22"/>
          <w:szCs w:val="22"/>
        </w:rPr>
        <w:t xml:space="preserve">oll </w:t>
      </w:r>
      <w:r w:rsidR="00EA4E41"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>all</w:t>
      </w:r>
      <w:r w:rsidR="00A65A08">
        <w:rPr>
          <w:rFonts w:ascii="Arial" w:hAnsi="Arial"/>
          <w:b/>
          <w:sz w:val="22"/>
          <w:szCs w:val="22"/>
        </w:rPr>
        <w:t xml:space="preserve"> – 3:05 PM</w:t>
      </w:r>
      <w:r w:rsidR="00FC4E21" w:rsidRPr="00A65A08">
        <w:rPr>
          <w:rFonts w:ascii="Arial" w:hAnsi="Arial"/>
          <w:b/>
          <w:sz w:val="22"/>
          <w:szCs w:val="22"/>
        </w:rPr>
        <w:tab/>
      </w:r>
      <w:r w:rsidR="00FC4E21" w:rsidRPr="00A65A08">
        <w:rPr>
          <w:rFonts w:ascii="Arial" w:hAnsi="Arial"/>
          <w:b/>
          <w:sz w:val="22"/>
          <w:szCs w:val="22"/>
        </w:rPr>
        <w:tab/>
      </w:r>
      <w:r w:rsidR="00FC4E21" w:rsidRPr="00A65A08">
        <w:rPr>
          <w:rFonts w:ascii="Arial" w:hAnsi="Arial"/>
          <w:b/>
          <w:sz w:val="22"/>
          <w:szCs w:val="22"/>
        </w:rPr>
        <w:tab/>
      </w:r>
      <w:r w:rsidR="00FC4E21" w:rsidRPr="00A65A08">
        <w:rPr>
          <w:rFonts w:ascii="Arial" w:hAnsi="Arial"/>
          <w:b/>
          <w:sz w:val="22"/>
          <w:szCs w:val="22"/>
        </w:rPr>
        <w:tab/>
      </w:r>
      <w:r w:rsidR="00FC4E21" w:rsidRPr="00A65A08">
        <w:rPr>
          <w:rFonts w:ascii="Arial" w:hAnsi="Arial"/>
          <w:b/>
          <w:sz w:val="22"/>
          <w:szCs w:val="22"/>
        </w:rPr>
        <w:tab/>
      </w:r>
      <w:r w:rsidR="00FC4E21" w:rsidRPr="00A65A08">
        <w:rPr>
          <w:rFonts w:ascii="Arial" w:hAnsi="Arial"/>
          <w:sz w:val="22"/>
          <w:szCs w:val="22"/>
        </w:rPr>
        <w:tab/>
        <w:t>Stafford</w:t>
      </w:r>
    </w:p>
    <w:p w:rsidR="00EE5423" w:rsidRPr="00EE5423" w:rsidRDefault="00EE5423" w:rsidP="00EE5423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</w:p>
    <w:p w:rsidR="00EE5423" w:rsidRDefault="00EE5423" w:rsidP="00A05221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EE5423">
        <w:rPr>
          <w:rFonts w:ascii="Arial" w:hAnsi="Arial"/>
          <w:b/>
          <w:sz w:val="22"/>
          <w:szCs w:val="22"/>
        </w:rPr>
        <w:t>Stanton Stafford</w:t>
      </w:r>
      <w:r>
        <w:rPr>
          <w:rFonts w:ascii="Arial" w:hAnsi="Arial"/>
          <w:sz w:val="22"/>
          <w:szCs w:val="22"/>
        </w:rPr>
        <w:t>, Newcomb &amp; Boyd</w:t>
      </w:r>
    </w:p>
    <w:p w:rsidR="00EE5423" w:rsidRDefault="00EE5423" w:rsidP="00A05221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(Subcommittee Chair, Lead Author for Chapter 36)</w:t>
      </w:r>
    </w:p>
    <w:p w:rsidR="00EE5423" w:rsidRPr="00EE5423" w:rsidRDefault="00EE5423" w:rsidP="00A05221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EE5423">
        <w:rPr>
          <w:rFonts w:ascii="Arial" w:hAnsi="Arial"/>
          <w:b/>
          <w:sz w:val="22"/>
          <w:szCs w:val="22"/>
        </w:rPr>
        <w:t>Dakers Gowans</w:t>
      </w:r>
      <w:r w:rsidRPr="00EE5423">
        <w:rPr>
          <w:rFonts w:ascii="Arial" w:hAnsi="Arial"/>
          <w:sz w:val="22"/>
          <w:szCs w:val="22"/>
        </w:rPr>
        <w:t>, Left Fork Energy</w:t>
      </w:r>
      <w:r>
        <w:rPr>
          <w:rFonts w:ascii="Arial" w:hAnsi="Arial"/>
          <w:sz w:val="22"/>
          <w:szCs w:val="22"/>
        </w:rPr>
        <w:t xml:space="preserve"> (</w:t>
      </w:r>
      <w:r w:rsidRPr="00EE5423">
        <w:rPr>
          <w:rFonts w:ascii="Arial" w:hAnsi="Arial"/>
          <w:sz w:val="22"/>
          <w:szCs w:val="22"/>
        </w:rPr>
        <w:t>Lead Author for Chapter 41</w:t>
      </w:r>
      <w:r>
        <w:rPr>
          <w:rFonts w:ascii="Arial" w:hAnsi="Arial"/>
          <w:sz w:val="22"/>
          <w:szCs w:val="22"/>
        </w:rPr>
        <w:t>)</w:t>
      </w:r>
    </w:p>
    <w:p w:rsidR="004C57E3" w:rsidRDefault="004C57E3" w:rsidP="004C57E3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EE5423">
        <w:rPr>
          <w:rFonts w:ascii="Arial" w:hAnsi="Arial"/>
          <w:b/>
          <w:sz w:val="22"/>
          <w:szCs w:val="22"/>
        </w:rPr>
        <w:t>Vincent Galatro</w:t>
      </w:r>
      <w:r w:rsidRPr="00EE5423">
        <w:rPr>
          <w:rFonts w:ascii="Arial" w:hAnsi="Arial"/>
          <w:sz w:val="22"/>
          <w:szCs w:val="22"/>
        </w:rPr>
        <w:t>, The Fulcrum Group</w:t>
      </w:r>
      <w:r>
        <w:rPr>
          <w:rFonts w:ascii="Arial" w:hAnsi="Arial"/>
          <w:sz w:val="22"/>
          <w:szCs w:val="22"/>
        </w:rPr>
        <w:t xml:space="preserve"> (</w:t>
      </w:r>
      <w:r w:rsidRPr="00EE5423">
        <w:rPr>
          <w:rFonts w:ascii="Arial" w:hAnsi="Arial"/>
          <w:sz w:val="22"/>
          <w:szCs w:val="22"/>
        </w:rPr>
        <w:t xml:space="preserve">Author/Reviewer </w:t>
      </w:r>
      <w:r>
        <w:rPr>
          <w:rFonts w:ascii="Arial" w:hAnsi="Arial"/>
          <w:sz w:val="22"/>
          <w:szCs w:val="22"/>
        </w:rPr>
        <w:t>for Chapters 36)</w:t>
      </w:r>
    </w:p>
    <w:p w:rsidR="00EF5BAC" w:rsidRPr="008362DF" w:rsidRDefault="00EF5BAC" w:rsidP="00A05221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r w:rsidRPr="008362DF">
        <w:rPr>
          <w:rFonts w:ascii="Arial" w:hAnsi="Arial"/>
          <w:b/>
          <w:sz w:val="22"/>
          <w:szCs w:val="22"/>
        </w:rPr>
        <w:t xml:space="preserve">Dick Pearson, </w:t>
      </w:r>
      <w:r w:rsidRPr="008362DF">
        <w:rPr>
          <w:rFonts w:ascii="Arial" w:hAnsi="Arial"/>
          <w:sz w:val="22"/>
          <w:szCs w:val="22"/>
        </w:rPr>
        <w:t>Pearson Forensic Engineering</w:t>
      </w:r>
    </w:p>
    <w:p w:rsidR="00EF5BAC" w:rsidRDefault="00EF5BAC" w:rsidP="00A05221">
      <w:pPr>
        <w:pStyle w:val="ListParagraph"/>
        <w:ind w:left="1080"/>
        <w:rPr>
          <w:rFonts w:ascii="Arial" w:hAnsi="Arial"/>
          <w:sz w:val="22"/>
          <w:szCs w:val="22"/>
        </w:rPr>
      </w:pPr>
      <w:r w:rsidRPr="00EF5BAC">
        <w:rPr>
          <w:rFonts w:ascii="Arial" w:hAnsi="Arial"/>
          <w:sz w:val="22"/>
          <w:szCs w:val="22"/>
        </w:rPr>
        <w:t>(Author/Reviewer for Chapters 36/41)</w:t>
      </w:r>
    </w:p>
    <w:p w:rsidR="004C57E3" w:rsidRDefault="004C57E3" w:rsidP="004C57E3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r w:rsidRPr="00EE5423">
        <w:rPr>
          <w:rFonts w:ascii="Arial" w:hAnsi="Arial"/>
          <w:b/>
          <w:sz w:val="22"/>
          <w:szCs w:val="22"/>
        </w:rPr>
        <w:t>Michael Deru</w:t>
      </w:r>
      <w:r w:rsidRPr="00EE5423">
        <w:rPr>
          <w:rFonts w:ascii="Arial" w:hAnsi="Arial"/>
          <w:sz w:val="22"/>
          <w:szCs w:val="22"/>
        </w:rPr>
        <w:t xml:space="preserve">, NREL (TC 7.6 </w:t>
      </w:r>
      <w:r>
        <w:rPr>
          <w:rFonts w:ascii="Arial" w:hAnsi="Arial"/>
          <w:sz w:val="22"/>
          <w:szCs w:val="22"/>
        </w:rPr>
        <w:t xml:space="preserve">Past </w:t>
      </w:r>
      <w:r w:rsidRPr="00EE5423">
        <w:rPr>
          <w:rFonts w:ascii="Arial" w:hAnsi="Arial"/>
          <w:sz w:val="22"/>
          <w:szCs w:val="22"/>
        </w:rPr>
        <w:t>Chair)</w:t>
      </w:r>
    </w:p>
    <w:p w:rsidR="00EA4E41" w:rsidRDefault="00EA4E41" w:rsidP="004C57E3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Shawn Masterson</w:t>
      </w:r>
      <w:r>
        <w:rPr>
          <w:rFonts w:ascii="Arial" w:hAnsi="Arial"/>
          <w:sz w:val="22"/>
          <w:szCs w:val="22"/>
        </w:rPr>
        <w:t>, Arizona Pipe Trades</w:t>
      </w:r>
    </w:p>
    <w:p w:rsidR="00EA4E41" w:rsidRDefault="00EA4E41" w:rsidP="004C57E3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Ron Nelson</w:t>
      </w:r>
      <w:r>
        <w:rPr>
          <w:rFonts w:ascii="Arial" w:hAnsi="Arial"/>
          <w:sz w:val="22"/>
          <w:szCs w:val="22"/>
        </w:rPr>
        <w:t>, IMT</w:t>
      </w:r>
    </w:p>
    <w:p w:rsidR="00EA4E41" w:rsidRDefault="00EA4E41" w:rsidP="004C57E3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D. </w:t>
      </w:r>
      <w:proofErr w:type="spellStart"/>
      <w:r>
        <w:rPr>
          <w:rFonts w:ascii="Arial" w:hAnsi="Arial"/>
          <w:b/>
          <w:sz w:val="22"/>
          <w:szCs w:val="22"/>
        </w:rPr>
        <w:t>Nimral</w:t>
      </w:r>
      <w:proofErr w:type="spellEnd"/>
      <w:r>
        <w:rPr>
          <w:rFonts w:ascii="Arial" w:hAnsi="Arial"/>
          <w:b/>
          <w:sz w:val="22"/>
          <w:szCs w:val="22"/>
        </w:rPr>
        <w:t xml:space="preserve"> Ram</w:t>
      </w:r>
      <w:r>
        <w:rPr>
          <w:rFonts w:ascii="Arial" w:hAnsi="Arial"/>
          <w:sz w:val="22"/>
          <w:szCs w:val="22"/>
        </w:rPr>
        <w:t>, Cerebration Consultants</w:t>
      </w:r>
    </w:p>
    <w:p w:rsidR="004C57E3" w:rsidRPr="00EF5BAC" w:rsidRDefault="004C57E3" w:rsidP="00A05221">
      <w:pPr>
        <w:pStyle w:val="ListParagraph"/>
        <w:ind w:left="1080"/>
        <w:rPr>
          <w:rFonts w:ascii="Arial" w:hAnsi="Arial"/>
          <w:sz w:val="22"/>
          <w:szCs w:val="22"/>
        </w:rPr>
      </w:pPr>
    </w:p>
    <w:p w:rsidR="004C57E3" w:rsidRPr="00EA4E41" w:rsidRDefault="004C57E3" w:rsidP="004C57E3">
      <w:pPr>
        <w:overflowPunct/>
        <w:autoSpaceDE/>
        <w:autoSpaceDN/>
        <w:adjustRightInd/>
        <w:ind w:left="720"/>
        <w:textAlignment w:val="auto"/>
        <w:rPr>
          <w:rFonts w:ascii="Arial" w:hAnsi="Arial"/>
          <w:b/>
          <w:sz w:val="22"/>
          <w:szCs w:val="22"/>
        </w:rPr>
      </w:pPr>
      <w:r w:rsidRPr="00EA4E41">
        <w:rPr>
          <w:rFonts w:ascii="Arial" w:hAnsi="Arial"/>
          <w:b/>
          <w:sz w:val="22"/>
          <w:szCs w:val="22"/>
        </w:rPr>
        <w:t>Not in attendance</w:t>
      </w:r>
    </w:p>
    <w:p w:rsidR="004C57E3" w:rsidRPr="004C57E3" w:rsidRDefault="004C57E3" w:rsidP="004C57E3">
      <w:pPr>
        <w:overflowPunct/>
        <w:autoSpaceDE/>
        <w:autoSpaceDN/>
        <w:adjustRightInd/>
        <w:ind w:left="720"/>
        <w:textAlignment w:val="auto"/>
        <w:rPr>
          <w:rFonts w:ascii="Arial" w:hAnsi="Arial"/>
          <w:sz w:val="22"/>
          <w:szCs w:val="22"/>
        </w:rPr>
      </w:pPr>
    </w:p>
    <w:p w:rsidR="004C57E3" w:rsidRPr="00EE5423" w:rsidRDefault="004C57E3" w:rsidP="004C57E3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EE5423">
        <w:rPr>
          <w:rFonts w:ascii="Arial" w:hAnsi="Arial"/>
          <w:b/>
          <w:sz w:val="22"/>
          <w:szCs w:val="22"/>
        </w:rPr>
        <w:t>Jeff McLain</w:t>
      </w:r>
      <w:r w:rsidRPr="00EE5423">
        <w:rPr>
          <w:rFonts w:ascii="Arial" w:hAnsi="Arial"/>
          <w:sz w:val="22"/>
          <w:szCs w:val="22"/>
        </w:rPr>
        <w:t>, Schneider Electric</w:t>
      </w:r>
      <w:r>
        <w:rPr>
          <w:rFonts w:ascii="Arial" w:hAnsi="Arial"/>
          <w:sz w:val="22"/>
          <w:szCs w:val="22"/>
        </w:rPr>
        <w:t xml:space="preserve"> (Reviewer for Chapter </w:t>
      </w:r>
      <w:r w:rsidRPr="00EE5423">
        <w:rPr>
          <w:rFonts w:ascii="Arial" w:hAnsi="Arial"/>
          <w:sz w:val="22"/>
          <w:szCs w:val="22"/>
        </w:rPr>
        <w:t>41</w:t>
      </w:r>
      <w:r>
        <w:rPr>
          <w:rFonts w:ascii="Arial" w:hAnsi="Arial"/>
          <w:sz w:val="22"/>
          <w:szCs w:val="22"/>
        </w:rPr>
        <w:t>)</w:t>
      </w:r>
    </w:p>
    <w:p w:rsidR="004C57E3" w:rsidRDefault="004C57E3" w:rsidP="004C57E3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Hashem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Akbari</w:t>
      </w:r>
      <w:proofErr w:type="spellEnd"/>
      <w:r>
        <w:rPr>
          <w:rFonts w:ascii="Arial" w:hAnsi="Arial"/>
          <w:sz w:val="22"/>
          <w:szCs w:val="22"/>
        </w:rPr>
        <w:t xml:space="preserve">, Concordia University (Reviewer for Chapter </w:t>
      </w:r>
      <w:r w:rsidRPr="00EE5423">
        <w:rPr>
          <w:rFonts w:ascii="Arial" w:hAnsi="Arial"/>
          <w:sz w:val="22"/>
          <w:szCs w:val="22"/>
        </w:rPr>
        <w:t>41</w:t>
      </w:r>
      <w:r>
        <w:rPr>
          <w:rFonts w:ascii="Arial" w:hAnsi="Arial"/>
          <w:sz w:val="22"/>
          <w:szCs w:val="22"/>
        </w:rPr>
        <w:t>)</w:t>
      </w:r>
    </w:p>
    <w:p w:rsidR="00EF5BAC" w:rsidRDefault="00EF5BAC" w:rsidP="00A05221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EE5423">
        <w:rPr>
          <w:rFonts w:ascii="Arial" w:hAnsi="Arial"/>
          <w:b/>
          <w:sz w:val="22"/>
          <w:szCs w:val="22"/>
        </w:rPr>
        <w:t xml:space="preserve">Cedric </w:t>
      </w:r>
      <w:proofErr w:type="spellStart"/>
      <w:r w:rsidRPr="00EE5423">
        <w:rPr>
          <w:rFonts w:ascii="Arial" w:hAnsi="Arial"/>
          <w:b/>
          <w:sz w:val="22"/>
          <w:szCs w:val="22"/>
        </w:rPr>
        <w:t>Trueman</w:t>
      </w:r>
      <w:proofErr w:type="spellEnd"/>
      <w:r w:rsidRPr="00EE5423">
        <w:rPr>
          <w:rFonts w:ascii="Arial" w:hAnsi="Arial"/>
          <w:sz w:val="22"/>
          <w:szCs w:val="22"/>
        </w:rPr>
        <w:t xml:space="preserve">, </w:t>
      </w:r>
      <w:proofErr w:type="spellStart"/>
      <w:r w:rsidRPr="00EE5423">
        <w:rPr>
          <w:rFonts w:ascii="Arial" w:hAnsi="Arial"/>
          <w:sz w:val="22"/>
          <w:szCs w:val="22"/>
        </w:rPr>
        <w:t>Trueman</w:t>
      </w:r>
      <w:proofErr w:type="spellEnd"/>
      <w:r w:rsidRPr="00EE5423">
        <w:rPr>
          <w:rFonts w:ascii="Arial" w:hAnsi="Arial"/>
          <w:sz w:val="22"/>
          <w:szCs w:val="22"/>
        </w:rPr>
        <w:t xml:space="preserve"> Engineering Services</w:t>
      </w:r>
      <w:r>
        <w:rPr>
          <w:rFonts w:ascii="Arial" w:hAnsi="Arial"/>
          <w:sz w:val="22"/>
          <w:szCs w:val="22"/>
        </w:rPr>
        <w:t xml:space="preserve"> (</w:t>
      </w:r>
      <w:r w:rsidRPr="00EE5423">
        <w:rPr>
          <w:rFonts w:ascii="Arial" w:hAnsi="Arial"/>
          <w:sz w:val="22"/>
          <w:szCs w:val="22"/>
        </w:rPr>
        <w:t>Reviewer for Chapters 36/41</w:t>
      </w:r>
      <w:r>
        <w:rPr>
          <w:rFonts w:ascii="Arial" w:hAnsi="Arial"/>
          <w:sz w:val="22"/>
          <w:szCs w:val="22"/>
        </w:rPr>
        <w:t>)</w:t>
      </w:r>
    </w:p>
    <w:p w:rsidR="00EF5BAC" w:rsidRDefault="00EF5BAC" w:rsidP="00A05221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Jared Higgins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 w:rsidRPr="0073056A">
        <w:rPr>
          <w:rFonts w:ascii="Arial" w:hAnsi="Arial"/>
          <w:sz w:val="22"/>
          <w:szCs w:val="22"/>
        </w:rPr>
        <w:t>Parkhill</w:t>
      </w:r>
      <w:proofErr w:type="spellEnd"/>
      <w:r w:rsidRPr="0073056A">
        <w:rPr>
          <w:rFonts w:ascii="Arial" w:hAnsi="Arial"/>
          <w:sz w:val="22"/>
          <w:szCs w:val="22"/>
        </w:rPr>
        <w:t>, Smith &amp; Cooper</w:t>
      </w:r>
      <w:r>
        <w:rPr>
          <w:rFonts w:ascii="Arial" w:hAnsi="Arial"/>
          <w:sz w:val="22"/>
          <w:szCs w:val="22"/>
        </w:rPr>
        <w:t xml:space="preserve"> (Reviewer for Chapter 36)</w:t>
      </w:r>
    </w:p>
    <w:p w:rsidR="00EF5BAC" w:rsidRDefault="00EF5BAC" w:rsidP="00A05221">
      <w:pPr>
        <w:pStyle w:val="ListParagraph"/>
        <w:numPr>
          <w:ilvl w:val="0"/>
          <w:numId w:val="2"/>
        </w:numPr>
        <w:ind w:left="1080"/>
        <w:rPr>
          <w:rFonts w:ascii="Arial" w:hAnsi="Arial"/>
          <w:sz w:val="22"/>
          <w:szCs w:val="22"/>
        </w:rPr>
      </w:pPr>
      <w:proofErr w:type="spellStart"/>
      <w:r w:rsidRPr="00EE5423">
        <w:rPr>
          <w:rFonts w:ascii="Arial" w:hAnsi="Arial"/>
          <w:b/>
          <w:sz w:val="22"/>
          <w:szCs w:val="22"/>
        </w:rPr>
        <w:t>Georgie</w:t>
      </w:r>
      <w:proofErr w:type="spellEnd"/>
      <w:r w:rsidRPr="00EE542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E5423">
        <w:rPr>
          <w:rFonts w:ascii="Arial" w:hAnsi="Arial"/>
          <w:b/>
          <w:sz w:val="22"/>
          <w:szCs w:val="22"/>
        </w:rPr>
        <w:t>Sestak</w:t>
      </w:r>
      <w:proofErr w:type="spellEnd"/>
      <w:r w:rsidRPr="00EE5423">
        <w:rPr>
          <w:rFonts w:ascii="Arial" w:hAnsi="Arial"/>
          <w:sz w:val="22"/>
          <w:szCs w:val="22"/>
        </w:rPr>
        <w:t>, OMNEC Engineering (Handbook Committee Liaison)</w:t>
      </w:r>
    </w:p>
    <w:p w:rsidR="007E7734" w:rsidRDefault="007E7734" w:rsidP="007E7734">
      <w:pPr>
        <w:rPr>
          <w:rFonts w:ascii="Arial" w:hAnsi="Arial"/>
          <w:sz w:val="22"/>
          <w:szCs w:val="22"/>
        </w:rPr>
      </w:pPr>
    </w:p>
    <w:p w:rsidR="00B53C07" w:rsidRPr="00EE5423" w:rsidRDefault="00B53C07" w:rsidP="00EE5423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/>
          <w:sz w:val="22"/>
          <w:szCs w:val="22"/>
        </w:rPr>
      </w:pPr>
    </w:p>
    <w:p w:rsidR="00FC4E21" w:rsidRPr="008574B5" w:rsidRDefault="00FC4E21" w:rsidP="0030746B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Old Business</w:t>
      </w:r>
      <w:r>
        <w:rPr>
          <w:rFonts w:ascii="Arial" w:hAnsi="Arial"/>
          <w:b/>
          <w:sz w:val="22"/>
          <w:szCs w:val="22"/>
        </w:rPr>
        <w:tab/>
      </w:r>
      <w:r w:rsidR="00CF5F9D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b/>
          <w:sz w:val="22"/>
          <w:szCs w:val="22"/>
        </w:rPr>
        <w:tab/>
      </w:r>
      <w:r w:rsidRPr="008574B5">
        <w:rPr>
          <w:rFonts w:ascii="Arial" w:hAnsi="Arial"/>
          <w:sz w:val="22"/>
          <w:szCs w:val="22"/>
        </w:rPr>
        <w:t>Stafford</w:t>
      </w:r>
    </w:p>
    <w:p w:rsidR="00773DDC" w:rsidRPr="00773DDC" w:rsidRDefault="00773DDC" w:rsidP="00773DDC">
      <w:pPr>
        <w:pStyle w:val="ListParagraph"/>
        <w:rPr>
          <w:rFonts w:ascii="Arial" w:hAnsi="Arial"/>
          <w:b/>
          <w:sz w:val="22"/>
          <w:szCs w:val="22"/>
        </w:rPr>
      </w:pPr>
    </w:p>
    <w:p w:rsidR="00EE5423" w:rsidRPr="00FC1A4F" w:rsidRDefault="000C5A87" w:rsidP="00FC1A4F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OPEN Action Items</w:t>
      </w:r>
      <w:r w:rsidR="00CF5F9D">
        <w:rPr>
          <w:rFonts w:ascii="Arial" w:hAnsi="Arial"/>
          <w:sz w:val="22"/>
          <w:szCs w:val="22"/>
        </w:rPr>
        <w:t xml:space="preserve"> </w:t>
      </w:r>
      <w:r w:rsidR="00FC1A4F">
        <w:rPr>
          <w:rFonts w:ascii="Arial" w:hAnsi="Arial"/>
          <w:sz w:val="22"/>
          <w:szCs w:val="22"/>
        </w:rPr>
        <w:t>–</w:t>
      </w:r>
      <w:r w:rsidR="00CF5F9D" w:rsidRPr="00FC1A4F">
        <w:rPr>
          <w:rFonts w:ascii="Arial" w:hAnsi="Arial"/>
          <w:sz w:val="22"/>
          <w:szCs w:val="22"/>
        </w:rPr>
        <w:t xml:space="preserve"> Chicago</w:t>
      </w:r>
    </w:p>
    <w:p w:rsidR="00EE5423" w:rsidRPr="00EE5423" w:rsidRDefault="00EE5423" w:rsidP="00EE5423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/>
          <w:sz w:val="22"/>
          <w:szCs w:val="22"/>
        </w:rPr>
      </w:pPr>
    </w:p>
    <w:p w:rsidR="00EE5423" w:rsidRPr="00AE4885" w:rsidRDefault="00AE4885" w:rsidP="0030746B">
      <w:pPr>
        <w:pStyle w:val="ListParagraph"/>
        <w:numPr>
          <w:ilvl w:val="2"/>
          <w:numId w:val="3"/>
        </w:numPr>
        <w:tabs>
          <w:tab w:val="left" w:pos="2070"/>
        </w:tabs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FC1A4F">
        <w:rPr>
          <w:rFonts w:ascii="Arial" w:hAnsi="Arial"/>
          <w:b/>
          <w:sz w:val="22"/>
          <w:szCs w:val="22"/>
        </w:rPr>
        <w:t>OPEN</w:t>
      </w:r>
      <w:r>
        <w:rPr>
          <w:rFonts w:ascii="Arial" w:hAnsi="Arial"/>
          <w:sz w:val="22"/>
          <w:szCs w:val="22"/>
        </w:rPr>
        <w:t xml:space="preserve"> – </w:t>
      </w:r>
      <w:r w:rsidR="00807EB3">
        <w:rPr>
          <w:rFonts w:ascii="Arial" w:hAnsi="Arial"/>
          <w:sz w:val="22"/>
          <w:szCs w:val="22"/>
        </w:rPr>
        <w:t>Deru to</w:t>
      </w:r>
      <w:r w:rsidR="00EE5423" w:rsidRPr="00AE4885">
        <w:rPr>
          <w:rFonts w:ascii="Arial" w:hAnsi="Arial"/>
          <w:sz w:val="22"/>
          <w:szCs w:val="22"/>
        </w:rPr>
        <w:t xml:space="preserve"> provide insight on how ISO 50001 might be incorporated into Chapters 36 and/or 41</w:t>
      </w:r>
      <w:r w:rsidR="000C5A87">
        <w:rPr>
          <w:rFonts w:ascii="Arial" w:hAnsi="Arial"/>
          <w:sz w:val="22"/>
          <w:szCs w:val="22"/>
        </w:rPr>
        <w:t>. Stafford to follow-up before Denver.</w:t>
      </w:r>
    </w:p>
    <w:p w:rsidR="00AE4885" w:rsidRDefault="00AE4885" w:rsidP="0030746B">
      <w:pPr>
        <w:pStyle w:val="ListParagraph"/>
        <w:numPr>
          <w:ilvl w:val="2"/>
          <w:numId w:val="3"/>
        </w:numPr>
        <w:tabs>
          <w:tab w:val="left" w:pos="2070"/>
        </w:tabs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FC1A4F">
        <w:rPr>
          <w:rFonts w:ascii="Arial" w:hAnsi="Arial"/>
          <w:b/>
          <w:sz w:val="22"/>
          <w:szCs w:val="22"/>
        </w:rPr>
        <w:t>OPEN</w:t>
      </w:r>
      <w:r>
        <w:rPr>
          <w:rFonts w:ascii="Arial" w:hAnsi="Arial"/>
          <w:sz w:val="22"/>
          <w:szCs w:val="22"/>
        </w:rPr>
        <w:t xml:space="preserve"> – </w:t>
      </w:r>
      <w:r w:rsidR="00807EB3">
        <w:rPr>
          <w:rFonts w:ascii="Arial" w:hAnsi="Arial"/>
          <w:sz w:val="22"/>
          <w:szCs w:val="22"/>
        </w:rPr>
        <w:t>Pearson</w:t>
      </w:r>
      <w:r w:rsidR="00EE5423" w:rsidRPr="00807EB3">
        <w:rPr>
          <w:rFonts w:ascii="Arial" w:hAnsi="Arial"/>
          <w:sz w:val="22"/>
          <w:szCs w:val="22"/>
        </w:rPr>
        <w:t xml:space="preserve"> </w:t>
      </w:r>
      <w:r w:rsidR="00807EB3" w:rsidRPr="00807EB3">
        <w:rPr>
          <w:rFonts w:ascii="Arial" w:hAnsi="Arial"/>
          <w:sz w:val="22"/>
          <w:szCs w:val="22"/>
        </w:rPr>
        <w:t>to evaluate how Chapter 36 should be updated based on the ASHRAE Procedures for Commercial Building Energy Audits, Second Edition (Green Book).</w:t>
      </w:r>
      <w:r w:rsidR="000C5A87">
        <w:rPr>
          <w:rFonts w:ascii="Arial" w:hAnsi="Arial"/>
          <w:sz w:val="22"/>
          <w:szCs w:val="22"/>
        </w:rPr>
        <w:t xml:space="preserve"> Stafford to follow-up before Denver.</w:t>
      </w:r>
    </w:p>
    <w:p w:rsidR="00333E2B" w:rsidRDefault="00333E2B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EE5423" w:rsidRPr="00AE4885" w:rsidRDefault="00AE4885" w:rsidP="0030746B">
      <w:pPr>
        <w:pStyle w:val="ListParagraph"/>
        <w:numPr>
          <w:ilvl w:val="2"/>
          <w:numId w:val="3"/>
        </w:numPr>
        <w:tabs>
          <w:tab w:val="left" w:pos="2070"/>
        </w:tabs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FC1A4F">
        <w:rPr>
          <w:rFonts w:ascii="Arial" w:hAnsi="Arial"/>
          <w:b/>
          <w:sz w:val="22"/>
          <w:szCs w:val="22"/>
        </w:rPr>
        <w:lastRenderedPageBreak/>
        <w:t>OPEN</w:t>
      </w:r>
      <w:r w:rsidRPr="00AE4885">
        <w:rPr>
          <w:rFonts w:ascii="Arial" w:hAnsi="Arial"/>
          <w:sz w:val="22"/>
          <w:szCs w:val="22"/>
        </w:rPr>
        <w:t xml:space="preserve"> – </w:t>
      </w:r>
      <w:r w:rsidR="00CF5F9D">
        <w:rPr>
          <w:rFonts w:ascii="Arial" w:hAnsi="Arial"/>
          <w:sz w:val="22"/>
          <w:szCs w:val="22"/>
        </w:rPr>
        <w:t>Pearson</w:t>
      </w:r>
      <w:r w:rsidR="00807EB3">
        <w:rPr>
          <w:rFonts w:ascii="Arial" w:hAnsi="Arial"/>
          <w:sz w:val="22"/>
          <w:szCs w:val="22"/>
        </w:rPr>
        <w:t xml:space="preserve"> to</w:t>
      </w:r>
      <w:r w:rsidR="00CF5F9D">
        <w:rPr>
          <w:rFonts w:ascii="Arial" w:hAnsi="Arial"/>
          <w:sz w:val="22"/>
          <w:szCs w:val="22"/>
        </w:rPr>
        <w:t xml:space="preserve"> </w:t>
      </w:r>
      <w:r w:rsidR="00EE5423" w:rsidRPr="00AE4885">
        <w:rPr>
          <w:rFonts w:ascii="Arial" w:hAnsi="Arial"/>
          <w:sz w:val="22"/>
          <w:szCs w:val="22"/>
        </w:rPr>
        <w:t>pro</w:t>
      </w:r>
      <w:r w:rsidR="008574B5">
        <w:rPr>
          <w:rFonts w:ascii="Arial" w:hAnsi="Arial"/>
          <w:sz w:val="22"/>
          <w:szCs w:val="22"/>
        </w:rPr>
        <w:t xml:space="preserve">vide </w:t>
      </w:r>
      <w:r w:rsidR="00807EB3">
        <w:rPr>
          <w:rFonts w:ascii="Arial" w:hAnsi="Arial"/>
          <w:sz w:val="22"/>
          <w:szCs w:val="22"/>
        </w:rPr>
        <w:t>a contact at EPA/</w:t>
      </w:r>
      <w:proofErr w:type="spellStart"/>
      <w:r w:rsidR="00807EB3">
        <w:rPr>
          <w:rFonts w:ascii="Arial" w:hAnsi="Arial"/>
          <w:sz w:val="22"/>
          <w:szCs w:val="22"/>
        </w:rPr>
        <w:t>Energy</w:t>
      </w:r>
      <w:r w:rsidR="008574B5">
        <w:rPr>
          <w:rFonts w:ascii="Arial" w:hAnsi="Arial"/>
          <w:sz w:val="22"/>
          <w:szCs w:val="22"/>
        </w:rPr>
        <w:t>Star</w:t>
      </w:r>
      <w:proofErr w:type="spellEnd"/>
      <w:r w:rsidR="008574B5">
        <w:rPr>
          <w:rFonts w:ascii="Arial" w:hAnsi="Arial"/>
          <w:sz w:val="22"/>
          <w:szCs w:val="22"/>
        </w:rPr>
        <w:t xml:space="preserve">. </w:t>
      </w:r>
      <w:r w:rsidR="00EE5423" w:rsidRPr="00AE4885">
        <w:rPr>
          <w:rFonts w:ascii="Arial" w:hAnsi="Arial"/>
          <w:sz w:val="22"/>
          <w:szCs w:val="22"/>
        </w:rPr>
        <w:t xml:space="preserve">Pearson mentioned the </w:t>
      </w:r>
      <w:proofErr w:type="spellStart"/>
      <w:r w:rsidR="00EE5423" w:rsidRPr="00AE4885">
        <w:rPr>
          <w:rFonts w:ascii="Arial" w:hAnsi="Arial"/>
          <w:sz w:val="22"/>
          <w:szCs w:val="22"/>
        </w:rPr>
        <w:t>EnergyStar</w:t>
      </w:r>
      <w:proofErr w:type="spellEnd"/>
      <w:r w:rsidR="00EE5423" w:rsidRPr="00AE4885">
        <w:rPr>
          <w:rFonts w:ascii="Arial" w:hAnsi="Arial"/>
          <w:sz w:val="22"/>
          <w:szCs w:val="22"/>
        </w:rPr>
        <w:t xml:space="preserve"> Energy Management Process diagram in Chapter 36 and suggested we ask EPA/</w:t>
      </w:r>
      <w:proofErr w:type="spellStart"/>
      <w:r w:rsidR="00EE5423" w:rsidRPr="00AE4885">
        <w:rPr>
          <w:rFonts w:ascii="Arial" w:hAnsi="Arial"/>
          <w:sz w:val="22"/>
          <w:szCs w:val="22"/>
        </w:rPr>
        <w:t>EnergyStar</w:t>
      </w:r>
      <w:proofErr w:type="spellEnd"/>
      <w:r w:rsidR="00EE5423" w:rsidRPr="00AE4885">
        <w:rPr>
          <w:rFonts w:ascii="Arial" w:hAnsi="Arial"/>
          <w:sz w:val="22"/>
          <w:szCs w:val="22"/>
        </w:rPr>
        <w:t xml:space="preserve"> to review and comment on Chapter 36</w:t>
      </w:r>
      <w:r w:rsidR="000C5A87">
        <w:rPr>
          <w:rFonts w:ascii="Arial" w:hAnsi="Arial"/>
          <w:sz w:val="22"/>
          <w:szCs w:val="22"/>
        </w:rPr>
        <w:t>. Stafford to follow-up before Denver.</w:t>
      </w:r>
    </w:p>
    <w:p w:rsidR="00EA4E41" w:rsidRDefault="00EA4E41" w:rsidP="00EA4E41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</w:p>
    <w:p w:rsidR="00F5173E" w:rsidRPr="00A656E3" w:rsidRDefault="000C5A87" w:rsidP="00A656E3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OPEN Action Items –</w:t>
      </w:r>
      <w:r w:rsidRPr="00FC1A4F">
        <w:rPr>
          <w:rFonts w:ascii="Arial" w:hAnsi="Arial"/>
          <w:sz w:val="22"/>
          <w:szCs w:val="22"/>
        </w:rPr>
        <w:t xml:space="preserve"> </w:t>
      </w:r>
      <w:r w:rsidR="00A656E3">
        <w:rPr>
          <w:rFonts w:ascii="Arial" w:hAnsi="Arial"/>
          <w:sz w:val="22"/>
          <w:szCs w:val="22"/>
        </w:rPr>
        <w:t>San Antonio</w:t>
      </w:r>
    </w:p>
    <w:p w:rsidR="00041F26" w:rsidRDefault="00041F26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</w:p>
    <w:p w:rsidR="0084652C" w:rsidRDefault="00946427" w:rsidP="0030746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923B74">
        <w:rPr>
          <w:rFonts w:ascii="Arial" w:hAnsi="Arial"/>
          <w:b/>
          <w:sz w:val="22"/>
          <w:szCs w:val="22"/>
        </w:rPr>
        <w:t>OPEN</w:t>
      </w:r>
      <w:r>
        <w:rPr>
          <w:rFonts w:ascii="Arial" w:hAnsi="Arial"/>
          <w:sz w:val="22"/>
          <w:szCs w:val="22"/>
        </w:rPr>
        <w:t xml:space="preserve"> – </w:t>
      </w:r>
      <w:r w:rsidR="00F5173E" w:rsidRPr="00946427">
        <w:rPr>
          <w:rFonts w:ascii="Arial" w:hAnsi="Arial"/>
          <w:sz w:val="22"/>
          <w:szCs w:val="22"/>
        </w:rPr>
        <w:t>Stafford to discuss water savings with TC 2.8</w:t>
      </w:r>
      <w:r w:rsidR="000C5A87">
        <w:rPr>
          <w:rFonts w:ascii="Arial" w:hAnsi="Arial"/>
          <w:sz w:val="22"/>
          <w:szCs w:val="22"/>
        </w:rPr>
        <w:t>, SSPC 189.1</w:t>
      </w:r>
      <w:r w:rsidR="00F5173E" w:rsidRPr="00946427">
        <w:rPr>
          <w:rFonts w:ascii="Arial" w:hAnsi="Arial"/>
          <w:sz w:val="22"/>
          <w:szCs w:val="22"/>
        </w:rPr>
        <w:t xml:space="preserve"> </w:t>
      </w:r>
      <w:r w:rsidR="00EA4E41">
        <w:rPr>
          <w:rFonts w:ascii="Arial" w:hAnsi="Arial"/>
          <w:sz w:val="22"/>
          <w:szCs w:val="22"/>
        </w:rPr>
        <w:t xml:space="preserve">to </w:t>
      </w:r>
      <w:r w:rsidR="000C5A87">
        <w:rPr>
          <w:rFonts w:ascii="Arial" w:hAnsi="Arial"/>
          <w:sz w:val="22"/>
          <w:szCs w:val="22"/>
        </w:rPr>
        <w:t>develop</w:t>
      </w:r>
      <w:r w:rsidR="00F5173E" w:rsidRPr="00946427">
        <w:rPr>
          <w:rFonts w:ascii="Arial" w:hAnsi="Arial"/>
          <w:sz w:val="22"/>
          <w:szCs w:val="22"/>
        </w:rPr>
        <w:t xml:space="preserve"> a section </w:t>
      </w:r>
      <w:r w:rsidR="000C5A87">
        <w:rPr>
          <w:rFonts w:ascii="Arial" w:hAnsi="Arial"/>
          <w:sz w:val="22"/>
          <w:szCs w:val="22"/>
        </w:rPr>
        <w:t xml:space="preserve">on </w:t>
      </w:r>
      <w:r w:rsidR="00F5173E" w:rsidRPr="00946427">
        <w:rPr>
          <w:rFonts w:ascii="Arial" w:hAnsi="Arial"/>
          <w:sz w:val="22"/>
          <w:szCs w:val="22"/>
        </w:rPr>
        <w:t xml:space="preserve">water </w:t>
      </w:r>
      <w:r w:rsidR="000C5A87">
        <w:rPr>
          <w:rFonts w:ascii="Arial" w:hAnsi="Arial"/>
          <w:sz w:val="22"/>
          <w:szCs w:val="22"/>
        </w:rPr>
        <w:t>utility/cost</w:t>
      </w:r>
      <w:r w:rsidR="00EA4E41">
        <w:rPr>
          <w:rFonts w:ascii="Arial" w:hAnsi="Arial"/>
          <w:sz w:val="22"/>
          <w:szCs w:val="22"/>
        </w:rPr>
        <w:t xml:space="preserve"> </w:t>
      </w:r>
      <w:r w:rsidR="00F5173E" w:rsidRPr="00946427">
        <w:rPr>
          <w:rFonts w:ascii="Arial" w:hAnsi="Arial"/>
          <w:sz w:val="22"/>
          <w:szCs w:val="22"/>
        </w:rPr>
        <w:t>a</w:t>
      </w:r>
      <w:r w:rsidR="000C5A87">
        <w:rPr>
          <w:rFonts w:ascii="Arial" w:hAnsi="Arial"/>
          <w:sz w:val="22"/>
          <w:szCs w:val="22"/>
        </w:rPr>
        <w:t>s it relates to</w:t>
      </w:r>
      <w:r w:rsidR="00F5173E" w:rsidRPr="00946427">
        <w:rPr>
          <w:rFonts w:ascii="Arial" w:hAnsi="Arial"/>
          <w:sz w:val="22"/>
          <w:szCs w:val="22"/>
        </w:rPr>
        <w:t xml:space="preserve"> energy </w:t>
      </w:r>
      <w:r w:rsidR="000C5A87">
        <w:rPr>
          <w:rFonts w:ascii="Arial" w:hAnsi="Arial"/>
          <w:sz w:val="22"/>
          <w:szCs w:val="22"/>
        </w:rPr>
        <w:t>for</w:t>
      </w:r>
      <w:r w:rsidR="00F5173E" w:rsidRPr="00946427">
        <w:rPr>
          <w:rFonts w:ascii="Arial" w:hAnsi="Arial"/>
          <w:sz w:val="22"/>
          <w:szCs w:val="22"/>
        </w:rPr>
        <w:t xml:space="preserve"> Chapter 36</w:t>
      </w:r>
      <w:r w:rsidR="000C5A87">
        <w:rPr>
          <w:rFonts w:ascii="Arial" w:hAnsi="Arial"/>
          <w:sz w:val="22"/>
          <w:szCs w:val="22"/>
        </w:rPr>
        <w:t xml:space="preserve"> and water metering for Chapter 41</w:t>
      </w:r>
      <w:r w:rsidR="00F5173E" w:rsidRPr="00946427">
        <w:rPr>
          <w:rFonts w:ascii="Arial" w:hAnsi="Arial"/>
          <w:sz w:val="22"/>
          <w:szCs w:val="22"/>
        </w:rPr>
        <w:t>.</w:t>
      </w:r>
    </w:p>
    <w:p w:rsidR="003116A9" w:rsidRDefault="002F45D7" w:rsidP="003116A9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OPEN </w:t>
      </w:r>
      <w:r>
        <w:rPr>
          <w:rFonts w:ascii="Arial" w:hAnsi="Arial"/>
          <w:sz w:val="22"/>
          <w:szCs w:val="22"/>
        </w:rPr>
        <w:t xml:space="preserve">– Stafford to develop </w:t>
      </w:r>
      <w:r w:rsidR="003116A9">
        <w:rPr>
          <w:rFonts w:ascii="Arial" w:hAnsi="Arial"/>
          <w:sz w:val="22"/>
          <w:szCs w:val="22"/>
        </w:rPr>
        <w:t xml:space="preserve">Chapter 36 </w:t>
      </w:r>
      <w:r>
        <w:rPr>
          <w:rFonts w:ascii="Arial" w:hAnsi="Arial"/>
          <w:sz w:val="22"/>
          <w:szCs w:val="22"/>
        </w:rPr>
        <w:t>content related to carbon footprint using Standard 105 (Deru) as a reference</w:t>
      </w:r>
      <w:r w:rsidR="003116A9">
        <w:rPr>
          <w:rFonts w:ascii="Arial" w:hAnsi="Arial"/>
          <w:sz w:val="22"/>
          <w:szCs w:val="22"/>
        </w:rPr>
        <w:t>.</w:t>
      </w:r>
    </w:p>
    <w:p w:rsidR="003116A9" w:rsidRPr="00E84AB7" w:rsidRDefault="0030746B" w:rsidP="003116A9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E84AB7">
        <w:rPr>
          <w:rFonts w:ascii="Arial" w:hAnsi="Arial"/>
          <w:b/>
          <w:sz w:val="22"/>
          <w:szCs w:val="22"/>
        </w:rPr>
        <w:t>OPEN</w:t>
      </w:r>
      <w:r w:rsidRPr="00E84AB7">
        <w:rPr>
          <w:rFonts w:ascii="Arial" w:hAnsi="Arial"/>
          <w:sz w:val="22"/>
          <w:szCs w:val="22"/>
        </w:rPr>
        <w:t xml:space="preserve"> –</w:t>
      </w:r>
      <w:r w:rsidR="00900492" w:rsidRPr="00E84AB7">
        <w:rPr>
          <w:rFonts w:ascii="Arial" w:hAnsi="Arial"/>
          <w:sz w:val="22"/>
          <w:szCs w:val="22"/>
        </w:rPr>
        <w:t xml:space="preserve"> </w:t>
      </w:r>
      <w:r w:rsidR="00E02CD2" w:rsidRPr="00E84AB7">
        <w:rPr>
          <w:rFonts w:ascii="Arial" w:hAnsi="Arial"/>
          <w:sz w:val="22"/>
          <w:szCs w:val="22"/>
        </w:rPr>
        <w:t>Gowans</w:t>
      </w:r>
      <w:r w:rsidR="00900492" w:rsidRPr="00E84AB7">
        <w:rPr>
          <w:rFonts w:ascii="Arial" w:hAnsi="Arial"/>
          <w:sz w:val="22"/>
          <w:szCs w:val="22"/>
        </w:rPr>
        <w:t xml:space="preserve"> </w:t>
      </w:r>
      <w:r w:rsidR="00E02CD2" w:rsidRPr="00E84AB7">
        <w:rPr>
          <w:rFonts w:ascii="Arial" w:hAnsi="Arial"/>
          <w:sz w:val="22"/>
          <w:szCs w:val="22"/>
        </w:rPr>
        <w:t>to develop</w:t>
      </w:r>
      <w:r w:rsidR="00EF1E2E" w:rsidRPr="00E84AB7">
        <w:rPr>
          <w:rFonts w:ascii="Arial" w:hAnsi="Arial"/>
          <w:sz w:val="22"/>
          <w:szCs w:val="22"/>
        </w:rPr>
        <w:t xml:space="preserve"> a</w:t>
      </w:r>
      <w:r w:rsidR="00900492" w:rsidRPr="00E84AB7">
        <w:rPr>
          <w:rFonts w:ascii="Arial" w:hAnsi="Arial"/>
          <w:sz w:val="22"/>
          <w:szCs w:val="22"/>
        </w:rPr>
        <w:t xml:space="preserve">n </w:t>
      </w:r>
      <w:r w:rsidR="00E02CD2" w:rsidRPr="00E84AB7">
        <w:rPr>
          <w:rFonts w:ascii="Arial" w:hAnsi="Arial"/>
          <w:sz w:val="22"/>
          <w:szCs w:val="22"/>
        </w:rPr>
        <w:t>outline</w:t>
      </w:r>
      <w:r w:rsidR="00EF1E2E" w:rsidRPr="00E84AB7">
        <w:rPr>
          <w:rFonts w:ascii="Arial" w:hAnsi="Arial"/>
          <w:sz w:val="22"/>
          <w:szCs w:val="22"/>
        </w:rPr>
        <w:t xml:space="preserve"> for Chapter 41</w:t>
      </w:r>
      <w:r w:rsidR="00900492" w:rsidRPr="00E84AB7">
        <w:rPr>
          <w:rFonts w:ascii="Arial" w:hAnsi="Arial"/>
          <w:sz w:val="22"/>
          <w:szCs w:val="22"/>
        </w:rPr>
        <w:t xml:space="preserve">. </w:t>
      </w:r>
      <w:r w:rsidR="00E02CD2" w:rsidRPr="00E84AB7">
        <w:rPr>
          <w:rFonts w:ascii="Arial" w:hAnsi="Arial"/>
          <w:sz w:val="22"/>
          <w:szCs w:val="22"/>
        </w:rPr>
        <w:t xml:space="preserve">Stafford </w:t>
      </w:r>
      <w:r w:rsidR="00900492" w:rsidRPr="00E84AB7">
        <w:rPr>
          <w:rFonts w:ascii="Arial" w:hAnsi="Arial"/>
          <w:sz w:val="22"/>
          <w:szCs w:val="22"/>
        </w:rPr>
        <w:t xml:space="preserve">to review and coordinate with Chapter 36 before submitting </w:t>
      </w:r>
      <w:r w:rsidR="00E02CD2" w:rsidRPr="00E84AB7">
        <w:rPr>
          <w:rFonts w:ascii="Arial" w:hAnsi="Arial"/>
          <w:sz w:val="22"/>
          <w:szCs w:val="22"/>
        </w:rPr>
        <w:t>to the Subcommittee for comment.</w:t>
      </w:r>
    </w:p>
    <w:p w:rsidR="00E84AB7" w:rsidRPr="00E84AB7" w:rsidRDefault="0030746B" w:rsidP="00E84AB7">
      <w:pPr>
        <w:pStyle w:val="ListParagraph"/>
        <w:numPr>
          <w:ilvl w:val="0"/>
          <w:numId w:val="4"/>
        </w:numPr>
        <w:tabs>
          <w:tab w:val="left" w:pos="2070"/>
        </w:tabs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E84AB7">
        <w:rPr>
          <w:rFonts w:ascii="Arial" w:hAnsi="Arial"/>
          <w:b/>
          <w:sz w:val="22"/>
          <w:szCs w:val="22"/>
        </w:rPr>
        <w:t>OPEN</w:t>
      </w:r>
      <w:r w:rsidRPr="00E84AB7">
        <w:rPr>
          <w:rFonts w:ascii="Arial" w:hAnsi="Arial"/>
          <w:sz w:val="22"/>
          <w:szCs w:val="22"/>
        </w:rPr>
        <w:t xml:space="preserve"> – </w:t>
      </w:r>
      <w:r w:rsidR="00B672BB" w:rsidRPr="00E84AB7">
        <w:rPr>
          <w:rFonts w:ascii="Arial" w:hAnsi="Arial"/>
          <w:sz w:val="22"/>
          <w:szCs w:val="22"/>
        </w:rPr>
        <w:t>McClain to develop content related to Advanced Utility Metering / Network Architecture</w:t>
      </w:r>
      <w:r w:rsidR="00E84AB7" w:rsidRPr="00E84AB7">
        <w:rPr>
          <w:rFonts w:ascii="Arial" w:hAnsi="Arial"/>
          <w:sz w:val="22"/>
          <w:szCs w:val="22"/>
        </w:rPr>
        <w:t xml:space="preserve"> for Chapter 41.</w:t>
      </w:r>
      <w:r w:rsidR="00E84AB7">
        <w:rPr>
          <w:rFonts w:ascii="Arial" w:hAnsi="Arial"/>
          <w:sz w:val="22"/>
          <w:szCs w:val="22"/>
        </w:rPr>
        <w:t xml:space="preserve"> Stafford to follow-up before Denver.</w:t>
      </w:r>
    </w:p>
    <w:p w:rsidR="00B672BB" w:rsidRPr="00E84AB7" w:rsidRDefault="0030746B" w:rsidP="00E84AB7">
      <w:pPr>
        <w:pStyle w:val="ListParagraph"/>
        <w:numPr>
          <w:ilvl w:val="0"/>
          <w:numId w:val="4"/>
        </w:numPr>
        <w:tabs>
          <w:tab w:val="left" w:pos="2070"/>
        </w:tabs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E84AB7">
        <w:rPr>
          <w:rFonts w:ascii="Arial" w:hAnsi="Arial"/>
          <w:b/>
          <w:sz w:val="22"/>
          <w:szCs w:val="22"/>
        </w:rPr>
        <w:t>OPEN</w:t>
      </w:r>
      <w:r w:rsidRPr="00E84AB7">
        <w:rPr>
          <w:rFonts w:ascii="Arial" w:hAnsi="Arial"/>
          <w:sz w:val="22"/>
          <w:szCs w:val="22"/>
        </w:rPr>
        <w:t xml:space="preserve"> – </w:t>
      </w:r>
      <w:r w:rsidR="00B672BB" w:rsidRPr="00E84AB7">
        <w:rPr>
          <w:rFonts w:ascii="Arial" w:hAnsi="Arial"/>
          <w:sz w:val="22"/>
          <w:szCs w:val="22"/>
        </w:rPr>
        <w:t>McClain to develop content to reference NEC and NFPA 70</w:t>
      </w:r>
      <w:r w:rsidR="00900492" w:rsidRPr="00E84AB7">
        <w:rPr>
          <w:rFonts w:ascii="Arial" w:hAnsi="Arial"/>
          <w:sz w:val="22"/>
          <w:szCs w:val="22"/>
        </w:rPr>
        <w:t>E</w:t>
      </w:r>
      <w:r w:rsidR="00E84AB7" w:rsidRPr="00E84AB7">
        <w:rPr>
          <w:rFonts w:ascii="Arial" w:hAnsi="Arial"/>
          <w:sz w:val="22"/>
          <w:szCs w:val="22"/>
        </w:rPr>
        <w:t xml:space="preserve"> for Chapter 41</w:t>
      </w:r>
      <w:r w:rsidR="00B672BB" w:rsidRPr="00E84AB7">
        <w:rPr>
          <w:rFonts w:ascii="Arial" w:hAnsi="Arial"/>
          <w:sz w:val="22"/>
          <w:szCs w:val="22"/>
        </w:rPr>
        <w:t>.</w:t>
      </w:r>
      <w:r w:rsidR="00E84AB7">
        <w:rPr>
          <w:rFonts w:ascii="Arial" w:hAnsi="Arial"/>
          <w:sz w:val="22"/>
          <w:szCs w:val="22"/>
        </w:rPr>
        <w:t xml:space="preserve"> Stafford to follow-up before Denver.</w:t>
      </w:r>
    </w:p>
    <w:p w:rsidR="00386795" w:rsidRDefault="00386795" w:rsidP="0038679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720237" w:rsidRDefault="00720237" w:rsidP="0038679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F45D7" w:rsidRPr="002F45D7" w:rsidRDefault="0030746B" w:rsidP="002F45D7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  <w:b/>
          <w:color w:val="000000" w:themeColor="text1"/>
          <w:sz w:val="22"/>
          <w:szCs w:val="22"/>
        </w:rPr>
      </w:pPr>
      <w:r w:rsidRPr="000F7F90">
        <w:rPr>
          <w:rFonts w:ascii="Arial" w:hAnsi="Arial"/>
          <w:b/>
          <w:color w:val="000000" w:themeColor="text1"/>
          <w:sz w:val="22"/>
          <w:szCs w:val="22"/>
        </w:rPr>
        <w:t>New Business</w:t>
      </w:r>
      <w:r w:rsidR="00DB5E18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="00DB5E18" w:rsidRPr="008574B5">
        <w:rPr>
          <w:rFonts w:ascii="Arial" w:hAnsi="Arial"/>
          <w:b/>
          <w:sz w:val="22"/>
          <w:szCs w:val="22"/>
        </w:rPr>
        <w:tab/>
      </w:r>
      <w:r w:rsidRPr="000F7F90">
        <w:rPr>
          <w:rFonts w:ascii="Arial" w:hAnsi="Arial"/>
          <w:b/>
          <w:color w:val="000000" w:themeColor="text1"/>
          <w:sz w:val="22"/>
          <w:szCs w:val="22"/>
        </w:rPr>
        <w:tab/>
      </w:r>
      <w:r w:rsidR="002F45D7" w:rsidRPr="002F45D7">
        <w:rPr>
          <w:rFonts w:ascii="Arial" w:hAnsi="Arial"/>
          <w:sz w:val="22"/>
          <w:szCs w:val="22"/>
        </w:rPr>
        <w:t>.</w:t>
      </w:r>
    </w:p>
    <w:p w:rsidR="002F45D7" w:rsidRDefault="002F45D7" w:rsidP="002F45D7">
      <w:pPr>
        <w:pStyle w:val="ListParagraph"/>
        <w:overflowPunct/>
        <w:autoSpaceDE/>
        <w:autoSpaceDN/>
        <w:adjustRightInd/>
        <w:ind w:left="2160"/>
        <w:textAlignment w:val="auto"/>
        <w:rPr>
          <w:rFonts w:ascii="Arial" w:hAnsi="Arial"/>
          <w:color w:val="000000" w:themeColor="text1"/>
          <w:sz w:val="22"/>
          <w:szCs w:val="22"/>
        </w:rPr>
      </w:pPr>
    </w:p>
    <w:p w:rsidR="00900492" w:rsidRPr="00A65A08" w:rsidRDefault="00A65A08" w:rsidP="00A65A08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Chapter 36 – </w:t>
      </w:r>
      <w:r w:rsidR="00900492" w:rsidRPr="00A65A08">
        <w:rPr>
          <w:rFonts w:ascii="Arial" w:hAnsi="Arial"/>
          <w:color w:val="000000" w:themeColor="text1"/>
          <w:sz w:val="22"/>
          <w:szCs w:val="22"/>
        </w:rPr>
        <w:t>Benchmarking data</w:t>
      </w:r>
      <w:r w:rsidRPr="00A65A08">
        <w:rPr>
          <w:rFonts w:ascii="Arial" w:hAnsi="Arial"/>
          <w:color w:val="000000" w:themeColor="text1"/>
          <w:sz w:val="22"/>
          <w:szCs w:val="22"/>
        </w:rPr>
        <w:tab/>
      </w:r>
      <w:r w:rsidRPr="00A65A08">
        <w:rPr>
          <w:rFonts w:ascii="Arial" w:hAnsi="Arial"/>
          <w:color w:val="000000" w:themeColor="text1"/>
          <w:sz w:val="22"/>
          <w:szCs w:val="22"/>
        </w:rPr>
        <w:tab/>
      </w:r>
      <w:r w:rsidRPr="00A65A08">
        <w:rPr>
          <w:rFonts w:ascii="Arial" w:hAnsi="Arial"/>
          <w:color w:val="000000" w:themeColor="text1"/>
          <w:sz w:val="22"/>
          <w:szCs w:val="22"/>
        </w:rPr>
        <w:tab/>
      </w:r>
      <w:r w:rsidRPr="00A65A08"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 w:rsidRPr="00A65A08">
        <w:rPr>
          <w:rFonts w:ascii="Arial" w:hAnsi="Arial"/>
          <w:color w:val="000000" w:themeColor="text1"/>
          <w:sz w:val="22"/>
          <w:szCs w:val="22"/>
        </w:rPr>
        <w:t>Stafford</w:t>
      </w:r>
    </w:p>
    <w:p w:rsidR="00900492" w:rsidRDefault="00900492" w:rsidP="00900492">
      <w:pPr>
        <w:pStyle w:val="ListParagraph"/>
        <w:overflowPunct/>
        <w:autoSpaceDE/>
        <w:autoSpaceDN/>
        <w:adjustRightInd/>
        <w:ind w:left="2070"/>
        <w:textAlignment w:val="auto"/>
        <w:rPr>
          <w:rFonts w:ascii="Arial" w:hAnsi="Arial"/>
          <w:sz w:val="22"/>
          <w:szCs w:val="22"/>
        </w:rPr>
      </w:pPr>
    </w:p>
    <w:p w:rsidR="00900492" w:rsidRDefault="00ED37EA" w:rsidP="0090049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firstLine="36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2015 chapters likely to rely on 2003 CBECS data</w:t>
      </w:r>
    </w:p>
    <w:p w:rsidR="00ED37EA" w:rsidRPr="00493F4F" w:rsidRDefault="006E1B1C" w:rsidP="006E1B1C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2160" w:hanging="7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ASHRAE </w:t>
      </w:r>
      <w:proofErr w:type="spellStart"/>
      <w:r w:rsidR="00ED37EA">
        <w:rPr>
          <w:rFonts w:ascii="Arial" w:hAnsi="Arial"/>
          <w:sz w:val="22"/>
          <w:szCs w:val="22"/>
        </w:rPr>
        <w:t>bEQ</w:t>
      </w:r>
      <w:proofErr w:type="spellEnd"/>
      <w:r>
        <w:rPr>
          <w:rFonts w:ascii="Arial" w:hAnsi="Arial"/>
          <w:sz w:val="22"/>
          <w:szCs w:val="22"/>
        </w:rPr>
        <w:t xml:space="preserve"> is generating benchmark data on non-Energy Star building types. Stafford to contact </w:t>
      </w:r>
      <w:proofErr w:type="spellStart"/>
      <w:r>
        <w:rPr>
          <w:rFonts w:ascii="Arial" w:hAnsi="Arial"/>
          <w:sz w:val="22"/>
          <w:szCs w:val="22"/>
        </w:rPr>
        <w:t>Lilas</w:t>
      </w:r>
      <w:proofErr w:type="spellEnd"/>
      <w:r>
        <w:rPr>
          <w:rFonts w:ascii="Arial" w:hAnsi="Arial"/>
          <w:sz w:val="22"/>
          <w:szCs w:val="22"/>
        </w:rPr>
        <w:t xml:space="preserve"> Pratt (ASHRAE) regarding potential to use </w:t>
      </w:r>
      <w:proofErr w:type="spellStart"/>
      <w:r>
        <w:rPr>
          <w:rFonts w:ascii="Arial" w:hAnsi="Arial"/>
          <w:sz w:val="22"/>
          <w:szCs w:val="22"/>
        </w:rPr>
        <w:t>bEQ</w:t>
      </w:r>
      <w:proofErr w:type="spellEnd"/>
      <w:r>
        <w:rPr>
          <w:rFonts w:ascii="Arial" w:hAnsi="Arial"/>
          <w:sz w:val="22"/>
          <w:szCs w:val="22"/>
        </w:rPr>
        <w:t xml:space="preserve"> benchmark data in Chapter 36.</w:t>
      </w:r>
    </w:p>
    <w:p w:rsidR="00900492" w:rsidRDefault="00900492" w:rsidP="00900492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/>
          <w:color w:val="000000" w:themeColor="text1"/>
          <w:sz w:val="22"/>
          <w:szCs w:val="22"/>
        </w:rPr>
      </w:pPr>
    </w:p>
    <w:p w:rsidR="0030746B" w:rsidRPr="00A65A08" w:rsidRDefault="007F6F03" w:rsidP="00A65A08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color w:val="000000" w:themeColor="text1"/>
          <w:sz w:val="22"/>
          <w:szCs w:val="22"/>
        </w:rPr>
      </w:pPr>
      <w:r w:rsidRPr="000F7F90">
        <w:rPr>
          <w:rFonts w:ascii="Arial" w:hAnsi="Arial"/>
          <w:color w:val="000000" w:themeColor="text1"/>
          <w:sz w:val="22"/>
          <w:szCs w:val="22"/>
        </w:rPr>
        <w:t xml:space="preserve">Chapter 36 </w:t>
      </w:r>
      <w:r w:rsidR="00A65A08">
        <w:rPr>
          <w:rFonts w:ascii="Arial" w:hAnsi="Arial"/>
          <w:color w:val="000000" w:themeColor="text1"/>
          <w:sz w:val="22"/>
          <w:szCs w:val="22"/>
        </w:rPr>
        <w:t>– Proposed section on</w:t>
      </w:r>
      <w:r w:rsidR="000834EC" w:rsidRPr="00A65A08">
        <w:rPr>
          <w:rFonts w:ascii="Arial" w:hAnsi="Arial"/>
          <w:color w:val="000000" w:themeColor="text1"/>
          <w:sz w:val="22"/>
          <w:szCs w:val="22"/>
        </w:rPr>
        <w:t xml:space="preserve"> “Source EUI”</w:t>
      </w:r>
      <w:r w:rsidR="000834EC" w:rsidRPr="00A65A08">
        <w:rPr>
          <w:rFonts w:ascii="Arial" w:hAnsi="Arial"/>
          <w:color w:val="000000" w:themeColor="text1"/>
          <w:sz w:val="22"/>
          <w:szCs w:val="22"/>
        </w:rPr>
        <w:tab/>
      </w:r>
      <w:r w:rsidR="000834EC" w:rsidRPr="00A65A08">
        <w:rPr>
          <w:rFonts w:ascii="Arial" w:hAnsi="Arial"/>
          <w:color w:val="000000" w:themeColor="text1"/>
          <w:sz w:val="22"/>
          <w:szCs w:val="22"/>
        </w:rPr>
        <w:tab/>
      </w:r>
      <w:r w:rsidR="000834EC" w:rsidRPr="00A65A08">
        <w:rPr>
          <w:rFonts w:ascii="Arial" w:hAnsi="Arial"/>
          <w:color w:val="000000" w:themeColor="text1"/>
          <w:sz w:val="22"/>
          <w:szCs w:val="22"/>
        </w:rPr>
        <w:tab/>
      </w:r>
      <w:r w:rsidR="002F45D7" w:rsidRPr="00A65A08">
        <w:rPr>
          <w:rFonts w:ascii="Arial" w:hAnsi="Arial"/>
          <w:color w:val="000000" w:themeColor="text1"/>
          <w:sz w:val="22"/>
          <w:szCs w:val="22"/>
        </w:rPr>
        <w:tab/>
      </w:r>
      <w:r w:rsidR="000834EC" w:rsidRPr="00A65A08">
        <w:rPr>
          <w:rFonts w:ascii="Arial" w:hAnsi="Arial"/>
          <w:color w:val="000000" w:themeColor="text1"/>
          <w:sz w:val="22"/>
          <w:szCs w:val="22"/>
        </w:rPr>
        <w:t>Galatro</w:t>
      </w:r>
    </w:p>
    <w:p w:rsidR="0030746B" w:rsidRPr="0030746B" w:rsidRDefault="0030746B" w:rsidP="0030746B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/>
          <w:color w:val="FF0000"/>
          <w:sz w:val="22"/>
          <w:szCs w:val="22"/>
        </w:rPr>
      </w:pPr>
    </w:p>
    <w:p w:rsidR="00A65A08" w:rsidRDefault="00A65A08" w:rsidP="00A65A08">
      <w:pPr>
        <w:pStyle w:val="ListParagraph"/>
        <w:numPr>
          <w:ilvl w:val="0"/>
          <w:numId w:val="18"/>
        </w:numPr>
        <w:overflowPunct/>
        <w:autoSpaceDE/>
        <w:autoSpaceDN/>
        <w:adjustRightInd/>
        <w:ind w:firstLine="36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Galatro presented his DRAFT version of the proposed addition</w:t>
      </w:r>
    </w:p>
    <w:p w:rsidR="00A65A08" w:rsidRDefault="00A65A08" w:rsidP="00A65A08">
      <w:pPr>
        <w:pStyle w:val="ListParagraph"/>
        <w:numPr>
          <w:ilvl w:val="0"/>
          <w:numId w:val="18"/>
        </w:numPr>
        <w:overflowPunct/>
        <w:autoSpaceDE/>
        <w:autoSpaceDN/>
        <w:adjustRightInd/>
        <w:ind w:firstLine="36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Deru suggested integrating Standard 105 references to “Source EUI”</w:t>
      </w:r>
    </w:p>
    <w:p w:rsidR="00B53C07" w:rsidRDefault="00B53C07" w:rsidP="00B53C07">
      <w:pPr>
        <w:pStyle w:val="ListParagraph"/>
        <w:overflowPunct/>
        <w:autoSpaceDE/>
        <w:autoSpaceDN/>
        <w:adjustRightInd/>
        <w:ind w:left="2160"/>
        <w:textAlignment w:val="auto"/>
        <w:rPr>
          <w:rFonts w:ascii="Arial" w:hAnsi="Arial"/>
          <w:color w:val="FF0000"/>
          <w:sz w:val="22"/>
          <w:szCs w:val="22"/>
        </w:rPr>
      </w:pPr>
    </w:p>
    <w:p w:rsidR="006E443F" w:rsidRPr="002F45D7" w:rsidRDefault="006E443F" w:rsidP="002F45D7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color w:val="000000" w:themeColor="text1"/>
          <w:sz w:val="22"/>
          <w:szCs w:val="22"/>
        </w:rPr>
      </w:pPr>
      <w:r w:rsidRPr="002F45D7">
        <w:rPr>
          <w:rFonts w:ascii="Arial" w:hAnsi="Arial"/>
          <w:color w:val="000000" w:themeColor="text1"/>
          <w:sz w:val="22"/>
          <w:szCs w:val="22"/>
        </w:rPr>
        <w:t>Chapter 41</w:t>
      </w:r>
      <w:r w:rsidR="00E3111A">
        <w:rPr>
          <w:rFonts w:ascii="Arial" w:hAnsi="Arial"/>
          <w:color w:val="000000" w:themeColor="text1"/>
          <w:sz w:val="22"/>
          <w:szCs w:val="22"/>
        </w:rPr>
        <w:t xml:space="preserve"> – Outline and Ideas</w:t>
      </w:r>
      <w:r w:rsidR="00E81BAD" w:rsidRPr="002F45D7">
        <w:rPr>
          <w:rFonts w:ascii="Arial" w:hAnsi="Arial"/>
          <w:color w:val="000000" w:themeColor="text1"/>
          <w:sz w:val="22"/>
          <w:szCs w:val="22"/>
        </w:rPr>
        <w:tab/>
      </w:r>
      <w:r w:rsidR="00E81BAD" w:rsidRPr="002F45D7">
        <w:rPr>
          <w:rFonts w:ascii="Arial" w:hAnsi="Arial"/>
          <w:color w:val="000000" w:themeColor="text1"/>
          <w:sz w:val="22"/>
          <w:szCs w:val="22"/>
        </w:rPr>
        <w:tab/>
      </w:r>
      <w:r w:rsidR="00E81BAD" w:rsidRPr="002F45D7">
        <w:rPr>
          <w:rFonts w:ascii="Arial" w:hAnsi="Arial"/>
          <w:color w:val="000000" w:themeColor="text1"/>
          <w:sz w:val="22"/>
          <w:szCs w:val="22"/>
        </w:rPr>
        <w:tab/>
      </w:r>
      <w:r w:rsidR="00882414" w:rsidRPr="002F45D7">
        <w:rPr>
          <w:rFonts w:ascii="Arial" w:hAnsi="Arial"/>
          <w:color w:val="000000" w:themeColor="text1"/>
          <w:sz w:val="22"/>
          <w:szCs w:val="22"/>
        </w:rPr>
        <w:tab/>
      </w:r>
      <w:r w:rsidR="00882414" w:rsidRPr="002F45D7">
        <w:rPr>
          <w:rFonts w:ascii="Arial" w:hAnsi="Arial"/>
          <w:color w:val="000000" w:themeColor="text1"/>
          <w:sz w:val="22"/>
          <w:szCs w:val="22"/>
        </w:rPr>
        <w:tab/>
      </w:r>
      <w:r w:rsidR="0087147B" w:rsidRPr="002F45D7">
        <w:rPr>
          <w:rFonts w:ascii="Arial" w:hAnsi="Arial"/>
          <w:color w:val="000000" w:themeColor="text1"/>
          <w:sz w:val="22"/>
          <w:szCs w:val="22"/>
        </w:rPr>
        <w:tab/>
      </w:r>
      <w:r w:rsidR="00E81BAD" w:rsidRPr="002F45D7">
        <w:rPr>
          <w:rFonts w:ascii="Arial" w:hAnsi="Arial"/>
          <w:color w:val="000000" w:themeColor="text1"/>
          <w:sz w:val="22"/>
          <w:szCs w:val="22"/>
        </w:rPr>
        <w:t>Stafford</w:t>
      </w:r>
    </w:p>
    <w:p w:rsidR="002F45D7" w:rsidRDefault="002F45D7" w:rsidP="002F45D7">
      <w:pPr>
        <w:overflowPunct/>
        <w:autoSpaceDE/>
        <w:autoSpaceDN/>
        <w:adjustRightInd/>
        <w:ind w:firstLine="720"/>
        <w:textAlignment w:val="auto"/>
        <w:rPr>
          <w:rFonts w:ascii="Arial" w:hAnsi="Arial"/>
          <w:sz w:val="22"/>
          <w:szCs w:val="22"/>
        </w:rPr>
      </w:pPr>
    </w:p>
    <w:p w:rsidR="00A54130" w:rsidRDefault="00A54130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A54130">
        <w:rPr>
          <w:rFonts w:ascii="Arial" w:hAnsi="Arial"/>
          <w:sz w:val="22"/>
          <w:szCs w:val="22"/>
        </w:rPr>
        <w:t>“The WHY, WHAT, HOW and HOW MUCH of Building Energy Monitoring</w:t>
      </w:r>
      <w:r>
        <w:rPr>
          <w:rFonts w:ascii="Arial" w:hAnsi="Arial"/>
          <w:sz w:val="22"/>
          <w:szCs w:val="22"/>
        </w:rPr>
        <w:t>”</w:t>
      </w:r>
    </w:p>
    <w:p w:rsidR="00A54130" w:rsidRPr="00A54130" w:rsidRDefault="00A54130" w:rsidP="00A54130">
      <w:pPr>
        <w:pStyle w:val="ListParagraph"/>
        <w:overflowPunct/>
        <w:autoSpaceDE/>
        <w:autoSpaceDN/>
        <w:adjustRightInd/>
        <w:ind w:left="207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handout</w:t>
      </w:r>
      <w:proofErr w:type="gramEnd"/>
      <w:r>
        <w:rPr>
          <w:rFonts w:ascii="Arial" w:hAnsi="Arial"/>
          <w:sz w:val="22"/>
          <w:szCs w:val="22"/>
        </w:rPr>
        <w:t>)</w:t>
      </w:r>
    </w:p>
    <w:p w:rsidR="002F45D7" w:rsidRDefault="00E3111A" w:rsidP="002F45D7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focus to </w:t>
      </w:r>
      <w:r w:rsidR="002F45D7" w:rsidRPr="00493F4F">
        <w:rPr>
          <w:rFonts w:ascii="Arial" w:hAnsi="Arial"/>
          <w:sz w:val="22"/>
          <w:szCs w:val="22"/>
        </w:rPr>
        <w:t>BEM to support energy management (vs. research)</w:t>
      </w:r>
    </w:p>
    <w:p w:rsidR="00A54130" w:rsidRDefault="00A54130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Shift audience to</w:t>
      </w:r>
      <w:r w:rsidR="002F45D7" w:rsidRPr="00A54130">
        <w:rPr>
          <w:rFonts w:ascii="Arial" w:hAnsi="Arial"/>
          <w:sz w:val="22"/>
          <w:szCs w:val="22"/>
        </w:rPr>
        <w:t xml:space="preserve"> building owners, operators and engineers – those who will be developing and using BEM systems for O&amp;M</w:t>
      </w:r>
    </w:p>
    <w:p w:rsidR="00A54130" w:rsidRDefault="00E66D39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WHY? – aggregation, billing, cost allocation, demand side management, diagnostics, M&amp;V, net metering, performance; draw links to Enterprise Energy Management</w:t>
      </w:r>
    </w:p>
    <w:p w:rsidR="00E66D39" w:rsidRDefault="00E66D39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Data-driven approach to diagnostics</w:t>
      </w:r>
    </w:p>
    <w:p w:rsidR="00E66D39" w:rsidRDefault="00E66D39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WHAT? – types of data/measurements, metering/monitoring devices,</w:t>
      </w:r>
      <w:r w:rsidR="00C222AE">
        <w:rPr>
          <w:rFonts w:ascii="Arial" w:hAnsi="Arial"/>
          <w:sz w:val="22"/>
          <w:szCs w:val="22"/>
        </w:rPr>
        <w:t xml:space="preserve"> hardware/software, system/network types,</w:t>
      </w:r>
      <w:r>
        <w:rPr>
          <w:rFonts w:ascii="Arial" w:hAnsi="Arial"/>
          <w:sz w:val="22"/>
          <w:szCs w:val="22"/>
        </w:rPr>
        <w:t xml:space="preserve"> input/output reporting</w:t>
      </w:r>
    </w:p>
    <w:p w:rsidR="002525BA" w:rsidRDefault="002525BA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HOW? – Planning, Implementation, Analysis, Reporting</w:t>
      </w:r>
    </w:p>
    <w:p w:rsidR="00333E2B" w:rsidRDefault="00333E2B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2525BA" w:rsidRDefault="002525BA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Monitoring-based Commissioning</w:t>
      </w:r>
    </w:p>
    <w:p w:rsidR="002525BA" w:rsidRDefault="002525BA" w:rsidP="00A54130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BEM to support Operations &amp; Maintenance</w:t>
      </w:r>
    </w:p>
    <w:p w:rsidR="002525BA" w:rsidRDefault="002525BA" w:rsidP="002525BA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Real-world examples – </w:t>
      </w:r>
      <w:r w:rsidRPr="002525BA">
        <w:rPr>
          <w:rFonts w:ascii="Arial" w:hAnsi="Arial"/>
          <w:sz w:val="22"/>
          <w:szCs w:val="22"/>
        </w:rPr>
        <w:t>dashboard graphics + trend overlays</w:t>
      </w:r>
    </w:p>
    <w:p w:rsidR="002525BA" w:rsidRDefault="002525BA" w:rsidP="002525BA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ED37EA" w:rsidRDefault="00ED37EA" w:rsidP="002525BA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Chapter 41 –</w:t>
      </w:r>
      <w:r w:rsidR="006E1B1C">
        <w:rPr>
          <w:rFonts w:ascii="Arial" w:hAnsi="Arial"/>
          <w:color w:val="000000" w:themeColor="text1"/>
          <w:sz w:val="22"/>
          <w:szCs w:val="22"/>
        </w:rPr>
        <w:t xml:space="preserve"> R</w:t>
      </w:r>
      <w:r>
        <w:rPr>
          <w:rFonts w:ascii="Arial" w:hAnsi="Arial"/>
          <w:color w:val="000000" w:themeColor="text1"/>
          <w:sz w:val="22"/>
          <w:szCs w:val="22"/>
        </w:rPr>
        <w:t>eferences</w:t>
      </w:r>
    </w:p>
    <w:p w:rsidR="00ED37EA" w:rsidRDefault="00ED37EA" w:rsidP="00ED37EA">
      <w:pPr>
        <w:pStyle w:val="ListParagraph"/>
        <w:overflowPunct/>
        <w:autoSpaceDE/>
        <w:autoSpaceDN/>
        <w:adjustRightInd/>
        <w:ind w:left="2070"/>
        <w:textAlignment w:val="auto"/>
        <w:rPr>
          <w:rFonts w:ascii="Arial" w:hAnsi="Arial"/>
          <w:sz w:val="22"/>
          <w:szCs w:val="22"/>
        </w:rPr>
      </w:pPr>
    </w:p>
    <w:p w:rsidR="002525BA" w:rsidRPr="00ED37EA" w:rsidRDefault="002525BA" w:rsidP="00ED37EA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ED37EA">
        <w:rPr>
          <w:rFonts w:ascii="Arial" w:hAnsi="Arial"/>
          <w:sz w:val="22"/>
          <w:szCs w:val="22"/>
        </w:rPr>
        <w:t>Performance Measurement Protocols Best Practices</w:t>
      </w:r>
    </w:p>
    <w:p w:rsidR="002525BA" w:rsidRPr="00ED37EA" w:rsidRDefault="002525BA" w:rsidP="00ED37EA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2070" w:hanging="630"/>
        <w:textAlignment w:val="auto"/>
        <w:rPr>
          <w:rFonts w:ascii="Arial" w:hAnsi="Arial"/>
          <w:sz w:val="22"/>
          <w:szCs w:val="22"/>
        </w:rPr>
      </w:pPr>
      <w:r w:rsidRPr="00ED37EA">
        <w:rPr>
          <w:rFonts w:ascii="Arial" w:hAnsi="Arial"/>
          <w:sz w:val="22"/>
          <w:szCs w:val="22"/>
        </w:rPr>
        <w:t>ASHRAE Guideline 14</w:t>
      </w:r>
    </w:p>
    <w:p w:rsidR="00923B74" w:rsidRDefault="00923B74" w:rsidP="00386795">
      <w:pPr>
        <w:overflowPunct/>
        <w:autoSpaceDE/>
        <w:autoSpaceDN/>
        <w:adjustRightInd/>
        <w:textAlignment w:val="auto"/>
        <w:rPr>
          <w:rFonts w:ascii="Arial" w:hAnsi="Arial"/>
          <w:b/>
          <w:color w:val="000000" w:themeColor="text1"/>
          <w:sz w:val="22"/>
          <w:szCs w:val="22"/>
        </w:rPr>
      </w:pPr>
    </w:p>
    <w:p w:rsidR="00923B74" w:rsidRDefault="00923B74" w:rsidP="00386795">
      <w:pPr>
        <w:overflowPunct/>
        <w:autoSpaceDE/>
        <w:autoSpaceDN/>
        <w:adjustRightInd/>
        <w:textAlignment w:val="auto"/>
        <w:rPr>
          <w:rFonts w:ascii="Arial" w:hAnsi="Arial"/>
          <w:b/>
          <w:color w:val="000000" w:themeColor="text1"/>
          <w:sz w:val="22"/>
          <w:szCs w:val="22"/>
        </w:rPr>
      </w:pPr>
    </w:p>
    <w:p w:rsidR="00A65A08" w:rsidRPr="00394A0E" w:rsidRDefault="00A65A08" w:rsidP="00923B7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 w:rsidRPr="00394A0E">
        <w:rPr>
          <w:rFonts w:ascii="Arial" w:hAnsi="Arial"/>
          <w:b/>
          <w:sz w:val="22"/>
          <w:szCs w:val="22"/>
        </w:rPr>
        <w:t>Action Items</w:t>
      </w:r>
      <w:r w:rsidR="00394A0E">
        <w:rPr>
          <w:rFonts w:ascii="Arial" w:hAnsi="Arial"/>
          <w:b/>
          <w:sz w:val="22"/>
          <w:szCs w:val="22"/>
        </w:rPr>
        <w:t xml:space="preserve">, </w:t>
      </w:r>
      <w:r w:rsidR="00394A0E" w:rsidRPr="00394A0E">
        <w:rPr>
          <w:rFonts w:ascii="Arial" w:hAnsi="Arial"/>
          <w:b/>
          <w:sz w:val="22"/>
          <w:szCs w:val="22"/>
          <w:u w:val="single"/>
        </w:rPr>
        <w:t>March 25</w:t>
      </w:r>
      <w:r w:rsidR="00394A0E" w:rsidRPr="00394A0E">
        <w:rPr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="00394A0E" w:rsidRPr="00394A0E">
        <w:rPr>
          <w:rFonts w:ascii="Arial" w:hAnsi="Arial"/>
          <w:b/>
          <w:sz w:val="22"/>
          <w:szCs w:val="22"/>
          <w:u w:val="single"/>
        </w:rPr>
        <w:t xml:space="preserve"> deadline</w:t>
      </w:r>
    </w:p>
    <w:p w:rsidR="00A65A08" w:rsidRPr="00394A0E" w:rsidRDefault="00A65A08" w:rsidP="00A65A08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</w:p>
    <w:p w:rsidR="00D71C8A" w:rsidRPr="00394A0E" w:rsidRDefault="00D71C8A" w:rsidP="00D71C8A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394A0E">
        <w:rPr>
          <w:rFonts w:ascii="Arial" w:hAnsi="Arial"/>
          <w:sz w:val="22"/>
          <w:szCs w:val="22"/>
        </w:rPr>
        <w:t xml:space="preserve">Chicago </w:t>
      </w:r>
      <w:proofErr w:type="gramStart"/>
      <w:r w:rsidR="00394A0E" w:rsidRPr="00394A0E">
        <w:rPr>
          <w:rFonts w:ascii="Arial" w:hAnsi="Arial"/>
          <w:sz w:val="22"/>
          <w:szCs w:val="22"/>
        </w:rPr>
        <w:t>OPEN</w:t>
      </w:r>
      <w:proofErr w:type="gramEnd"/>
      <w:r w:rsidR="00394A0E" w:rsidRPr="00394A0E">
        <w:rPr>
          <w:rFonts w:ascii="Arial" w:hAnsi="Arial"/>
          <w:sz w:val="22"/>
          <w:szCs w:val="22"/>
        </w:rPr>
        <w:t xml:space="preserve"> Action Items </w:t>
      </w:r>
      <w:r w:rsidRPr="00394A0E">
        <w:rPr>
          <w:rFonts w:ascii="Arial" w:hAnsi="Arial"/>
          <w:sz w:val="22"/>
          <w:szCs w:val="22"/>
        </w:rPr>
        <w:t>–</w:t>
      </w:r>
      <w:r w:rsidR="001C53DB">
        <w:rPr>
          <w:rFonts w:ascii="Arial" w:hAnsi="Arial"/>
          <w:sz w:val="22"/>
          <w:szCs w:val="22"/>
        </w:rPr>
        <w:t xml:space="preserve"> </w:t>
      </w:r>
      <w:r w:rsidRPr="00394A0E">
        <w:rPr>
          <w:rFonts w:ascii="Arial" w:hAnsi="Arial"/>
          <w:sz w:val="22"/>
          <w:szCs w:val="22"/>
        </w:rPr>
        <w:t>Deru and Pearson</w:t>
      </w:r>
      <w:r w:rsidR="001C53DB">
        <w:rPr>
          <w:rFonts w:ascii="Arial" w:hAnsi="Arial"/>
          <w:sz w:val="22"/>
          <w:szCs w:val="22"/>
        </w:rPr>
        <w:t xml:space="preserve"> to deliver recommendations. Stafford to follow-up relentlessly.</w:t>
      </w:r>
    </w:p>
    <w:p w:rsidR="00D71C8A" w:rsidRPr="00394A0E" w:rsidRDefault="00D71C8A" w:rsidP="00D71C8A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394A0E">
        <w:rPr>
          <w:rFonts w:ascii="Arial" w:hAnsi="Arial"/>
          <w:sz w:val="22"/>
          <w:szCs w:val="22"/>
        </w:rPr>
        <w:t>San Antonio</w:t>
      </w:r>
      <w:r w:rsidR="00394A0E" w:rsidRPr="00394A0E">
        <w:rPr>
          <w:rFonts w:ascii="Arial" w:hAnsi="Arial"/>
          <w:sz w:val="22"/>
          <w:szCs w:val="22"/>
        </w:rPr>
        <w:t xml:space="preserve"> OPEN Action items </w:t>
      </w:r>
      <w:r w:rsidRPr="00394A0E">
        <w:rPr>
          <w:rFonts w:ascii="Arial" w:hAnsi="Arial"/>
          <w:sz w:val="22"/>
          <w:szCs w:val="22"/>
        </w:rPr>
        <w:t>–</w:t>
      </w:r>
      <w:r w:rsidR="001C53DB">
        <w:rPr>
          <w:rFonts w:ascii="Arial" w:hAnsi="Arial"/>
          <w:sz w:val="22"/>
          <w:szCs w:val="22"/>
        </w:rPr>
        <w:t xml:space="preserve"> </w:t>
      </w:r>
      <w:r w:rsidRPr="00394A0E">
        <w:rPr>
          <w:rFonts w:ascii="Arial" w:hAnsi="Arial"/>
          <w:sz w:val="22"/>
          <w:szCs w:val="22"/>
        </w:rPr>
        <w:t>Gowans</w:t>
      </w:r>
      <w:r w:rsidR="00F24E30">
        <w:rPr>
          <w:rFonts w:ascii="Arial" w:hAnsi="Arial"/>
          <w:sz w:val="22"/>
          <w:szCs w:val="22"/>
        </w:rPr>
        <w:t>,</w:t>
      </w:r>
      <w:r w:rsidRPr="00394A0E">
        <w:rPr>
          <w:rFonts w:ascii="Arial" w:hAnsi="Arial"/>
          <w:sz w:val="22"/>
          <w:szCs w:val="22"/>
        </w:rPr>
        <w:t xml:space="preserve"> McClain</w:t>
      </w:r>
      <w:r w:rsidR="00F24E30">
        <w:rPr>
          <w:rFonts w:ascii="Arial" w:hAnsi="Arial"/>
          <w:sz w:val="22"/>
          <w:szCs w:val="22"/>
        </w:rPr>
        <w:t xml:space="preserve"> and Stafford</w:t>
      </w:r>
      <w:r w:rsidR="001C53DB">
        <w:rPr>
          <w:rFonts w:ascii="Arial" w:hAnsi="Arial"/>
          <w:sz w:val="22"/>
          <w:szCs w:val="22"/>
        </w:rPr>
        <w:t xml:space="preserve"> to deliver recommendations. Stafford to follow-up relentlessly.</w:t>
      </w:r>
    </w:p>
    <w:p w:rsidR="00394A0E" w:rsidRPr="00394A0E" w:rsidRDefault="00394A0E" w:rsidP="00394A0E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394A0E">
        <w:rPr>
          <w:rFonts w:ascii="Arial" w:hAnsi="Arial"/>
          <w:sz w:val="22"/>
          <w:szCs w:val="22"/>
        </w:rPr>
        <w:t xml:space="preserve">Stafford to contact </w:t>
      </w:r>
      <w:proofErr w:type="spellStart"/>
      <w:r w:rsidRPr="00394A0E">
        <w:rPr>
          <w:rFonts w:ascii="Arial" w:hAnsi="Arial"/>
          <w:sz w:val="22"/>
          <w:szCs w:val="22"/>
        </w:rPr>
        <w:t>Lilas</w:t>
      </w:r>
      <w:proofErr w:type="spellEnd"/>
      <w:r w:rsidRPr="00394A0E">
        <w:rPr>
          <w:rFonts w:ascii="Arial" w:hAnsi="Arial"/>
          <w:sz w:val="22"/>
          <w:szCs w:val="22"/>
        </w:rPr>
        <w:t xml:space="preserve"> Pratt (ASHRAE) regarding potential to use </w:t>
      </w:r>
      <w:proofErr w:type="spellStart"/>
      <w:r w:rsidRPr="00394A0E">
        <w:rPr>
          <w:rFonts w:ascii="Arial" w:hAnsi="Arial"/>
          <w:sz w:val="22"/>
          <w:szCs w:val="22"/>
        </w:rPr>
        <w:t>bEQ</w:t>
      </w:r>
      <w:proofErr w:type="spellEnd"/>
      <w:r w:rsidRPr="00394A0E">
        <w:rPr>
          <w:rFonts w:ascii="Arial" w:hAnsi="Arial"/>
          <w:sz w:val="22"/>
          <w:szCs w:val="22"/>
        </w:rPr>
        <w:t xml:space="preserve"> benchmark data in Chapter 36.</w:t>
      </w:r>
    </w:p>
    <w:p w:rsidR="00D71C8A" w:rsidRPr="00394A0E" w:rsidRDefault="00D71C8A" w:rsidP="00394A0E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394A0E">
        <w:rPr>
          <w:rFonts w:ascii="Arial" w:hAnsi="Arial"/>
          <w:sz w:val="22"/>
          <w:szCs w:val="22"/>
        </w:rPr>
        <w:t xml:space="preserve">Gowans to </w:t>
      </w:r>
      <w:r w:rsidR="00F24E30">
        <w:rPr>
          <w:rFonts w:ascii="Arial" w:hAnsi="Arial"/>
          <w:sz w:val="22"/>
          <w:szCs w:val="22"/>
        </w:rPr>
        <w:t xml:space="preserve">review </w:t>
      </w:r>
      <w:r w:rsidR="00F24E30" w:rsidRPr="00F24E30">
        <w:rPr>
          <w:rFonts w:ascii="Arial" w:hAnsi="Arial"/>
          <w:i/>
          <w:sz w:val="22"/>
          <w:szCs w:val="22"/>
        </w:rPr>
        <w:t>Performance Measurement Protocols Best Practices Guide</w:t>
      </w:r>
      <w:r w:rsidR="00F24E30">
        <w:rPr>
          <w:rFonts w:ascii="Arial" w:hAnsi="Arial"/>
          <w:sz w:val="22"/>
          <w:szCs w:val="22"/>
        </w:rPr>
        <w:t xml:space="preserve"> while </w:t>
      </w:r>
      <w:r w:rsidRPr="00394A0E">
        <w:rPr>
          <w:rFonts w:ascii="Arial" w:hAnsi="Arial"/>
          <w:sz w:val="22"/>
          <w:szCs w:val="22"/>
        </w:rPr>
        <w:t>develop</w:t>
      </w:r>
      <w:r w:rsidR="00F24E30">
        <w:rPr>
          <w:rFonts w:ascii="Arial" w:hAnsi="Arial"/>
          <w:sz w:val="22"/>
          <w:szCs w:val="22"/>
        </w:rPr>
        <w:t>ing</w:t>
      </w:r>
      <w:r w:rsidRPr="00394A0E">
        <w:rPr>
          <w:rFonts w:ascii="Arial" w:hAnsi="Arial"/>
          <w:sz w:val="22"/>
          <w:szCs w:val="22"/>
        </w:rPr>
        <w:t xml:space="preserve"> outline for Chapter 41. Stafford </w:t>
      </w:r>
      <w:r w:rsidR="00394A0E" w:rsidRPr="00394A0E">
        <w:rPr>
          <w:rFonts w:ascii="Arial" w:hAnsi="Arial"/>
          <w:sz w:val="22"/>
          <w:szCs w:val="22"/>
        </w:rPr>
        <w:t xml:space="preserve">to review </w:t>
      </w:r>
      <w:r w:rsidR="00F24E30">
        <w:rPr>
          <w:rFonts w:ascii="Arial" w:hAnsi="Arial"/>
          <w:sz w:val="22"/>
          <w:szCs w:val="22"/>
        </w:rPr>
        <w:t xml:space="preserve">outline </w:t>
      </w:r>
      <w:r w:rsidR="00394A0E" w:rsidRPr="00394A0E">
        <w:rPr>
          <w:rFonts w:ascii="Arial" w:hAnsi="Arial"/>
          <w:sz w:val="22"/>
          <w:szCs w:val="22"/>
        </w:rPr>
        <w:t>and distribute to Committee for comment.</w:t>
      </w:r>
    </w:p>
    <w:p w:rsidR="00D71C8A" w:rsidRPr="00394A0E" w:rsidRDefault="00394A0E" w:rsidP="00D71C8A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394A0E">
        <w:rPr>
          <w:rFonts w:ascii="Arial" w:hAnsi="Arial"/>
          <w:sz w:val="22"/>
          <w:szCs w:val="22"/>
        </w:rPr>
        <w:t>Stafford to develop outline for Chapter 36. Gowans to review before Stafford distributes to Committee for comment.</w:t>
      </w:r>
    </w:p>
    <w:p w:rsidR="00394A0E" w:rsidRPr="00394A0E" w:rsidRDefault="00394A0E" w:rsidP="00394A0E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 w:rsidRPr="00394A0E">
        <w:rPr>
          <w:rFonts w:ascii="Arial" w:hAnsi="Arial"/>
          <w:sz w:val="22"/>
          <w:szCs w:val="22"/>
        </w:rPr>
        <w:t>Galatro to integrate Standard 105 into Chapter 36. Stafford to review before distributing to Committee for comment.</w:t>
      </w:r>
    </w:p>
    <w:p w:rsidR="00394A0E" w:rsidRDefault="00394A0E" w:rsidP="00394A0E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394A0E" w:rsidRDefault="00394A0E" w:rsidP="00394A0E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394A0E" w:rsidRPr="00394A0E" w:rsidRDefault="00394A0E" w:rsidP="00394A0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 w:rsidRPr="00394A0E">
        <w:rPr>
          <w:rFonts w:ascii="Arial" w:hAnsi="Arial"/>
          <w:b/>
          <w:sz w:val="22"/>
          <w:szCs w:val="22"/>
        </w:rPr>
        <w:t>Action Items</w:t>
      </w:r>
      <w:r>
        <w:rPr>
          <w:rFonts w:ascii="Arial" w:hAnsi="Arial"/>
          <w:b/>
          <w:sz w:val="22"/>
          <w:szCs w:val="22"/>
        </w:rPr>
        <w:t xml:space="preserve">, </w:t>
      </w:r>
      <w:r w:rsidRPr="00394A0E">
        <w:rPr>
          <w:rFonts w:ascii="Arial" w:hAnsi="Arial"/>
          <w:b/>
          <w:sz w:val="22"/>
          <w:szCs w:val="22"/>
          <w:u w:val="single"/>
        </w:rPr>
        <w:t>May 27</w:t>
      </w:r>
      <w:r w:rsidRPr="00394A0E">
        <w:rPr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Pr="00394A0E">
        <w:rPr>
          <w:rFonts w:ascii="Arial" w:hAnsi="Arial"/>
          <w:b/>
          <w:sz w:val="22"/>
          <w:szCs w:val="22"/>
          <w:u w:val="single"/>
        </w:rPr>
        <w:t xml:space="preserve"> deadline</w:t>
      </w:r>
    </w:p>
    <w:p w:rsidR="00394A0E" w:rsidRPr="00394A0E" w:rsidRDefault="00394A0E" w:rsidP="00394A0E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394A0E" w:rsidRDefault="00394A0E" w:rsidP="00D71C8A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Gowans and </w:t>
      </w:r>
      <w:r w:rsidRPr="00394A0E">
        <w:rPr>
          <w:rFonts w:ascii="Arial" w:hAnsi="Arial"/>
          <w:sz w:val="22"/>
          <w:szCs w:val="22"/>
        </w:rPr>
        <w:t xml:space="preserve">Stafford to </w:t>
      </w:r>
      <w:r>
        <w:rPr>
          <w:rFonts w:ascii="Arial" w:hAnsi="Arial"/>
          <w:sz w:val="22"/>
          <w:szCs w:val="22"/>
        </w:rPr>
        <w:t>develop content for Chapter 41 based on outlines and feedback from Committee. Stafford to distribute to Committee for comment.</w:t>
      </w:r>
    </w:p>
    <w:p w:rsidR="00394A0E" w:rsidRPr="00394A0E" w:rsidRDefault="00394A0E" w:rsidP="00394A0E">
      <w:pPr>
        <w:pStyle w:val="ListParagraph"/>
        <w:numPr>
          <w:ilvl w:val="1"/>
          <w:numId w:val="1"/>
        </w:numPr>
        <w:overflowPunct/>
        <w:autoSpaceDE/>
        <w:autoSpaceDN/>
        <w:adjustRightInd/>
        <w:ind w:left="108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Stafford to incorporate </w:t>
      </w:r>
      <w:proofErr w:type="spellStart"/>
      <w:r>
        <w:rPr>
          <w:rFonts w:ascii="Arial" w:hAnsi="Arial"/>
          <w:sz w:val="22"/>
          <w:szCs w:val="22"/>
        </w:rPr>
        <w:t>Galatro’s</w:t>
      </w:r>
      <w:proofErr w:type="spellEnd"/>
      <w:r>
        <w:rPr>
          <w:rFonts w:ascii="Arial" w:hAnsi="Arial"/>
          <w:sz w:val="22"/>
          <w:szCs w:val="22"/>
        </w:rPr>
        <w:t xml:space="preserve">, Pearson’s and </w:t>
      </w:r>
      <w:proofErr w:type="spellStart"/>
      <w:r>
        <w:rPr>
          <w:rFonts w:ascii="Arial" w:hAnsi="Arial"/>
          <w:sz w:val="22"/>
          <w:szCs w:val="22"/>
        </w:rPr>
        <w:t>Deru’s</w:t>
      </w:r>
      <w:proofErr w:type="spellEnd"/>
      <w:r>
        <w:rPr>
          <w:rFonts w:ascii="Arial" w:hAnsi="Arial"/>
          <w:sz w:val="22"/>
          <w:szCs w:val="22"/>
        </w:rPr>
        <w:t xml:space="preserve"> feedback on Chapter 36 assignments (see Chicago and San Antonio OPEN Actions Items and Dallas Action Items above). Stafford to distribute to Committee for comment.</w:t>
      </w:r>
    </w:p>
    <w:p w:rsidR="00D71C8A" w:rsidRDefault="00D71C8A" w:rsidP="00D71C8A">
      <w:pPr>
        <w:pStyle w:val="ListParagraph"/>
        <w:overflowPunct/>
        <w:autoSpaceDE/>
        <w:autoSpaceDN/>
        <w:adjustRightInd/>
        <w:ind w:left="2070"/>
        <w:textAlignment w:val="auto"/>
        <w:rPr>
          <w:rFonts w:ascii="Arial" w:hAnsi="Arial"/>
          <w:sz w:val="22"/>
          <w:szCs w:val="22"/>
        </w:rPr>
      </w:pPr>
    </w:p>
    <w:p w:rsidR="00D71C8A" w:rsidRDefault="00D71C8A" w:rsidP="00A65A08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  <w:b/>
          <w:color w:val="000000" w:themeColor="text1"/>
          <w:sz w:val="22"/>
          <w:szCs w:val="22"/>
        </w:rPr>
      </w:pPr>
    </w:p>
    <w:p w:rsidR="006E443F" w:rsidRPr="00923B74" w:rsidRDefault="00923B74" w:rsidP="00923B7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Adjourn</w:t>
      </w:r>
      <w:r w:rsidR="00A65A08">
        <w:rPr>
          <w:rFonts w:ascii="Arial" w:hAnsi="Arial"/>
          <w:b/>
          <w:color w:val="000000" w:themeColor="text1"/>
          <w:sz w:val="22"/>
          <w:szCs w:val="22"/>
        </w:rPr>
        <w:t xml:space="preserve"> – 4:05 PM</w:t>
      </w:r>
    </w:p>
    <w:p w:rsidR="00923B74" w:rsidRDefault="00923B74" w:rsidP="00386795">
      <w:p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</w:p>
    <w:p w:rsidR="00386795" w:rsidRPr="00386795" w:rsidRDefault="00386795" w:rsidP="00386795">
      <w:p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386795" w:rsidRPr="003D06A3" w:rsidRDefault="00386795" w:rsidP="003D06A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275334">
        <w:rPr>
          <w:b/>
          <w:sz w:val="22"/>
          <w:szCs w:val="22"/>
        </w:rPr>
        <w:t xml:space="preserve">NEXT MEETING:  </w:t>
      </w:r>
      <w:r>
        <w:rPr>
          <w:b/>
          <w:sz w:val="22"/>
          <w:szCs w:val="22"/>
        </w:rPr>
        <w:t>Sunday</w:t>
      </w:r>
      <w:r w:rsidRPr="00275334">
        <w:rPr>
          <w:b/>
          <w:sz w:val="22"/>
          <w:szCs w:val="22"/>
        </w:rPr>
        <w:t xml:space="preserve">, </w:t>
      </w:r>
      <w:r w:rsidR="00F92AC7">
        <w:rPr>
          <w:b/>
          <w:sz w:val="22"/>
          <w:szCs w:val="22"/>
        </w:rPr>
        <w:t>June 23</w:t>
      </w:r>
      <w:r w:rsidRPr="00275334">
        <w:rPr>
          <w:b/>
          <w:sz w:val="22"/>
          <w:szCs w:val="22"/>
        </w:rPr>
        <w:t>, 201</w:t>
      </w:r>
      <w:r w:rsidR="00E67FAE">
        <w:rPr>
          <w:b/>
          <w:sz w:val="22"/>
          <w:szCs w:val="22"/>
        </w:rPr>
        <w:t>3</w:t>
      </w:r>
      <w:r w:rsidR="00F92AC7">
        <w:rPr>
          <w:b/>
          <w:sz w:val="22"/>
          <w:szCs w:val="22"/>
        </w:rPr>
        <w:t>,</w:t>
      </w:r>
      <w:r w:rsidRPr="00275334">
        <w:rPr>
          <w:b/>
          <w:sz w:val="22"/>
          <w:szCs w:val="22"/>
        </w:rPr>
        <w:t xml:space="preserve"> </w:t>
      </w:r>
      <w:r w:rsidR="00E67FAE">
        <w:rPr>
          <w:b/>
          <w:sz w:val="22"/>
          <w:szCs w:val="22"/>
        </w:rPr>
        <w:t>D</w:t>
      </w:r>
      <w:r w:rsidR="00F92AC7">
        <w:rPr>
          <w:b/>
          <w:sz w:val="22"/>
          <w:szCs w:val="22"/>
        </w:rPr>
        <w:t>enver</w:t>
      </w:r>
    </w:p>
    <w:sectPr w:rsidR="00386795" w:rsidRPr="003D06A3" w:rsidSect="00FC4E21">
      <w:footerReference w:type="default" r:id="rId8"/>
      <w:pgSz w:w="12240" w:h="15840" w:code="1"/>
      <w:pgMar w:top="1440" w:right="1440" w:bottom="132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2" w:rsidRDefault="00900492">
      <w:r>
        <w:separator/>
      </w:r>
    </w:p>
  </w:endnote>
  <w:endnote w:type="continuationSeparator" w:id="0">
    <w:p w:rsidR="00900492" w:rsidRDefault="0090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Md BT">
    <w:altName w:val="Swis721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2" w:rsidRDefault="00900492">
    <w:pPr>
      <w:pStyle w:val="Footer"/>
    </w:pPr>
    <w:r>
      <w:t>TC 7.6 Handbook Subcommittee – Dallas</w:t>
    </w:r>
    <w:r>
      <w:tab/>
      <w:t xml:space="preserve">Page </w:t>
    </w:r>
    <w:fldSimple w:instr=" PAGE ">
      <w:r w:rsidR="00333E2B">
        <w:rPr>
          <w:noProof/>
        </w:rPr>
        <w:t>1</w:t>
      </w:r>
    </w:fldSimple>
    <w:r>
      <w:tab/>
    </w:r>
    <w:fldSimple w:instr=" DATE \@ &quot;M/d/yyyy&quot; ">
      <w:r>
        <w:rPr>
          <w:noProof/>
        </w:rPr>
        <w:t>1/31/2013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2" w:rsidRDefault="00900492">
      <w:r>
        <w:separator/>
      </w:r>
    </w:p>
  </w:footnote>
  <w:footnote w:type="continuationSeparator" w:id="0">
    <w:p w:rsidR="00900492" w:rsidRDefault="0090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F3D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2265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B6EA4"/>
    <w:multiLevelType w:val="hybridMultilevel"/>
    <w:tmpl w:val="000663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722E5"/>
    <w:multiLevelType w:val="hybridMultilevel"/>
    <w:tmpl w:val="C8E47A9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69009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25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C5DF4"/>
    <w:multiLevelType w:val="hybridMultilevel"/>
    <w:tmpl w:val="C65C57D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A1A8C"/>
    <w:multiLevelType w:val="hybridMultilevel"/>
    <w:tmpl w:val="000663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A0805"/>
    <w:multiLevelType w:val="hybridMultilevel"/>
    <w:tmpl w:val="D918FB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5192C"/>
    <w:multiLevelType w:val="hybridMultilevel"/>
    <w:tmpl w:val="BD54D63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E3CC7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45488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84940"/>
    <w:multiLevelType w:val="hybridMultilevel"/>
    <w:tmpl w:val="40BCD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B2352"/>
    <w:multiLevelType w:val="hybridMultilevel"/>
    <w:tmpl w:val="C23AB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37E4A"/>
    <w:multiLevelType w:val="hybridMultilevel"/>
    <w:tmpl w:val="16B6982A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5">
    <w:nsid w:val="5E275610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B22E0"/>
    <w:multiLevelType w:val="hybridMultilevel"/>
    <w:tmpl w:val="A978CDE4"/>
    <w:lvl w:ilvl="0" w:tplc="A31CD5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E4A94"/>
    <w:multiLevelType w:val="hybridMultilevel"/>
    <w:tmpl w:val="A1F0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9"/>
  </w:num>
  <w:num w:numId="1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B0661"/>
    <w:rsid w:val="0000522E"/>
    <w:rsid w:val="00006B97"/>
    <w:rsid w:val="00011F56"/>
    <w:rsid w:val="00015DCA"/>
    <w:rsid w:val="00025CE1"/>
    <w:rsid w:val="00036AA2"/>
    <w:rsid w:val="00041F26"/>
    <w:rsid w:val="00042D2B"/>
    <w:rsid w:val="0004411E"/>
    <w:rsid w:val="0005063E"/>
    <w:rsid w:val="00051620"/>
    <w:rsid w:val="000543CB"/>
    <w:rsid w:val="00057725"/>
    <w:rsid w:val="000602C6"/>
    <w:rsid w:val="000716E8"/>
    <w:rsid w:val="000834EC"/>
    <w:rsid w:val="00084652"/>
    <w:rsid w:val="000916A9"/>
    <w:rsid w:val="00091919"/>
    <w:rsid w:val="000939BD"/>
    <w:rsid w:val="000A0319"/>
    <w:rsid w:val="000A2F15"/>
    <w:rsid w:val="000B1BAC"/>
    <w:rsid w:val="000B1CCA"/>
    <w:rsid w:val="000B59DD"/>
    <w:rsid w:val="000C5A87"/>
    <w:rsid w:val="000C63C9"/>
    <w:rsid w:val="000D27F6"/>
    <w:rsid w:val="000D3BF5"/>
    <w:rsid w:val="000F1543"/>
    <w:rsid w:val="000F3555"/>
    <w:rsid w:val="000F7F90"/>
    <w:rsid w:val="00103780"/>
    <w:rsid w:val="0010574E"/>
    <w:rsid w:val="001109CC"/>
    <w:rsid w:val="00113D71"/>
    <w:rsid w:val="001166C3"/>
    <w:rsid w:val="001216EC"/>
    <w:rsid w:val="00122113"/>
    <w:rsid w:val="00127573"/>
    <w:rsid w:val="001300D0"/>
    <w:rsid w:val="001357B9"/>
    <w:rsid w:val="0013615B"/>
    <w:rsid w:val="001369EE"/>
    <w:rsid w:val="00137C65"/>
    <w:rsid w:val="00140B86"/>
    <w:rsid w:val="00143410"/>
    <w:rsid w:val="00143673"/>
    <w:rsid w:val="001444FA"/>
    <w:rsid w:val="001514AB"/>
    <w:rsid w:val="00170164"/>
    <w:rsid w:val="001721A1"/>
    <w:rsid w:val="00174817"/>
    <w:rsid w:val="00187703"/>
    <w:rsid w:val="00195225"/>
    <w:rsid w:val="0019612D"/>
    <w:rsid w:val="001A19D0"/>
    <w:rsid w:val="001A1CDD"/>
    <w:rsid w:val="001A5D5D"/>
    <w:rsid w:val="001A6CEC"/>
    <w:rsid w:val="001C0129"/>
    <w:rsid w:val="001C53DB"/>
    <w:rsid w:val="001D57AF"/>
    <w:rsid w:val="001E5ABF"/>
    <w:rsid w:val="001F0968"/>
    <w:rsid w:val="001F7E12"/>
    <w:rsid w:val="00205C24"/>
    <w:rsid w:val="00206564"/>
    <w:rsid w:val="00210ECA"/>
    <w:rsid w:val="00222D12"/>
    <w:rsid w:val="002260C5"/>
    <w:rsid w:val="00237048"/>
    <w:rsid w:val="00242A54"/>
    <w:rsid w:val="002525BA"/>
    <w:rsid w:val="0026146C"/>
    <w:rsid w:val="002738A2"/>
    <w:rsid w:val="00275334"/>
    <w:rsid w:val="002755F1"/>
    <w:rsid w:val="00276550"/>
    <w:rsid w:val="00277E14"/>
    <w:rsid w:val="00280934"/>
    <w:rsid w:val="00290DB1"/>
    <w:rsid w:val="0029428C"/>
    <w:rsid w:val="00296DD5"/>
    <w:rsid w:val="002C1E04"/>
    <w:rsid w:val="002E0AE4"/>
    <w:rsid w:val="002E1E99"/>
    <w:rsid w:val="002F45D7"/>
    <w:rsid w:val="002F5054"/>
    <w:rsid w:val="002F7EBB"/>
    <w:rsid w:val="00302B36"/>
    <w:rsid w:val="0030746B"/>
    <w:rsid w:val="003105AE"/>
    <w:rsid w:val="003116A9"/>
    <w:rsid w:val="00315D7B"/>
    <w:rsid w:val="003203E1"/>
    <w:rsid w:val="0032342C"/>
    <w:rsid w:val="003244A9"/>
    <w:rsid w:val="00333E2B"/>
    <w:rsid w:val="00334556"/>
    <w:rsid w:val="00341D1D"/>
    <w:rsid w:val="00341F2D"/>
    <w:rsid w:val="003472FA"/>
    <w:rsid w:val="00355C57"/>
    <w:rsid w:val="00362D25"/>
    <w:rsid w:val="00365CD2"/>
    <w:rsid w:val="00366E46"/>
    <w:rsid w:val="00374C95"/>
    <w:rsid w:val="003764C5"/>
    <w:rsid w:val="00377309"/>
    <w:rsid w:val="003838DA"/>
    <w:rsid w:val="00386795"/>
    <w:rsid w:val="00394A0E"/>
    <w:rsid w:val="003A44D9"/>
    <w:rsid w:val="003A72C0"/>
    <w:rsid w:val="003B0C2F"/>
    <w:rsid w:val="003C6E89"/>
    <w:rsid w:val="003D06A3"/>
    <w:rsid w:val="003D208C"/>
    <w:rsid w:val="003D4BDC"/>
    <w:rsid w:val="003D618C"/>
    <w:rsid w:val="003D68DB"/>
    <w:rsid w:val="003E6A76"/>
    <w:rsid w:val="003F70B7"/>
    <w:rsid w:val="003F7968"/>
    <w:rsid w:val="00401144"/>
    <w:rsid w:val="00403237"/>
    <w:rsid w:val="00407CC3"/>
    <w:rsid w:val="00413653"/>
    <w:rsid w:val="004155BC"/>
    <w:rsid w:val="004218E9"/>
    <w:rsid w:val="00424415"/>
    <w:rsid w:val="00443237"/>
    <w:rsid w:val="00445A3E"/>
    <w:rsid w:val="004506EF"/>
    <w:rsid w:val="00451C58"/>
    <w:rsid w:val="00451FF7"/>
    <w:rsid w:val="0045243F"/>
    <w:rsid w:val="00470B5E"/>
    <w:rsid w:val="004839C9"/>
    <w:rsid w:val="004878BD"/>
    <w:rsid w:val="00493BB6"/>
    <w:rsid w:val="00493F4F"/>
    <w:rsid w:val="00495E32"/>
    <w:rsid w:val="00497D36"/>
    <w:rsid w:val="004A6721"/>
    <w:rsid w:val="004A6F45"/>
    <w:rsid w:val="004B2B97"/>
    <w:rsid w:val="004B5CF3"/>
    <w:rsid w:val="004C0F49"/>
    <w:rsid w:val="004C3697"/>
    <w:rsid w:val="004C57E3"/>
    <w:rsid w:val="004C7008"/>
    <w:rsid w:val="004D039B"/>
    <w:rsid w:val="004E00D6"/>
    <w:rsid w:val="004E381C"/>
    <w:rsid w:val="004F629F"/>
    <w:rsid w:val="005077A1"/>
    <w:rsid w:val="005079A7"/>
    <w:rsid w:val="005104E4"/>
    <w:rsid w:val="00511839"/>
    <w:rsid w:val="00513F03"/>
    <w:rsid w:val="005140BD"/>
    <w:rsid w:val="005142B8"/>
    <w:rsid w:val="005210E5"/>
    <w:rsid w:val="00521CFD"/>
    <w:rsid w:val="00525393"/>
    <w:rsid w:val="00533E23"/>
    <w:rsid w:val="00543E97"/>
    <w:rsid w:val="0054499D"/>
    <w:rsid w:val="0055074E"/>
    <w:rsid w:val="00556523"/>
    <w:rsid w:val="00556E22"/>
    <w:rsid w:val="00560EB4"/>
    <w:rsid w:val="00564939"/>
    <w:rsid w:val="00566E39"/>
    <w:rsid w:val="00570B9D"/>
    <w:rsid w:val="00577C45"/>
    <w:rsid w:val="00583C96"/>
    <w:rsid w:val="00583CE5"/>
    <w:rsid w:val="00583D75"/>
    <w:rsid w:val="005926CD"/>
    <w:rsid w:val="005A3D96"/>
    <w:rsid w:val="005A5FB7"/>
    <w:rsid w:val="005A6CBA"/>
    <w:rsid w:val="005B6357"/>
    <w:rsid w:val="005C5614"/>
    <w:rsid w:val="005D6320"/>
    <w:rsid w:val="005E276C"/>
    <w:rsid w:val="005E33E3"/>
    <w:rsid w:val="005E3C6E"/>
    <w:rsid w:val="005E448F"/>
    <w:rsid w:val="005E47DC"/>
    <w:rsid w:val="005E5BAC"/>
    <w:rsid w:val="00605030"/>
    <w:rsid w:val="00612A73"/>
    <w:rsid w:val="00615483"/>
    <w:rsid w:val="00615A76"/>
    <w:rsid w:val="0061670A"/>
    <w:rsid w:val="006312ED"/>
    <w:rsid w:val="0063780E"/>
    <w:rsid w:val="00641420"/>
    <w:rsid w:val="006503B0"/>
    <w:rsid w:val="00650972"/>
    <w:rsid w:val="00655048"/>
    <w:rsid w:val="0065757D"/>
    <w:rsid w:val="00666D27"/>
    <w:rsid w:val="00666D71"/>
    <w:rsid w:val="00683229"/>
    <w:rsid w:val="00686D75"/>
    <w:rsid w:val="006873C2"/>
    <w:rsid w:val="00696856"/>
    <w:rsid w:val="006968D0"/>
    <w:rsid w:val="006A27D6"/>
    <w:rsid w:val="006A524A"/>
    <w:rsid w:val="006C0269"/>
    <w:rsid w:val="006C376D"/>
    <w:rsid w:val="006D2FFC"/>
    <w:rsid w:val="006E1B1C"/>
    <w:rsid w:val="006E443F"/>
    <w:rsid w:val="006E5390"/>
    <w:rsid w:val="0070177B"/>
    <w:rsid w:val="007054A0"/>
    <w:rsid w:val="00705D84"/>
    <w:rsid w:val="007105A8"/>
    <w:rsid w:val="00712AC0"/>
    <w:rsid w:val="007154C3"/>
    <w:rsid w:val="00720237"/>
    <w:rsid w:val="007244E3"/>
    <w:rsid w:val="0073056A"/>
    <w:rsid w:val="00731CC9"/>
    <w:rsid w:val="00732CA6"/>
    <w:rsid w:val="0073758E"/>
    <w:rsid w:val="007375FD"/>
    <w:rsid w:val="00737C7E"/>
    <w:rsid w:val="0074348E"/>
    <w:rsid w:val="0074436D"/>
    <w:rsid w:val="0075040F"/>
    <w:rsid w:val="0075584B"/>
    <w:rsid w:val="0076625C"/>
    <w:rsid w:val="00767551"/>
    <w:rsid w:val="0077169E"/>
    <w:rsid w:val="00773DDC"/>
    <w:rsid w:val="00785B6A"/>
    <w:rsid w:val="007911EA"/>
    <w:rsid w:val="00793047"/>
    <w:rsid w:val="00793F55"/>
    <w:rsid w:val="00794CF7"/>
    <w:rsid w:val="007A2FD6"/>
    <w:rsid w:val="007B30BA"/>
    <w:rsid w:val="007B347B"/>
    <w:rsid w:val="007B3521"/>
    <w:rsid w:val="007B4C0B"/>
    <w:rsid w:val="007C4E3A"/>
    <w:rsid w:val="007D0717"/>
    <w:rsid w:val="007D7E3F"/>
    <w:rsid w:val="007E6AB0"/>
    <w:rsid w:val="007E7734"/>
    <w:rsid w:val="007F0F42"/>
    <w:rsid w:val="007F2026"/>
    <w:rsid w:val="007F5FFF"/>
    <w:rsid w:val="007F6F03"/>
    <w:rsid w:val="00800319"/>
    <w:rsid w:val="00807EB3"/>
    <w:rsid w:val="008142EB"/>
    <w:rsid w:val="0083373D"/>
    <w:rsid w:val="008362DF"/>
    <w:rsid w:val="0084652C"/>
    <w:rsid w:val="00847B1E"/>
    <w:rsid w:val="00852D70"/>
    <w:rsid w:val="00853089"/>
    <w:rsid w:val="008574B5"/>
    <w:rsid w:val="00864AE4"/>
    <w:rsid w:val="00870812"/>
    <w:rsid w:val="0087147B"/>
    <w:rsid w:val="008723C7"/>
    <w:rsid w:val="0087443F"/>
    <w:rsid w:val="00877565"/>
    <w:rsid w:val="00882414"/>
    <w:rsid w:val="008A002F"/>
    <w:rsid w:val="008A18D5"/>
    <w:rsid w:val="008A1DC6"/>
    <w:rsid w:val="008A2532"/>
    <w:rsid w:val="008B0638"/>
    <w:rsid w:val="008B3800"/>
    <w:rsid w:val="008C6EB5"/>
    <w:rsid w:val="008D1A95"/>
    <w:rsid w:val="008D1C95"/>
    <w:rsid w:val="008D46C0"/>
    <w:rsid w:val="008D65BA"/>
    <w:rsid w:val="008D7E2A"/>
    <w:rsid w:val="008E6081"/>
    <w:rsid w:val="008E63AD"/>
    <w:rsid w:val="008F2D5C"/>
    <w:rsid w:val="00900492"/>
    <w:rsid w:val="009007F9"/>
    <w:rsid w:val="00903F09"/>
    <w:rsid w:val="00906E61"/>
    <w:rsid w:val="00923B74"/>
    <w:rsid w:val="009412F8"/>
    <w:rsid w:val="00941DB6"/>
    <w:rsid w:val="009422DA"/>
    <w:rsid w:val="009433D9"/>
    <w:rsid w:val="00946427"/>
    <w:rsid w:val="00946B4F"/>
    <w:rsid w:val="00953540"/>
    <w:rsid w:val="00956E48"/>
    <w:rsid w:val="00957CEB"/>
    <w:rsid w:val="00962E68"/>
    <w:rsid w:val="009644E2"/>
    <w:rsid w:val="00967D70"/>
    <w:rsid w:val="0097291F"/>
    <w:rsid w:val="00973251"/>
    <w:rsid w:val="00975AF9"/>
    <w:rsid w:val="00984CA7"/>
    <w:rsid w:val="009909C1"/>
    <w:rsid w:val="009A4E23"/>
    <w:rsid w:val="009B3D44"/>
    <w:rsid w:val="009C064A"/>
    <w:rsid w:val="009D5FC7"/>
    <w:rsid w:val="009D6B04"/>
    <w:rsid w:val="009E1F71"/>
    <w:rsid w:val="009E663E"/>
    <w:rsid w:val="009E71F8"/>
    <w:rsid w:val="009F1A0C"/>
    <w:rsid w:val="009F6242"/>
    <w:rsid w:val="009F638B"/>
    <w:rsid w:val="00A0411A"/>
    <w:rsid w:val="00A05221"/>
    <w:rsid w:val="00A05988"/>
    <w:rsid w:val="00A10B2F"/>
    <w:rsid w:val="00A145EF"/>
    <w:rsid w:val="00A15290"/>
    <w:rsid w:val="00A15A50"/>
    <w:rsid w:val="00A23D12"/>
    <w:rsid w:val="00A2654A"/>
    <w:rsid w:val="00A338CD"/>
    <w:rsid w:val="00A54130"/>
    <w:rsid w:val="00A57CDB"/>
    <w:rsid w:val="00A63470"/>
    <w:rsid w:val="00A6551A"/>
    <w:rsid w:val="00A656E3"/>
    <w:rsid w:val="00A65A08"/>
    <w:rsid w:val="00A747EC"/>
    <w:rsid w:val="00A776C0"/>
    <w:rsid w:val="00A8678D"/>
    <w:rsid w:val="00A94911"/>
    <w:rsid w:val="00A96A9A"/>
    <w:rsid w:val="00AB63FE"/>
    <w:rsid w:val="00AC1815"/>
    <w:rsid w:val="00AC6A83"/>
    <w:rsid w:val="00AD1172"/>
    <w:rsid w:val="00AE4885"/>
    <w:rsid w:val="00AE6B96"/>
    <w:rsid w:val="00B02E56"/>
    <w:rsid w:val="00B07831"/>
    <w:rsid w:val="00B10C4D"/>
    <w:rsid w:val="00B11B90"/>
    <w:rsid w:val="00B305CB"/>
    <w:rsid w:val="00B32063"/>
    <w:rsid w:val="00B40440"/>
    <w:rsid w:val="00B45CAB"/>
    <w:rsid w:val="00B46349"/>
    <w:rsid w:val="00B501FD"/>
    <w:rsid w:val="00B5309D"/>
    <w:rsid w:val="00B53C07"/>
    <w:rsid w:val="00B53E68"/>
    <w:rsid w:val="00B622C5"/>
    <w:rsid w:val="00B64DD7"/>
    <w:rsid w:val="00B66200"/>
    <w:rsid w:val="00B672BB"/>
    <w:rsid w:val="00B76F30"/>
    <w:rsid w:val="00B9577A"/>
    <w:rsid w:val="00B96937"/>
    <w:rsid w:val="00BA7870"/>
    <w:rsid w:val="00BB2DC8"/>
    <w:rsid w:val="00BC2D50"/>
    <w:rsid w:val="00BE39F2"/>
    <w:rsid w:val="00BE625B"/>
    <w:rsid w:val="00BF1668"/>
    <w:rsid w:val="00BF585F"/>
    <w:rsid w:val="00BF74C8"/>
    <w:rsid w:val="00BF7FF9"/>
    <w:rsid w:val="00C02CA8"/>
    <w:rsid w:val="00C113DB"/>
    <w:rsid w:val="00C1754C"/>
    <w:rsid w:val="00C21630"/>
    <w:rsid w:val="00C222AE"/>
    <w:rsid w:val="00C228A1"/>
    <w:rsid w:val="00C2618A"/>
    <w:rsid w:val="00C30D63"/>
    <w:rsid w:val="00C32D39"/>
    <w:rsid w:val="00C36048"/>
    <w:rsid w:val="00C36E5F"/>
    <w:rsid w:val="00C37C58"/>
    <w:rsid w:val="00C406FD"/>
    <w:rsid w:val="00C50914"/>
    <w:rsid w:val="00C50D2B"/>
    <w:rsid w:val="00C51B30"/>
    <w:rsid w:val="00C53E14"/>
    <w:rsid w:val="00C53FF4"/>
    <w:rsid w:val="00C728E6"/>
    <w:rsid w:val="00C73369"/>
    <w:rsid w:val="00C74E41"/>
    <w:rsid w:val="00C7739F"/>
    <w:rsid w:val="00C83F26"/>
    <w:rsid w:val="00C8571F"/>
    <w:rsid w:val="00C95175"/>
    <w:rsid w:val="00C96907"/>
    <w:rsid w:val="00CA6C3F"/>
    <w:rsid w:val="00CB3F4B"/>
    <w:rsid w:val="00CB40BD"/>
    <w:rsid w:val="00CC16D6"/>
    <w:rsid w:val="00CC2DD7"/>
    <w:rsid w:val="00CC40BB"/>
    <w:rsid w:val="00CC6EB8"/>
    <w:rsid w:val="00CE7D22"/>
    <w:rsid w:val="00CF19A8"/>
    <w:rsid w:val="00CF5823"/>
    <w:rsid w:val="00CF5F9D"/>
    <w:rsid w:val="00D0332F"/>
    <w:rsid w:val="00D067BD"/>
    <w:rsid w:val="00D0784F"/>
    <w:rsid w:val="00D17C54"/>
    <w:rsid w:val="00D43A56"/>
    <w:rsid w:val="00D5177B"/>
    <w:rsid w:val="00D51E7A"/>
    <w:rsid w:val="00D61D28"/>
    <w:rsid w:val="00D71C8A"/>
    <w:rsid w:val="00D72152"/>
    <w:rsid w:val="00D721E6"/>
    <w:rsid w:val="00D74095"/>
    <w:rsid w:val="00D85C04"/>
    <w:rsid w:val="00DA0467"/>
    <w:rsid w:val="00DA30A6"/>
    <w:rsid w:val="00DA4922"/>
    <w:rsid w:val="00DA7030"/>
    <w:rsid w:val="00DA7230"/>
    <w:rsid w:val="00DA72B3"/>
    <w:rsid w:val="00DA7363"/>
    <w:rsid w:val="00DB0986"/>
    <w:rsid w:val="00DB1708"/>
    <w:rsid w:val="00DB4A46"/>
    <w:rsid w:val="00DB5E18"/>
    <w:rsid w:val="00DE24D8"/>
    <w:rsid w:val="00DE2DC2"/>
    <w:rsid w:val="00DF4D06"/>
    <w:rsid w:val="00E02CD2"/>
    <w:rsid w:val="00E07745"/>
    <w:rsid w:val="00E11B6E"/>
    <w:rsid w:val="00E22882"/>
    <w:rsid w:val="00E3111A"/>
    <w:rsid w:val="00E3245C"/>
    <w:rsid w:val="00E34033"/>
    <w:rsid w:val="00E34E26"/>
    <w:rsid w:val="00E35D89"/>
    <w:rsid w:val="00E46138"/>
    <w:rsid w:val="00E622D7"/>
    <w:rsid w:val="00E66D39"/>
    <w:rsid w:val="00E67FAE"/>
    <w:rsid w:val="00E71A29"/>
    <w:rsid w:val="00E74387"/>
    <w:rsid w:val="00E81BAD"/>
    <w:rsid w:val="00E8212E"/>
    <w:rsid w:val="00E84AB7"/>
    <w:rsid w:val="00E85E03"/>
    <w:rsid w:val="00E967F5"/>
    <w:rsid w:val="00EA45D1"/>
    <w:rsid w:val="00EA4DD0"/>
    <w:rsid w:val="00EA4E41"/>
    <w:rsid w:val="00EA662F"/>
    <w:rsid w:val="00EB022D"/>
    <w:rsid w:val="00EB5426"/>
    <w:rsid w:val="00EB57DB"/>
    <w:rsid w:val="00EB6AF4"/>
    <w:rsid w:val="00EB7A6A"/>
    <w:rsid w:val="00EC245C"/>
    <w:rsid w:val="00EC4850"/>
    <w:rsid w:val="00ED27B9"/>
    <w:rsid w:val="00ED37EA"/>
    <w:rsid w:val="00ED74C3"/>
    <w:rsid w:val="00EE47DC"/>
    <w:rsid w:val="00EE5423"/>
    <w:rsid w:val="00EE55EE"/>
    <w:rsid w:val="00EF009E"/>
    <w:rsid w:val="00EF1E2E"/>
    <w:rsid w:val="00EF35E1"/>
    <w:rsid w:val="00EF5BAC"/>
    <w:rsid w:val="00F00A83"/>
    <w:rsid w:val="00F03FF7"/>
    <w:rsid w:val="00F11D97"/>
    <w:rsid w:val="00F12CC0"/>
    <w:rsid w:val="00F13A7C"/>
    <w:rsid w:val="00F144C3"/>
    <w:rsid w:val="00F17610"/>
    <w:rsid w:val="00F22D1B"/>
    <w:rsid w:val="00F232F8"/>
    <w:rsid w:val="00F24E30"/>
    <w:rsid w:val="00F409CE"/>
    <w:rsid w:val="00F430C2"/>
    <w:rsid w:val="00F44F14"/>
    <w:rsid w:val="00F5173E"/>
    <w:rsid w:val="00F565DA"/>
    <w:rsid w:val="00F572EF"/>
    <w:rsid w:val="00F61CD7"/>
    <w:rsid w:val="00F84D77"/>
    <w:rsid w:val="00F92AC7"/>
    <w:rsid w:val="00FA0FAE"/>
    <w:rsid w:val="00FA18F9"/>
    <w:rsid w:val="00FA2E9D"/>
    <w:rsid w:val="00FA5307"/>
    <w:rsid w:val="00FA73BE"/>
    <w:rsid w:val="00FB0661"/>
    <w:rsid w:val="00FC1A4F"/>
    <w:rsid w:val="00FC4E21"/>
    <w:rsid w:val="00FD0665"/>
    <w:rsid w:val="00FD1C8A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FC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785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Winter Meeting</vt:lpstr>
    </vt:vector>
  </TitlesOfParts>
  <Company>U S Department of Energy</Company>
  <LinksUpToDate>false</LinksUpToDate>
  <CharactersWithSpaces>5312</CharactersWithSpaces>
  <SharedDoc>false</SharedDoc>
  <HLinks>
    <vt:vector size="24" baseType="variant">
      <vt:variant>
        <vt:i4>2555987</vt:i4>
      </vt:variant>
      <vt:variant>
        <vt:i4>9</vt:i4>
      </vt:variant>
      <vt:variant>
        <vt:i4>0</vt:i4>
      </vt:variant>
      <vt:variant>
        <vt:i4>5</vt:i4>
      </vt:variant>
      <vt:variant>
        <vt:lpwstr>mailto:lawrence@engr.uga.edu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mailto:JGlazer@gard.com</vt:lpwstr>
      </vt:variant>
      <vt:variant>
        <vt:lpwstr/>
      </vt:variant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mailto:tc28-l@lists.onebuilding.org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http://lists.onebuilding.org/listinfo.cgi/tc28-l-onebuilding.org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Winter Meeting</dc:title>
  <dc:creator>Drury B Crawley</dc:creator>
  <cp:lastModifiedBy>wls</cp:lastModifiedBy>
  <cp:revision>24</cp:revision>
  <cp:lastPrinted>2012-01-17T14:03:00Z</cp:lastPrinted>
  <dcterms:created xsi:type="dcterms:W3CDTF">2013-01-31T15:54:00Z</dcterms:created>
  <dcterms:modified xsi:type="dcterms:W3CDTF">2013-01-31T22:24:00Z</dcterms:modified>
</cp:coreProperties>
</file>