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16A56" w14:textId="77777777" w:rsidR="00E77035" w:rsidRPr="00CC2BE4" w:rsidRDefault="005C2A36">
      <w:pPr>
        <w:rPr>
          <w:rFonts w:ascii="Arial" w:eastAsia="Arial" w:hAnsi="Arial" w:cs="Arial"/>
          <w:u w:val="single"/>
          <w:lang w:val="en-US"/>
        </w:rPr>
      </w:pPr>
      <w:r w:rsidRPr="00CC2BE4">
        <w:rPr>
          <w:rFonts w:ascii="Arial" w:eastAsia="Arial" w:hAnsi="Arial" w:cs="Arial"/>
          <w:b/>
          <w:u w:val="single"/>
          <w:lang w:val="en-US"/>
        </w:rPr>
        <w:t>ASHRAE Code of Ethics Commitment</w:t>
      </w:r>
    </w:p>
    <w:p w14:paraId="67E965AB" w14:textId="77777777" w:rsidR="00E77035" w:rsidRPr="00CC2BE4" w:rsidRDefault="00E77035">
      <w:pPr>
        <w:rPr>
          <w:rFonts w:ascii="Arial" w:eastAsia="Arial" w:hAnsi="Arial" w:cs="Arial"/>
          <w:lang w:val="en-US"/>
        </w:rPr>
      </w:pPr>
    </w:p>
    <w:p w14:paraId="7FEE37B2" w14:textId="77777777" w:rsidR="00E77035" w:rsidRPr="00CC2BE4" w:rsidRDefault="005C2A36">
      <w:pPr>
        <w:rPr>
          <w:rFonts w:ascii="Arial" w:eastAsia="Arial" w:hAnsi="Arial" w:cs="Arial"/>
          <w:lang w:val="en-US"/>
        </w:rPr>
      </w:pPr>
      <w:r w:rsidRPr="00CC2BE4">
        <w:rPr>
          <w:rFonts w:ascii="Arial" w:eastAsia="Arial" w:hAnsi="Arial" w:cs="Arial"/>
          <w:lang w:val="en-US"/>
        </w:rPr>
        <w:t xml:space="preserve">In this and all other ASHRAE meetings, we will act with honesty, fairness, courtesy, competence, integrity, and respect for others, and we shall avoid all real or perceived conflicts </w:t>
      </w:r>
      <w:r w:rsidRPr="00CC2BE4">
        <w:rPr>
          <w:rFonts w:ascii="Arial" w:eastAsia="Arial" w:hAnsi="Arial" w:cs="Arial"/>
          <w:lang w:val="en-US"/>
        </w:rPr>
        <w:t>of interests. (See full Code of Ethics: </w:t>
      </w:r>
      <w:hyperlink r:id="rId8">
        <w:r w:rsidRPr="00CC2BE4">
          <w:rPr>
            <w:rFonts w:ascii="Arial" w:eastAsia="Arial" w:hAnsi="Arial" w:cs="Arial"/>
            <w:lang w:val="en-US"/>
          </w:rPr>
          <w:t>https://www.ashrae.org/about-ashrae/ashrae-code-of-ethics</w:t>
        </w:r>
      </w:hyperlink>
      <w:r w:rsidRPr="00CC2BE4">
        <w:rPr>
          <w:rFonts w:ascii="Arial" w:eastAsia="Arial" w:hAnsi="Arial" w:cs="Arial"/>
          <w:lang w:val="en-US"/>
        </w:rPr>
        <w:t>.)</w:t>
      </w:r>
    </w:p>
    <w:p w14:paraId="3D69491C" w14:textId="0B269A9B" w:rsidR="006514F4" w:rsidRPr="00CC2BE4" w:rsidRDefault="006514F4" w:rsidP="006514F4">
      <w:pPr>
        <w:rPr>
          <w:lang w:val="en-US"/>
        </w:rPr>
      </w:pPr>
    </w:p>
    <w:p w14:paraId="739D913B" w14:textId="49E26A54" w:rsidR="006514F4" w:rsidRDefault="006514F4" w:rsidP="006514F4">
      <w:pPr>
        <w:pStyle w:val="Heading2"/>
        <w:tabs>
          <w:tab w:val="left" w:pos="1440"/>
          <w:tab w:val="left" w:pos="2160"/>
          <w:tab w:val="left" w:pos="7200"/>
        </w:tabs>
        <w:rPr>
          <w:u w:val="single"/>
        </w:rPr>
      </w:pPr>
      <w:r w:rsidRPr="00CC2BE4">
        <w:rPr>
          <w:u w:val="single"/>
        </w:rPr>
        <w:t>Attendees</w:t>
      </w:r>
    </w:p>
    <w:p w14:paraId="0E15F4E8" w14:textId="77777777" w:rsidR="00CC2BE4" w:rsidRPr="00CC2BE4" w:rsidRDefault="00CC2BE4" w:rsidP="00CC2BE4">
      <w:pPr>
        <w:rPr>
          <w:lang w:val="en-US" w:eastAsia="en-US"/>
        </w:rPr>
      </w:pPr>
    </w:p>
    <w:tbl>
      <w:tblPr>
        <w:tblStyle w:val="TableGrid"/>
        <w:tblW w:w="8862" w:type="dxa"/>
        <w:tblLook w:val="04A0" w:firstRow="1" w:lastRow="0" w:firstColumn="1" w:lastColumn="0" w:noHBand="0" w:noVBand="1"/>
      </w:tblPr>
      <w:tblGrid>
        <w:gridCol w:w="2954"/>
        <w:gridCol w:w="2453"/>
        <w:gridCol w:w="3455"/>
      </w:tblGrid>
      <w:tr w:rsidR="00CC2BE4" w:rsidRPr="00CC2BE4" w14:paraId="7686E13B" w14:textId="77777777" w:rsidTr="00CC2BE4">
        <w:trPr>
          <w:trHeight w:val="315"/>
        </w:trPr>
        <w:tc>
          <w:tcPr>
            <w:tcW w:w="2954" w:type="dxa"/>
            <w:noWrap/>
          </w:tcPr>
          <w:p w14:paraId="56F14812" w14:textId="6701FCF8" w:rsidR="00CC2BE4" w:rsidRPr="00CC2BE4" w:rsidRDefault="00CC2BE4" w:rsidP="00CC2BE4">
            <w:pPr>
              <w:rPr>
                <w:rFonts w:ascii="Arial" w:hAnsi="Arial" w:cs="Arial"/>
                <w:b/>
                <w:bCs/>
                <w:color w:val="000000"/>
                <w:sz w:val="20"/>
                <w:szCs w:val="20"/>
                <w:lang w:val="en-US"/>
              </w:rPr>
            </w:pPr>
            <w:r w:rsidRPr="00CC2BE4">
              <w:rPr>
                <w:rFonts w:ascii="Arial" w:hAnsi="Arial" w:cs="Arial"/>
                <w:b/>
                <w:bCs/>
                <w:color w:val="000000"/>
                <w:sz w:val="20"/>
                <w:szCs w:val="20"/>
                <w:lang w:val="en-US"/>
              </w:rPr>
              <w:t>Name</w:t>
            </w:r>
          </w:p>
        </w:tc>
        <w:tc>
          <w:tcPr>
            <w:tcW w:w="2954" w:type="dxa"/>
          </w:tcPr>
          <w:p w14:paraId="0166CADC" w14:textId="309E501C" w:rsidR="00CC2BE4" w:rsidRPr="00CC2BE4" w:rsidRDefault="00CC2BE4" w:rsidP="00CC2BE4">
            <w:pPr>
              <w:rPr>
                <w:rFonts w:ascii="Arial" w:hAnsi="Arial" w:cs="Arial"/>
                <w:b/>
                <w:bCs/>
                <w:color w:val="000000"/>
                <w:sz w:val="20"/>
                <w:szCs w:val="20"/>
                <w:lang w:val="en-US"/>
              </w:rPr>
            </w:pPr>
            <w:r w:rsidRPr="00CC2BE4">
              <w:rPr>
                <w:rFonts w:ascii="Arial" w:hAnsi="Arial" w:cs="Arial"/>
                <w:b/>
                <w:bCs/>
                <w:color w:val="000000"/>
                <w:sz w:val="20"/>
                <w:szCs w:val="20"/>
                <w:lang w:val="en-US"/>
              </w:rPr>
              <w:t>Affiliation</w:t>
            </w:r>
          </w:p>
        </w:tc>
        <w:tc>
          <w:tcPr>
            <w:tcW w:w="2954" w:type="dxa"/>
          </w:tcPr>
          <w:p w14:paraId="5F81181C" w14:textId="5969C61F" w:rsidR="00CC2BE4" w:rsidRPr="00CC2BE4" w:rsidRDefault="00CC2BE4" w:rsidP="00CC2BE4">
            <w:pPr>
              <w:rPr>
                <w:rFonts w:ascii="Arial" w:hAnsi="Arial" w:cs="Arial"/>
                <w:b/>
                <w:bCs/>
                <w:color w:val="000000"/>
                <w:sz w:val="20"/>
                <w:szCs w:val="20"/>
                <w:lang w:val="en-US"/>
              </w:rPr>
            </w:pPr>
            <w:r w:rsidRPr="00CC2BE4">
              <w:rPr>
                <w:rFonts w:ascii="Arial" w:hAnsi="Arial" w:cs="Arial"/>
                <w:b/>
                <w:bCs/>
                <w:color w:val="000000"/>
                <w:sz w:val="20"/>
                <w:szCs w:val="20"/>
                <w:lang w:val="en-US"/>
              </w:rPr>
              <w:t>Email</w:t>
            </w:r>
          </w:p>
        </w:tc>
      </w:tr>
      <w:tr w:rsidR="00CC2BE4" w:rsidRPr="00CC2BE4" w14:paraId="6057E627" w14:textId="5FE75218" w:rsidTr="00CC2BE4">
        <w:trPr>
          <w:trHeight w:val="315"/>
        </w:trPr>
        <w:tc>
          <w:tcPr>
            <w:tcW w:w="2954" w:type="dxa"/>
            <w:noWrap/>
            <w:hideMark/>
          </w:tcPr>
          <w:p w14:paraId="0F343167" w14:textId="77777777" w:rsidR="00CC2BE4" w:rsidRPr="00CC2BE4" w:rsidRDefault="00CC2BE4" w:rsidP="00CC2BE4">
            <w:pPr>
              <w:rPr>
                <w:rFonts w:ascii="Arial" w:hAnsi="Arial" w:cs="Arial"/>
                <w:color w:val="000000"/>
                <w:sz w:val="20"/>
                <w:szCs w:val="20"/>
                <w:lang w:val="en-US" w:eastAsia="en-US"/>
              </w:rPr>
            </w:pPr>
            <w:r w:rsidRPr="00CC2BE4">
              <w:rPr>
                <w:rFonts w:ascii="Arial" w:hAnsi="Arial" w:cs="Arial"/>
                <w:color w:val="000000"/>
                <w:sz w:val="20"/>
                <w:szCs w:val="20"/>
                <w:lang w:val="en-US"/>
              </w:rPr>
              <w:t>Marco Ascazubi</w:t>
            </w:r>
          </w:p>
        </w:tc>
        <w:tc>
          <w:tcPr>
            <w:tcW w:w="2954" w:type="dxa"/>
          </w:tcPr>
          <w:p w14:paraId="34851232" w14:textId="62763973"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CUNY</w:t>
            </w:r>
          </w:p>
        </w:tc>
        <w:tc>
          <w:tcPr>
            <w:tcW w:w="2954" w:type="dxa"/>
          </w:tcPr>
          <w:p w14:paraId="48454A45" w14:textId="72558C32"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mascazubi@ccny.cuny.edu</w:t>
            </w:r>
          </w:p>
        </w:tc>
      </w:tr>
      <w:tr w:rsidR="00CC2BE4" w:rsidRPr="00CC2BE4" w14:paraId="5C1532E3" w14:textId="253F13F5" w:rsidTr="00CC2BE4">
        <w:trPr>
          <w:trHeight w:val="315"/>
        </w:trPr>
        <w:tc>
          <w:tcPr>
            <w:tcW w:w="2954" w:type="dxa"/>
            <w:noWrap/>
            <w:hideMark/>
          </w:tcPr>
          <w:p w14:paraId="272546AD"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Chris Balbach</w:t>
            </w:r>
          </w:p>
        </w:tc>
        <w:tc>
          <w:tcPr>
            <w:tcW w:w="2954" w:type="dxa"/>
          </w:tcPr>
          <w:p w14:paraId="5FFE09C2" w14:textId="09FB225E"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PSD Consulting</w:t>
            </w:r>
          </w:p>
        </w:tc>
        <w:tc>
          <w:tcPr>
            <w:tcW w:w="2954" w:type="dxa"/>
          </w:tcPr>
          <w:p w14:paraId="7FED5E24" w14:textId="56F05BB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cbalbach@psdconsulting.com</w:t>
            </w:r>
          </w:p>
        </w:tc>
      </w:tr>
      <w:tr w:rsidR="00CC2BE4" w:rsidRPr="00CC2BE4" w14:paraId="3316EDB0" w14:textId="50417780" w:rsidTr="00CC2BE4">
        <w:trPr>
          <w:trHeight w:val="315"/>
        </w:trPr>
        <w:tc>
          <w:tcPr>
            <w:tcW w:w="2954" w:type="dxa"/>
            <w:noWrap/>
            <w:hideMark/>
          </w:tcPr>
          <w:p w14:paraId="344E18B7"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Joel Bender</w:t>
            </w:r>
          </w:p>
        </w:tc>
        <w:tc>
          <w:tcPr>
            <w:tcW w:w="2954" w:type="dxa"/>
          </w:tcPr>
          <w:p w14:paraId="55223A56" w14:textId="0A597EA9"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Cornell University</w:t>
            </w:r>
          </w:p>
        </w:tc>
        <w:tc>
          <w:tcPr>
            <w:tcW w:w="2954" w:type="dxa"/>
          </w:tcPr>
          <w:p w14:paraId="7A923D0B" w14:textId="5DFB5791"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jjb5@cornell.edu</w:t>
            </w:r>
          </w:p>
        </w:tc>
      </w:tr>
      <w:tr w:rsidR="00CC2BE4" w:rsidRPr="00CC2BE4" w14:paraId="24C2F188" w14:textId="573CBD24" w:rsidTr="00CC2BE4">
        <w:trPr>
          <w:trHeight w:val="315"/>
        </w:trPr>
        <w:tc>
          <w:tcPr>
            <w:tcW w:w="2954" w:type="dxa"/>
            <w:noWrap/>
            <w:hideMark/>
          </w:tcPr>
          <w:p w14:paraId="11A93E2D"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Mark Borkum</w:t>
            </w:r>
          </w:p>
        </w:tc>
        <w:tc>
          <w:tcPr>
            <w:tcW w:w="2954" w:type="dxa"/>
          </w:tcPr>
          <w:p w14:paraId="2B48465A" w14:textId="54570B35"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PNNL</w:t>
            </w:r>
          </w:p>
        </w:tc>
        <w:tc>
          <w:tcPr>
            <w:tcW w:w="2954" w:type="dxa"/>
          </w:tcPr>
          <w:p w14:paraId="5030E884" w14:textId="0E5B3896"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mark.borkum@pnnl.gov</w:t>
            </w:r>
          </w:p>
        </w:tc>
      </w:tr>
      <w:tr w:rsidR="00CC2BE4" w:rsidRPr="00CC2BE4" w14:paraId="7A3229B9" w14:textId="7F54F301" w:rsidTr="00CC2BE4">
        <w:trPr>
          <w:trHeight w:val="315"/>
        </w:trPr>
        <w:tc>
          <w:tcPr>
            <w:tcW w:w="2954" w:type="dxa"/>
            <w:noWrap/>
            <w:hideMark/>
          </w:tcPr>
          <w:p w14:paraId="65B8B630"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Gregory Cmar</w:t>
            </w:r>
          </w:p>
        </w:tc>
        <w:tc>
          <w:tcPr>
            <w:tcW w:w="2954" w:type="dxa"/>
          </w:tcPr>
          <w:p w14:paraId="68DBC761" w14:textId="3891585B"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Interval Data Systems</w:t>
            </w:r>
          </w:p>
        </w:tc>
        <w:tc>
          <w:tcPr>
            <w:tcW w:w="2954" w:type="dxa"/>
          </w:tcPr>
          <w:p w14:paraId="78FB7282" w14:textId="5C967CFA"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gregory.cmar@intdatsys.com</w:t>
            </w:r>
          </w:p>
        </w:tc>
      </w:tr>
      <w:tr w:rsidR="00CC2BE4" w:rsidRPr="00CC2BE4" w14:paraId="144FDBF8" w14:textId="6164DCE3" w:rsidTr="00CC2BE4">
        <w:trPr>
          <w:trHeight w:val="315"/>
        </w:trPr>
        <w:tc>
          <w:tcPr>
            <w:tcW w:w="2954" w:type="dxa"/>
            <w:noWrap/>
            <w:hideMark/>
          </w:tcPr>
          <w:p w14:paraId="717799B0"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Marc Costa</w:t>
            </w:r>
          </w:p>
        </w:tc>
        <w:tc>
          <w:tcPr>
            <w:tcW w:w="2954" w:type="dxa"/>
          </w:tcPr>
          <w:p w14:paraId="14D5BF71" w14:textId="408C016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Energy Coalition</w:t>
            </w:r>
          </w:p>
        </w:tc>
        <w:tc>
          <w:tcPr>
            <w:tcW w:w="2954" w:type="dxa"/>
          </w:tcPr>
          <w:p w14:paraId="757ACD73" w14:textId="14455C4A"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mcosta@energycoalition.org</w:t>
            </w:r>
          </w:p>
        </w:tc>
      </w:tr>
      <w:tr w:rsidR="00CC2BE4" w:rsidRPr="00CC2BE4" w14:paraId="2E0B7EC0" w14:textId="03289E95" w:rsidTr="00CC2BE4">
        <w:trPr>
          <w:trHeight w:val="315"/>
        </w:trPr>
        <w:tc>
          <w:tcPr>
            <w:tcW w:w="2954" w:type="dxa"/>
            <w:noWrap/>
            <w:hideMark/>
          </w:tcPr>
          <w:p w14:paraId="56B66347"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Hannah Eslinger</w:t>
            </w:r>
          </w:p>
        </w:tc>
        <w:tc>
          <w:tcPr>
            <w:tcW w:w="2954" w:type="dxa"/>
          </w:tcPr>
          <w:p w14:paraId="04626DC1" w14:textId="6F675475"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NREL</w:t>
            </w:r>
          </w:p>
        </w:tc>
        <w:tc>
          <w:tcPr>
            <w:tcW w:w="2954" w:type="dxa"/>
          </w:tcPr>
          <w:p w14:paraId="48585986" w14:textId="43F231B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hannah.eslinger@nrel.gov</w:t>
            </w:r>
          </w:p>
        </w:tc>
      </w:tr>
      <w:tr w:rsidR="00CC2BE4" w:rsidRPr="00CC2BE4" w14:paraId="47EE914F" w14:textId="006F47A5" w:rsidTr="00CC2BE4">
        <w:trPr>
          <w:trHeight w:val="315"/>
        </w:trPr>
        <w:tc>
          <w:tcPr>
            <w:tcW w:w="2954" w:type="dxa"/>
            <w:noWrap/>
            <w:hideMark/>
          </w:tcPr>
          <w:p w14:paraId="0A0A4B11"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Katherine Fleming</w:t>
            </w:r>
          </w:p>
        </w:tc>
        <w:tc>
          <w:tcPr>
            <w:tcW w:w="2954" w:type="dxa"/>
          </w:tcPr>
          <w:p w14:paraId="1762F619" w14:textId="6A4F509A"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NREL</w:t>
            </w:r>
          </w:p>
        </w:tc>
        <w:tc>
          <w:tcPr>
            <w:tcW w:w="2954" w:type="dxa"/>
          </w:tcPr>
          <w:p w14:paraId="481C46E1" w14:textId="3D6A011D"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katherine.fleming@nrel.gov</w:t>
            </w:r>
          </w:p>
        </w:tc>
      </w:tr>
      <w:tr w:rsidR="00CC2BE4" w:rsidRPr="00CC2BE4" w14:paraId="67AD47C5" w14:textId="7FD7F995" w:rsidTr="00CC2BE4">
        <w:trPr>
          <w:trHeight w:val="315"/>
        </w:trPr>
        <w:tc>
          <w:tcPr>
            <w:tcW w:w="2954" w:type="dxa"/>
            <w:noWrap/>
            <w:hideMark/>
          </w:tcPr>
          <w:p w14:paraId="26495E24"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Supirya Goel</w:t>
            </w:r>
          </w:p>
        </w:tc>
        <w:tc>
          <w:tcPr>
            <w:tcW w:w="2954" w:type="dxa"/>
          </w:tcPr>
          <w:p w14:paraId="576FCE96" w14:textId="0708C82A"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PNNL</w:t>
            </w:r>
          </w:p>
        </w:tc>
        <w:tc>
          <w:tcPr>
            <w:tcW w:w="2954" w:type="dxa"/>
          </w:tcPr>
          <w:p w14:paraId="1B8EB840" w14:textId="26B981E4"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Supriya.goel@pnnl.gov</w:t>
            </w:r>
          </w:p>
        </w:tc>
      </w:tr>
      <w:tr w:rsidR="00CC2BE4" w:rsidRPr="00CC2BE4" w14:paraId="11D060EC" w14:textId="4D3F311D" w:rsidTr="00CC2BE4">
        <w:trPr>
          <w:trHeight w:val="315"/>
        </w:trPr>
        <w:tc>
          <w:tcPr>
            <w:tcW w:w="2954" w:type="dxa"/>
            <w:noWrap/>
            <w:hideMark/>
          </w:tcPr>
          <w:p w14:paraId="7DA72F59"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Rimas Gulbinas</w:t>
            </w:r>
          </w:p>
        </w:tc>
        <w:tc>
          <w:tcPr>
            <w:tcW w:w="2954" w:type="dxa"/>
          </w:tcPr>
          <w:p w14:paraId="1A038805" w14:textId="7B70160E"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Maalka</w:t>
            </w:r>
          </w:p>
        </w:tc>
        <w:tc>
          <w:tcPr>
            <w:tcW w:w="2954" w:type="dxa"/>
          </w:tcPr>
          <w:p w14:paraId="0C4BF26A" w14:textId="35B8BED4"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rimas.gulbinas@maalka.com</w:t>
            </w:r>
          </w:p>
        </w:tc>
      </w:tr>
      <w:tr w:rsidR="00CC2BE4" w:rsidRPr="00CC2BE4" w14:paraId="10F6FD04" w14:textId="589F8DEB" w:rsidTr="00CC2BE4">
        <w:trPr>
          <w:trHeight w:val="315"/>
        </w:trPr>
        <w:tc>
          <w:tcPr>
            <w:tcW w:w="2954" w:type="dxa"/>
            <w:noWrap/>
            <w:hideMark/>
          </w:tcPr>
          <w:p w14:paraId="0222ED51"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Rob Hitchcock</w:t>
            </w:r>
          </w:p>
        </w:tc>
        <w:tc>
          <w:tcPr>
            <w:tcW w:w="2954" w:type="dxa"/>
          </w:tcPr>
          <w:p w14:paraId="6DA524A4" w14:textId="3EE5ED88"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Hitchcock Consulting</w:t>
            </w:r>
          </w:p>
        </w:tc>
        <w:tc>
          <w:tcPr>
            <w:tcW w:w="2954" w:type="dxa"/>
          </w:tcPr>
          <w:p w14:paraId="7C146029" w14:textId="0B7D8AEF"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rjhitchcock@gmail.com</w:t>
            </w:r>
          </w:p>
        </w:tc>
      </w:tr>
      <w:tr w:rsidR="00CC2BE4" w:rsidRPr="00CC2BE4" w14:paraId="594FEE1D" w14:textId="34BA0566" w:rsidTr="00CC2BE4">
        <w:trPr>
          <w:trHeight w:val="315"/>
        </w:trPr>
        <w:tc>
          <w:tcPr>
            <w:tcW w:w="2954" w:type="dxa"/>
            <w:noWrap/>
            <w:hideMark/>
          </w:tcPr>
          <w:p w14:paraId="6E554BF5"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Jim Kelsey</w:t>
            </w:r>
          </w:p>
        </w:tc>
        <w:tc>
          <w:tcPr>
            <w:tcW w:w="2954" w:type="dxa"/>
          </w:tcPr>
          <w:p w14:paraId="676DD198" w14:textId="5A45683D"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kW Engineering</w:t>
            </w:r>
          </w:p>
        </w:tc>
        <w:tc>
          <w:tcPr>
            <w:tcW w:w="2954" w:type="dxa"/>
          </w:tcPr>
          <w:p w14:paraId="5F6DE14F" w14:textId="6A47A3FA"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kelsey@kw-engineering.com</w:t>
            </w:r>
          </w:p>
        </w:tc>
      </w:tr>
      <w:tr w:rsidR="00CC2BE4" w:rsidRPr="00CC2BE4" w14:paraId="333B312B" w14:textId="156989F0" w:rsidTr="00CC2BE4">
        <w:trPr>
          <w:trHeight w:val="315"/>
        </w:trPr>
        <w:tc>
          <w:tcPr>
            <w:tcW w:w="2954" w:type="dxa"/>
            <w:noWrap/>
            <w:hideMark/>
          </w:tcPr>
          <w:p w14:paraId="6A6EAEF7"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Brett Kerrigan</w:t>
            </w:r>
          </w:p>
        </w:tc>
        <w:tc>
          <w:tcPr>
            <w:tcW w:w="2954" w:type="dxa"/>
          </w:tcPr>
          <w:p w14:paraId="7BD0C010" w14:textId="6E3B0631"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Audette.io</w:t>
            </w:r>
          </w:p>
        </w:tc>
        <w:tc>
          <w:tcPr>
            <w:tcW w:w="2954" w:type="dxa"/>
          </w:tcPr>
          <w:p w14:paraId="0CDD87CB" w14:textId="596A8DA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brett@audette.io</w:t>
            </w:r>
          </w:p>
        </w:tc>
      </w:tr>
      <w:tr w:rsidR="00CC2BE4" w:rsidRPr="00CC2BE4" w14:paraId="473D1752" w14:textId="29AF34CA" w:rsidTr="00CC2BE4">
        <w:trPr>
          <w:trHeight w:val="315"/>
        </w:trPr>
        <w:tc>
          <w:tcPr>
            <w:tcW w:w="2954" w:type="dxa"/>
            <w:noWrap/>
            <w:hideMark/>
          </w:tcPr>
          <w:p w14:paraId="00DA06A2"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Apoorv Khanuja</w:t>
            </w:r>
          </w:p>
        </w:tc>
        <w:tc>
          <w:tcPr>
            <w:tcW w:w="2954" w:type="dxa"/>
          </w:tcPr>
          <w:p w14:paraId="4AD55734" w14:textId="0F46D1B3"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University of Cincinnati</w:t>
            </w:r>
          </w:p>
        </w:tc>
        <w:tc>
          <w:tcPr>
            <w:tcW w:w="2954" w:type="dxa"/>
          </w:tcPr>
          <w:p w14:paraId="4188EC25" w14:textId="67C925B8"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khanujav@mail.uc.edu</w:t>
            </w:r>
          </w:p>
        </w:tc>
      </w:tr>
      <w:tr w:rsidR="00CC2BE4" w:rsidRPr="00CC2BE4" w14:paraId="5DDB611C" w14:textId="3CD81B36" w:rsidTr="00CC2BE4">
        <w:trPr>
          <w:trHeight w:val="315"/>
        </w:trPr>
        <w:tc>
          <w:tcPr>
            <w:tcW w:w="2954" w:type="dxa"/>
            <w:noWrap/>
            <w:hideMark/>
          </w:tcPr>
          <w:p w14:paraId="0DB46D8D"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Chonghui Liu</w:t>
            </w:r>
          </w:p>
        </w:tc>
        <w:tc>
          <w:tcPr>
            <w:tcW w:w="2954" w:type="dxa"/>
          </w:tcPr>
          <w:p w14:paraId="2E43D487" w14:textId="0BC5935C"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Popli Design Group</w:t>
            </w:r>
          </w:p>
        </w:tc>
        <w:tc>
          <w:tcPr>
            <w:tcW w:w="2954" w:type="dxa"/>
          </w:tcPr>
          <w:p w14:paraId="4998C34E" w14:textId="2AB8ECD2"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cliu@popligroup.com</w:t>
            </w:r>
          </w:p>
        </w:tc>
      </w:tr>
      <w:tr w:rsidR="00CC2BE4" w:rsidRPr="00CC2BE4" w14:paraId="007257CA" w14:textId="04895544" w:rsidTr="00CC2BE4">
        <w:trPr>
          <w:trHeight w:val="315"/>
        </w:trPr>
        <w:tc>
          <w:tcPr>
            <w:tcW w:w="2954" w:type="dxa"/>
            <w:noWrap/>
            <w:hideMark/>
          </w:tcPr>
          <w:p w14:paraId="4429536D"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 xml:space="preserve">Nicholas Long </w:t>
            </w:r>
          </w:p>
        </w:tc>
        <w:tc>
          <w:tcPr>
            <w:tcW w:w="2954" w:type="dxa"/>
          </w:tcPr>
          <w:p w14:paraId="719A2BA7" w14:textId="29D82BFF"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NREL</w:t>
            </w:r>
          </w:p>
        </w:tc>
        <w:tc>
          <w:tcPr>
            <w:tcW w:w="2954" w:type="dxa"/>
          </w:tcPr>
          <w:p w14:paraId="2398C196" w14:textId="1361FA20"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nicholas.long@nrel.gov</w:t>
            </w:r>
          </w:p>
        </w:tc>
      </w:tr>
      <w:tr w:rsidR="00CC2BE4" w:rsidRPr="00CC2BE4" w14:paraId="07EE8CD9" w14:textId="36474D97" w:rsidTr="00CC2BE4">
        <w:trPr>
          <w:trHeight w:val="315"/>
        </w:trPr>
        <w:tc>
          <w:tcPr>
            <w:tcW w:w="2954" w:type="dxa"/>
            <w:noWrap/>
            <w:hideMark/>
          </w:tcPr>
          <w:p w14:paraId="3D9E9608"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Edgar Alexis Martínez Sarmiento</w:t>
            </w:r>
          </w:p>
        </w:tc>
        <w:tc>
          <w:tcPr>
            <w:tcW w:w="2954" w:type="dxa"/>
          </w:tcPr>
          <w:p w14:paraId="3123E202" w14:textId="1728DCA5"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CIMNE</w:t>
            </w:r>
          </w:p>
        </w:tc>
        <w:tc>
          <w:tcPr>
            <w:tcW w:w="2954" w:type="dxa"/>
          </w:tcPr>
          <w:p w14:paraId="6878793D" w14:textId="30C55C31"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ealexis@cimne.upc.edu</w:t>
            </w:r>
          </w:p>
        </w:tc>
      </w:tr>
      <w:tr w:rsidR="00CC2BE4" w:rsidRPr="00CC2BE4" w14:paraId="7D7AE0FD" w14:textId="70CFFBC3" w:rsidTr="00CC2BE4">
        <w:trPr>
          <w:trHeight w:val="315"/>
        </w:trPr>
        <w:tc>
          <w:tcPr>
            <w:tcW w:w="2954" w:type="dxa"/>
            <w:noWrap/>
            <w:hideMark/>
          </w:tcPr>
          <w:p w14:paraId="659E1AE6"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Paul Mathew</w:t>
            </w:r>
          </w:p>
        </w:tc>
        <w:tc>
          <w:tcPr>
            <w:tcW w:w="2954" w:type="dxa"/>
          </w:tcPr>
          <w:p w14:paraId="111888EF" w14:textId="03501074"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LBNL</w:t>
            </w:r>
          </w:p>
        </w:tc>
        <w:tc>
          <w:tcPr>
            <w:tcW w:w="2954" w:type="dxa"/>
          </w:tcPr>
          <w:p w14:paraId="75FA698A" w14:textId="1E6E90FB"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pamathew@lbl.gov</w:t>
            </w:r>
          </w:p>
        </w:tc>
      </w:tr>
      <w:tr w:rsidR="00CC2BE4" w:rsidRPr="00CC2BE4" w14:paraId="6579EB0F" w14:textId="22AFBD29" w:rsidTr="00CC2BE4">
        <w:trPr>
          <w:trHeight w:val="315"/>
        </w:trPr>
        <w:tc>
          <w:tcPr>
            <w:tcW w:w="2954" w:type="dxa"/>
            <w:noWrap/>
            <w:hideMark/>
          </w:tcPr>
          <w:p w14:paraId="6E163847"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Ben O'Donnell</w:t>
            </w:r>
          </w:p>
        </w:tc>
        <w:tc>
          <w:tcPr>
            <w:tcW w:w="2954" w:type="dxa"/>
          </w:tcPr>
          <w:p w14:paraId="2E6B899F" w14:textId="105E614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Code Green Solutions</w:t>
            </w:r>
          </w:p>
        </w:tc>
        <w:tc>
          <w:tcPr>
            <w:tcW w:w="2954" w:type="dxa"/>
          </w:tcPr>
          <w:p w14:paraId="4AF88245" w14:textId="12BCA41C"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bodonnell@codegreensolutions.com</w:t>
            </w:r>
          </w:p>
        </w:tc>
      </w:tr>
      <w:tr w:rsidR="00CC2BE4" w:rsidRPr="00CC2BE4" w14:paraId="35C10FAC" w14:textId="3AAA69A2" w:rsidTr="00CC2BE4">
        <w:trPr>
          <w:trHeight w:val="315"/>
        </w:trPr>
        <w:tc>
          <w:tcPr>
            <w:tcW w:w="2954" w:type="dxa"/>
            <w:noWrap/>
            <w:hideMark/>
          </w:tcPr>
          <w:p w14:paraId="113B949D"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Linnea Paton</w:t>
            </w:r>
          </w:p>
        </w:tc>
        <w:tc>
          <w:tcPr>
            <w:tcW w:w="2954" w:type="dxa"/>
          </w:tcPr>
          <w:p w14:paraId="764554CA" w14:textId="4F7AF504"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Con Edison</w:t>
            </w:r>
          </w:p>
        </w:tc>
        <w:tc>
          <w:tcPr>
            <w:tcW w:w="2954" w:type="dxa"/>
          </w:tcPr>
          <w:p w14:paraId="36A33A27" w14:textId="69F07F1D"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patonl@coned.com</w:t>
            </w:r>
          </w:p>
        </w:tc>
      </w:tr>
      <w:tr w:rsidR="00CC2BE4" w:rsidRPr="00CC2BE4" w14:paraId="1DFCD1B2" w14:textId="2EFABCE4" w:rsidTr="00CC2BE4">
        <w:trPr>
          <w:trHeight w:val="315"/>
        </w:trPr>
        <w:tc>
          <w:tcPr>
            <w:tcW w:w="2954" w:type="dxa"/>
            <w:noWrap/>
            <w:hideMark/>
          </w:tcPr>
          <w:p w14:paraId="4A82FBA5"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Sagar Rao</w:t>
            </w:r>
          </w:p>
        </w:tc>
        <w:tc>
          <w:tcPr>
            <w:tcW w:w="2954" w:type="dxa"/>
          </w:tcPr>
          <w:p w14:paraId="19760051" w14:textId="66AEFBF8"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AEI</w:t>
            </w:r>
          </w:p>
        </w:tc>
        <w:tc>
          <w:tcPr>
            <w:tcW w:w="2954" w:type="dxa"/>
          </w:tcPr>
          <w:p w14:paraId="642D3EAF" w14:textId="4A497D89"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sagar.rao@outlook.com</w:t>
            </w:r>
          </w:p>
        </w:tc>
      </w:tr>
      <w:tr w:rsidR="00CC2BE4" w:rsidRPr="00CC2BE4" w14:paraId="710B7425" w14:textId="36CAA0D5" w:rsidTr="00CC2BE4">
        <w:trPr>
          <w:trHeight w:val="315"/>
        </w:trPr>
        <w:tc>
          <w:tcPr>
            <w:tcW w:w="2954" w:type="dxa"/>
            <w:noWrap/>
            <w:hideMark/>
          </w:tcPr>
          <w:p w14:paraId="07054A99"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Gregory Thomas</w:t>
            </w:r>
          </w:p>
        </w:tc>
        <w:tc>
          <w:tcPr>
            <w:tcW w:w="2954" w:type="dxa"/>
          </w:tcPr>
          <w:p w14:paraId="402EBB9D" w14:textId="7F6B2ADE"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PSD</w:t>
            </w:r>
          </w:p>
        </w:tc>
        <w:tc>
          <w:tcPr>
            <w:tcW w:w="2954" w:type="dxa"/>
          </w:tcPr>
          <w:p w14:paraId="1688DC61" w14:textId="0061D03B"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gthomas@psdconsulting.com</w:t>
            </w:r>
          </w:p>
        </w:tc>
      </w:tr>
      <w:tr w:rsidR="00CC2BE4" w:rsidRPr="00CC2BE4" w14:paraId="7215367B" w14:textId="1B7B3647" w:rsidTr="00CC2BE4">
        <w:trPr>
          <w:trHeight w:val="315"/>
        </w:trPr>
        <w:tc>
          <w:tcPr>
            <w:tcW w:w="2954" w:type="dxa"/>
            <w:noWrap/>
            <w:hideMark/>
          </w:tcPr>
          <w:p w14:paraId="5F73A1DB"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Jeffrey Wanner</w:t>
            </w:r>
          </w:p>
        </w:tc>
        <w:tc>
          <w:tcPr>
            <w:tcW w:w="2954" w:type="dxa"/>
          </w:tcPr>
          <w:p w14:paraId="47B8724C" w14:textId="58906710"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DOE BTO</w:t>
            </w:r>
          </w:p>
        </w:tc>
        <w:tc>
          <w:tcPr>
            <w:tcW w:w="2954" w:type="dxa"/>
          </w:tcPr>
          <w:p w14:paraId="60DE0EBE" w14:textId="437E2AA5"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jeffrey.wanner@ee.doe.gov</w:t>
            </w:r>
          </w:p>
        </w:tc>
      </w:tr>
      <w:tr w:rsidR="00CC2BE4" w:rsidRPr="00CC2BE4" w14:paraId="2514568E" w14:textId="41E87DC5" w:rsidTr="00CC2BE4">
        <w:trPr>
          <w:trHeight w:val="315"/>
        </w:trPr>
        <w:tc>
          <w:tcPr>
            <w:tcW w:w="2954" w:type="dxa"/>
            <w:noWrap/>
            <w:hideMark/>
          </w:tcPr>
          <w:p w14:paraId="32D80A6A"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Amanda Webb</w:t>
            </w:r>
          </w:p>
        </w:tc>
        <w:tc>
          <w:tcPr>
            <w:tcW w:w="2954" w:type="dxa"/>
          </w:tcPr>
          <w:p w14:paraId="153AE0DC" w14:textId="3127FDD5"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University of Cincinnati</w:t>
            </w:r>
          </w:p>
        </w:tc>
        <w:tc>
          <w:tcPr>
            <w:tcW w:w="2954" w:type="dxa"/>
          </w:tcPr>
          <w:p w14:paraId="0F2DB3E1" w14:textId="5A36D328"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webb2al@ucmail.uc.edu</w:t>
            </w:r>
          </w:p>
        </w:tc>
      </w:tr>
      <w:tr w:rsidR="00CC2BE4" w:rsidRPr="00CC2BE4" w14:paraId="5146511F" w14:textId="675A72E3" w:rsidTr="00CC2BE4">
        <w:trPr>
          <w:trHeight w:val="315"/>
        </w:trPr>
        <w:tc>
          <w:tcPr>
            <w:tcW w:w="2954" w:type="dxa"/>
            <w:noWrap/>
            <w:hideMark/>
          </w:tcPr>
          <w:p w14:paraId="18495B75"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lastRenderedPageBreak/>
              <w:t>Jie Xiong</w:t>
            </w:r>
          </w:p>
        </w:tc>
        <w:tc>
          <w:tcPr>
            <w:tcW w:w="2954" w:type="dxa"/>
          </w:tcPr>
          <w:p w14:paraId="0483FBAC" w14:textId="00219364"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NREL</w:t>
            </w:r>
          </w:p>
        </w:tc>
        <w:tc>
          <w:tcPr>
            <w:tcW w:w="2954" w:type="dxa"/>
          </w:tcPr>
          <w:p w14:paraId="13F6587E" w14:textId="044F9E3F"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jie.xiong@nrel.gov</w:t>
            </w:r>
          </w:p>
        </w:tc>
      </w:tr>
      <w:tr w:rsidR="00CC2BE4" w:rsidRPr="00CC2BE4" w14:paraId="3633A5FC" w14:textId="6CAD8E12" w:rsidTr="00CC2BE4">
        <w:trPr>
          <w:trHeight w:val="315"/>
        </w:trPr>
        <w:tc>
          <w:tcPr>
            <w:tcW w:w="2954" w:type="dxa"/>
            <w:noWrap/>
            <w:hideMark/>
          </w:tcPr>
          <w:p w14:paraId="11A30641" w14:textId="77777777" w:rsidR="00CC2BE4" w:rsidRPr="00CC2BE4" w:rsidRDefault="00CC2BE4" w:rsidP="00CC2BE4">
            <w:pPr>
              <w:rPr>
                <w:rFonts w:ascii="Arial" w:hAnsi="Arial" w:cs="Arial"/>
                <w:color w:val="000000"/>
                <w:sz w:val="20"/>
                <w:szCs w:val="20"/>
                <w:lang w:val="en-US"/>
              </w:rPr>
            </w:pPr>
            <w:r w:rsidRPr="00CC2BE4">
              <w:rPr>
                <w:rFonts w:ascii="Arial" w:hAnsi="Arial" w:cs="Arial"/>
                <w:color w:val="000000"/>
                <w:sz w:val="20"/>
                <w:szCs w:val="20"/>
                <w:lang w:val="en-US"/>
              </w:rPr>
              <w:t>Lauren Adams</w:t>
            </w:r>
          </w:p>
        </w:tc>
        <w:tc>
          <w:tcPr>
            <w:tcW w:w="2954" w:type="dxa"/>
          </w:tcPr>
          <w:p w14:paraId="6CC3718C" w14:textId="21BB8724" w:rsidR="00CC2BE4" w:rsidRPr="00CC2BE4" w:rsidRDefault="00CC2BE4" w:rsidP="00CC2BE4">
            <w:pPr>
              <w:rPr>
                <w:rFonts w:ascii="Arial" w:hAnsi="Arial" w:cs="Arial"/>
                <w:color w:val="000000"/>
                <w:sz w:val="20"/>
                <w:szCs w:val="20"/>
                <w:lang w:val="en-US"/>
              </w:rPr>
            </w:pPr>
            <w:r w:rsidRPr="00CC2BE4">
              <w:rPr>
                <w:rFonts w:ascii="Calibri" w:hAnsi="Calibri" w:cs="Calibri"/>
                <w:color w:val="000000"/>
                <w:lang w:val="en-US"/>
              </w:rPr>
              <w:t>NREL</w:t>
            </w:r>
          </w:p>
        </w:tc>
        <w:tc>
          <w:tcPr>
            <w:tcW w:w="2954" w:type="dxa"/>
          </w:tcPr>
          <w:p w14:paraId="59304080" w14:textId="7D767BE6" w:rsidR="00CC2BE4" w:rsidRPr="00CC2BE4" w:rsidRDefault="00CC2BE4" w:rsidP="00CC2BE4">
            <w:pPr>
              <w:rPr>
                <w:rFonts w:ascii="Calibri" w:hAnsi="Calibri" w:cs="Calibri"/>
                <w:color w:val="000000"/>
                <w:lang w:val="en-US"/>
              </w:rPr>
            </w:pPr>
            <w:r w:rsidRPr="00CC2BE4">
              <w:rPr>
                <w:rFonts w:ascii="Arial" w:hAnsi="Arial" w:cs="Arial"/>
                <w:color w:val="000000"/>
                <w:sz w:val="20"/>
                <w:szCs w:val="20"/>
                <w:lang w:val="en-US"/>
              </w:rPr>
              <w:t>lauren.adams@nrel.gov</w:t>
            </w:r>
          </w:p>
        </w:tc>
      </w:tr>
    </w:tbl>
    <w:p w14:paraId="6305E135" w14:textId="77777777" w:rsidR="006514F4" w:rsidRPr="00CC2BE4" w:rsidRDefault="006514F4" w:rsidP="006514F4">
      <w:pPr>
        <w:rPr>
          <w:lang w:val="en-US"/>
        </w:rPr>
      </w:pPr>
    </w:p>
    <w:p w14:paraId="33D83770" w14:textId="3D60F090" w:rsidR="00E77035" w:rsidRPr="00CC2BE4" w:rsidRDefault="006514F4">
      <w:pPr>
        <w:pStyle w:val="Heading2"/>
        <w:tabs>
          <w:tab w:val="left" w:pos="1440"/>
          <w:tab w:val="left" w:pos="2160"/>
          <w:tab w:val="left" w:pos="7200"/>
        </w:tabs>
        <w:rPr>
          <w:u w:val="single"/>
        </w:rPr>
      </w:pPr>
      <w:bookmarkStart w:id="0" w:name="_heading=h.gjdgxs" w:colFirst="0" w:colLast="0"/>
      <w:bookmarkEnd w:id="0"/>
      <w:r w:rsidRPr="00CC2BE4">
        <w:rPr>
          <w:u w:val="single"/>
        </w:rPr>
        <w:t>Meeting</w:t>
      </w:r>
    </w:p>
    <w:p w14:paraId="08D384F4" w14:textId="77777777" w:rsidR="00E77035" w:rsidRPr="00CC2BE4" w:rsidRDefault="00E77035">
      <w:pPr>
        <w:tabs>
          <w:tab w:val="left" w:pos="1440"/>
          <w:tab w:val="left" w:pos="2160"/>
          <w:tab w:val="left" w:pos="7200"/>
        </w:tabs>
        <w:rPr>
          <w:rFonts w:ascii="Arial" w:eastAsia="Arial" w:hAnsi="Arial" w:cs="Arial"/>
          <w:lang w:val="en-US"/>
        </w:rPr>
      </w:pPr>
    </w:p>
    <w:p w14:paraId="35A04022"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09:00</w:t>
      </w:r>
      <w:r w:rsidRPr="00CC2BE4">
        <w:rPr>
          <w:rFonts w:ascii="Arial" w:eastAsia="Arial" w:hAnsi="Arial" w:cs="Arial"/>
          <w:lang w:val="en-US"/>
        </w:rPr>
        <w:tab/>
        <w:t>Introductions</w:t>
      </w:r>
      <w:r w:rsidRPr="00CC2BE4">
        <w:rPr>
          <w:rFonts w:ascii="Arial" w:eastAsia="Arial" w:hAnsi="Arial" w:cs="Arial"/>
          <w:lang w:val="en-US"/>
        </w:rPr>
        <w:tab/>
        <w:t>All</w:t>
      </w:r>
    </w:p>
    <w:p w14:paraId="5FC93ABB" w14:textId="77777777" w:rsidR="00E77035" w:rsidRPr="00CC2BE4" w:rsidRDefault="00E77035">
      <w:pPr>
        <w:tabs>
          <w:tab w:val="left" w:pos="1440"/>
          <w:tab w:val="left" w:pos="2160"/>
          <w:tab w:val="left" w:pos="7200"/>
        </w:tabs>
        <w:rPr>
          <w:rFonts w:ascii="Arial" w:eastAsia="Arial" w:hAnsi="Arial" w:cs="Arial"/>
          <w:lang w:val="en-US"/>
        </w:rPr>
      </w:pPr>
    </w:p>
    <w:p w14:paraId="45DF04BB" w14:textId="77777777" w:rsidR="00E77035" w:rsidRPr="00CC2BE4" w:rsidRDefault="005C2A36">
      <w:pPr>
        <w:tabs>
          <w:tab w:val="left" w:pos="1440"/>
          <w:tab w:val="left" w:pos="2160"/>
          <w:tab w:val="left" w:pos="7200"/>
        </w:tabs>
        <w:ind w:left="1440"/>
        <w:rPr>
          <w:rFonts w:ascii="Arial" w:eastAsia="Arial" w:hAnsi="Arial" w:cs="Arial"/>
          <w:lang w:val="en-US"/>
        </w:rPr>
      </w:pPr>
      <w:r w:rsidRPr="00CC2BE4">
        <w:rPr>
          <w:rFonts w:ascii="Arial" w:eastAsia="Arial" w:hAnsi="Arial" w:cs="Arial"/>
          <w:lang w:val="en-US"/>
        </w:rPr>
        <w:t>Acknowledgment of previous meeting minutes (</w:t>
      </w:r>
      <w:hyperlink r:id="rId9">
        <w:r w:rsidRPr="00CC2BE4">
          <w:rPr>
            <w:rFonts w:ascii="Arial" w:eastAsia="Arial" w:hAnsi="Arial" w:cs="Arial"/>
            <w:color w:val="0000FF"/>
            <w:u w:val="single"/>
            <w:lang w:val="en-US"/>
          </w:rPr>
          <w:t>http://tc0706.ashraetcs.org/</w:t>
        </w:r>
      </w:hyperlink>
      <w:r w:rsidRPr="00CC2BE4">
        <w:rPr>
          <w:rFonts w:ascii="Arial" w:eastAsia="Arial" w:hAnsi="Arial" w:cs="Arial"/>
          <w:lang w:val="en-US"/>
        </w:rPr>
        <w:t xml:space="preserve">) </w:t>
      </w:r>
    </w:p>
    <w:p w14:paraId="17C549E3" w14:textId="77777777" w:rsidR="00E77035" w:rsidRPr="00CC2BE4" w:rsidRDefault="00E77035">
      <w:pPr>
        <w:tabs>
          <w:tab w:val="left" w:pos="1440"/>
          <w:tab w:val="left" w:pos="2160"/>
          <w:tab w:val="left" w:pos="7200"/>
        </w:tabs>
        <w:rPr>
          <w:rFonts w:ascii="Arial" w:eastAsia="Arial" w:hAnsi="Arial" w:cs="Arial"/>
          <w:lang w:val="en-US"/>
        </w:rPr>
      </w:pPr>
    </w:p>
    <w:p w14:paraId="06B035AD"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ab/>
      </w:r>
    </w:p>
    <w:p w14:paraId="3107E7C5"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09:10</w:t>
      </w:r>
      <w:r w:rsidRPr="00CC2BE4">
        <w:rPr>
          <w:rFonts w:ascii="Arial" w:eastAsia="Arial" w:hAnsi="Arial" w:cs="Arial"/>
          <w:lang w:val="en-US"/>
        </w:rPr>
        <w:tab/>
        <w:t>Announcements and Remarks</w:t>
      </w:r>
      <w:r w:rsidRPr="00CC2BE4">
        <w:rPr>
          <w:rFonts w:ascii="Arial" w:eastAsia="Arial" w:hAnsi="Arial" w:cs="Arial"/>
          <w:lang w:val="en-US"/>
        </w:rPr>
        <w:tab/>
        <w:t>Long</w:t>
      </w:r>
      <w:r w:rsidRPr="00CC2BE4">
        <w:rPr>
          <w:rFonts w:ascii="Arial" w:eastAsia="Arial" w:hAnsi="Arial" w:cs="Arial"/>
          <w:lang w:val="en-US"/>
        </w:rPr>
        <w:tab/>
      </w:r>
    </w:p>
    <w:p w14:paraId="175333B4" w14:textId="77777777" w:rsidR="00E77035" w:rsidRPr="00CC2BE4" w:rsidRDefault="00E77035">
      <w:pPr>
        <w:tabs>
          <w:tab w:val="left" w:pos="1440"/>
          <w:tab w:val="left" w:pos="2160"/>
          <w:tab w:val="left" w:pos="7200"/>
        </w:tabs>
        <w:ind w:left="1440"/>
        <w:rPr>
          <w:rFonts w:ascii="Arial" w:eastAsia="Arial" w:hAnsi="Arial" w:cs="Arial"/>
          <w:lang w:val="en-US"/>
        </w:rPr>
      </w:pPr>
    </w:p>
    <w:p w14:paraId="6DF350A3" w14:textId="77777777" w:rsidR="00E77035" w:rsidRPr="00CC2BE4" w:rsidRDefault="00E77035">
      <w:pPr>
        <w:tabs>
          <w:tab w:val="left" w:pos="1440"/>
          <w:tab w:val="left" w:pos="2160"/>
          <w:tab w:val="left" w:pos="7200"/>
          <w:tab w:val="left" w:pos="1440"/>
        </w:tabs>
        <w:rPr>
          <w:rFonts w:ascii="Arial" w:eastAsia="Arial" w:hAnsi="Arial" w:cs="Arial"/>
          <w:lang w:val="en-US"/>
        </w:rPr>
      </w:pPr>
    </w:p>
    <w:p w14:paraId="2A696BA9" w14:textId="77777777" w:rsidR="00E77035" w:rsidRPr="00CC2BE4" w:rsidRDefault="005C2A36">
      <w:pPr>
        <w:tabs>
          <w:tab w:val="left" w:pos="1440"/>
          <w:tab w:val="left" w:pos="2160"/>
          <w:tab w:val="left" w:pos="7200"/>
          <w:tab w:val="left" w:pos="1440"/>
        </w:tabs>
        <w:rPr>
          <w:rFonts w:ascii="Arial" w:eastAsia="Arial" w:hAnsi="Arial" w:cs="Arial"/>
          <w:lang w:val="en-US"/>
        </w:rPr>
      </w:pPr>
      <w:r w:rsidRPr="00CC2BE4">
        <w:rPr>
          <w:rFonts w:ascii="Arial" w:eastAsia="Arial" w:hAnsi="Arial" w:cs="Arial"/>
          <w:lang w:val="en-US"/>
        </w:rPr>
        <w:t>09:15</w:t>
      </w:r>
      <w:r w:rsidRPr="00CC2BE4">
        <w:rPr>
          <w:rFonts w:ascii="Arial" w:eastAsia="Arial" w:hAnsi="Arial" w:cs="Arial"/>
          <w:lang w:val="en-US"/>
        </w:rPr>
        <w:tab/>
        <w:t>Old Business / Action Items</w:t>
      </w:r>
      <w:r w:rsidRPr="00CC2BE4">
        <w:rPr>
          <w:rFonts w:ascii="Arial" w:eastAsia="Arial" w:hAnsi="Arial" w:cs="Arial"/>
          <w:lang w:val="en-US"/>
        </w:rPr>
        <w:tab/>
        <w:t>Long</w:t>
      </w:r>
    </w:p>
    <w:p w14:paraId="29540258" w14:textId="77777777" w:rsidR="00E77035" w:rsidRPr="00CC2BE4" w:rsidRDefault="00E77035">
      <w:pPr>
        <w:tabs>
          <w:tab w:val="left" w:pos="1440"/>
          <w:tab w:val="left" w:pos="2160"/>
          <w:tab w:val="left" w:pos="7200"/>
          <w:tab w:val="left" w:pos="1440"/>
        </w:tabs>
        <w:rPr>
          <w:rFonts w:ascii="Arial" w:eastAsia="Arial" w:hAnsi="Arial" w:cs="Arial"/>
          <w:lang w:val="en-US"/>
        </w:rPr>
      </w:pPr>
    </w:p>
    <w:p w14:paraId="16EABC8B" w14:textId="77777777" w:rsidR="00E77035" w:rsidRPr="00CC2BE4" w:rsidRDefault="00E77035">
      <w:pPr>
        <w:rPr>
          <w:lang w:val="en-US"/>
        </w:rPr>
      </w:pPr>
    </w:p>
    <w:tbl>
      <w:tblPr>
        <w:tblStyle w:val="a2"/>
        <w:tblW w:w="94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19"/>
        <w:gridCol w:w="1451"/>
        <w:gridCol w:w="1545"/>
        <w:gridCol w:w="1950"/>
      </w:tblGrid>
      <w:tr w:rsidR="00E77035" w:rsidRPr="00CC2BE4" w14:paraId="3371F138"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464FDA6A" w14:textId="77777777" w:rsidR="00E77035" w:rsidRPr="00CC2BE4" w:rsidRDefault="005C2A36">
            <w:pPr>
              <w:rPr>
                <w:rFonts w:ascii="Arial" w:eastAsia="Arial" w:hAnsi="Arial" w:cs="Arial"/>
                <w:b/>
                <w:lang w:val="en-US"/>
              </w:rPr>
            </w:pPr>
            <w:r w:rsidRPr="00CC2BE4">
              <w:rPr>
                <w:rFonts w:ascii="Arial" w:eastAsia="Arial" w:hAnsi="Arial" w:cs="Arial"/>
                <w:b/>
                <w:lang w:val="en-US"/>
              </w:rPr>
              <w:t>Item</w:t>
            </w:r>
          </w:p>
        </w:tc>
        <w:tc>
          <w:tcPr>
            <w:tcW w:w="1451" w:type="dxa"/>
            <w:tcBorders>
              <w:top w:val="single" w:sz="4" w:space="0" w:color="999999"/>
              <w:left w:val="single" w:sz="4" w:space="0" w:color="999999"/>
              <w:bottom w:val="single" w:sz="4" w:space="0" w:color="999999"/>
              <w:right w:val="single" w:sz="4" w:space="0" w:color="999999"/>
            </w:tcBorders>
          </w:tcPr>
          <w:p w14:paraId="007AFE03" w14:textId="77777777" w:rsidR="00E77035" w:rsidRPr="00CC2BE4" w:rsidRDefault="005C2A36">
            <w:pPr>
              <w:rPr>
                <w:rFonts w:ascii="Arial" w:eastAsia="Arial" w:hAnsi="Arial" w:cs="Arial"/>
                <w:b/>
                <w:lang w:val="en-US"/>
              </w:rPr>
            </w:pPr>
            <w:r w:rsidRPr="00CC2BE4">
              <w:rPr>
                <w:rFonts w:ascii="Arial" w:eastAsia="Arial" w:hAnsi="Arial" w:cs="Arial"/>
                <w:b/>
                <w:lang w:val="en-US"/>
              </w:rPr>
              <w:t>Owner</w:t>
            </w:r>
          </w:p>
        </w:tc>
        <w:tc>
          <w:tcPr>
            <w:tcW w:w="1545" w:type="dxa"/>
            <w:tcBorders>
              <w:top w:val="single" w:sz="4" w:space="0" w:color="999999"/>
              <w:left w:val="single" w:sz="4" w:space="0" w:color="999999"/>
              <w:bottom w:val="single" w:sz="4" w:space="0" w:color="999999"/>
              <w:right w:val="single" w:sz="4" w:space="0" w:color="999999"/>
            </w:tcBorders>
          </w:tcPr>
          <w:p w14:paraId="096F62FA" w14:textId="77777777" w:rsidR="00E77035" w:rsidRPr="00CC2BE4" w:rsidRDefault="005C2A36">
            <w:pPr>
              <w:rPr>
                <w:rFonts w:ascii="Arial" w:eastAsia="Arial" w:hAnsi="Arial" w:cs="Arial"/>
                <w:b/>
                <w:lang w:val="en-US"/>
              </w:rPr>
            </w:pPr>
            <w:r w:rsidRPr="00CC2BE4">
              <w:rPr>
                <w:rFonts w:ascii="Arial" w:eastAsia="Arial" w:hAnsi="Arial" w:cs="Arial"/>
                <w:b/>
                <w:lang w:val="en-US"/>
              </w:rPr>
              <w:t>Due Date</w:t>
            </w:r>
          </w:p>
        </w:tc>
        <w:tc>
          <w:tcPr>
            <w:tcW w:w="1950" w:type="dxa"/>
            <w:tcBorders>
              <w:top w:val="single" w:sz="4" w:space="0" w:color="999999"/>
              <w:left w:val="single" w:sz="4" w:space="0" w:color="999999"/>
              <w:bottom w:val="single" w:sz="4" w:space="0" w:color="999999"/>
              <w:right w:val="single" w:sz="4" w:space="0" w:color="999999"/>
            </w:tcBorders>
          </w:tcPr>
          <w:p w14:paraId="1134D8E8" w14:textId="77777777" w:rsidR="00E77035" w:rsidRPr="00CC2BE4" w:rsidRDefault="005C2A36">
            <w:pPr>
              <w:rPr>
                <w:rFonts w:ascii="Arial" w:eastAsia="Arial" w:hAnsi="Arial" w:cs="Arial"/>
                <w:b/>
                <w:lang w:val="en-US"/>
              </w:rPr>
            </w:pPr>
            <w:r w:rsidRPr="00CC2BE4">
              <w:rPr>
                <w:rFonts w:ascii="Arial" w:eastAsia="Arial" w:hAnsi="Arial" w:cs="Arial"/>
                <w:b/>
                <w:lang w:val="en-US"/>
              </w:rPr>
              <w:t>Status</w:t>
            </w:r>
          </w:p>
        </w:tc>
      </w:tr>
      <w:tr w:rsidR="00E77035" w:rsidRPr="00CC2BE4" w14:paraId="658E0C58"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353FC4A1" w14:textId="77777777" w:rsidR="00E77035" w:rsidRPr="00CC2BE4" w:rsidRDefault="005C2A36">
            <w:pPr>
              <w:rPr>
                <w:rFonts w:ascii="Arial" w:eastAsia="Arial" w:hAnsi="Arial" w:cs="Arial"/>
                <w:lang w:val="en-US"/>
              </w:rPr>
            </w:pPr>
            <w:r w:rsidRPr="00CC2BE4">
              <w:rPr>
                <w:rFonts w:ascii="Arial" w:eastAsia="Arial" w:hAnsi="Arial" w:cs="Arial"/>
                <w:lang w:val="en-US"/>
              </w:rPr>
              <w:t>Send minutes to Yeonjin Bae (</w:t>
            </w:r>
            <w:hyperlink r:id="rId10">
              <w:r w:rsidRPr="00CC2BE4">
                <w:rPr>
                  <w:rFonts w:ascii="Arial" w:eastAsia="Arial" w:hAnsi="Arial" w:cs="Arial"/>
                  <w:color w:val="0563C1"/>
                  <w:u w:val="single"/>
                  <w:lang w:val="en-US"/>
                </w:rPr>
                <w:t>baey@ornl.gov</w:t>
              </w:r>
            </w:hyperlink>
            <w:r w:rsidRPr="00CC2BE4">
              <w:rPr>
                <w:rFonts w:ascii="Arial" w:eastAsia="Arial" w:hAnsi="Arial" w:cs="Arial"/>
                <w:color w:val="1155CC"/>
                <w:u w:val="single"/>
                <w:lang w:val="en-US"/>
              </w:rPr>
              <w:t>)</w:t>
            </w:r>
            <w:r w:rsidRPr="00CC2BE4">
              <w:rPr>
                <w:rFonts w:ascii="Arial" w:eastAsia="Arial" w:hAnsi="Arial" w:cs="Arial"/>
                <w:lang w:val="en-US"/>
              </w:rPr>
              <w:t xml:space="preserve"> &amp; Jim Kelsey (</w:t>
            </w:r>
            <w:hyperlink r:id="rId11">
              <w:r w:rsidRPr="00CC2BE4">
                <w:rPr>
                  <w:rFonts w:ascii="Arial" w:eastAsia="Arial" w:hAnsi="Arial" w:cs="Arial"/>
                  <w:color w:val="0563C1"/>
                  <w:u w:val="single"/>
                  <w:lang w:val="en-US"/>
                </w:rPr>
                <w:t>Kelsey@kw-engineering.com</w:t>
              </w:r>
            </w:hyperlink>
            <w:r w:rsidRPr="00CC2BE4">
              <w:rPr>
                <w:rFonts w:ascii="Arial" w:eastAsia="Arial" w:hAnsi="Arial" w:cs="Arial"/>
                <w:lang w:val="en-US"/>
              </w:rPr>
              <w:t xml:space="preserve">) </w:t>
            </w:r>
          </w:p>
        </w:tc>
        <w:tc>
          <w:tcPr>
            <w:tcW w:w="1451" w:type="dxa"/>
            <w:tcBorders>
              <w:top w:val="single" w:sz="4" w:space="0" w:color="999999"/>
              <w:left w:val="single" w:sz="4" w:space="0" w:color="999999"/>
              <w:bottom w:val="single" w:sz="4" w:space="0" w:color="999999"/>
              <w:right w:val="single" w:sz="4" w:space="0" w:color="999999"/>
            </w:tcBorders>
          </w:tcPr>
          <w:p w14:paraId="6A67170F" w14:textId="77777777" w:rsidR="00E77035" w:rsidRPr="00CC2BE4" w:rsidRDefault="005C2A36">
            <w:pPr>
              <w:rPr>
                <w:rFonts w:ascii="Arial" w:eastAsia="Arial" w:hAnsi="Arial" w:cs="Arial"/>
                <w:lang w:val="en-US"/>
              </w:rPr>
            </w:pPr>
            <w:r w:rsidRPr="00CC2BE4">
              <w:rPr>
                <w:rFonts w:ascii="Arial" w:eastAsia="Arial" w:hAnsi="Arial" w:cs="Arial"/>
                <w:lang w:val="en-US"/>
              </w:rPr>
              <w:t>Long</w:t>
            </w:r>
          </w:p>
        </w:tc>
        <w:tc>
          <w:tcPr>
            <w:tcW w:w="1545" w:type="dxa"/>
            <w:tcBorders>
              <w:top w:val="single" w:sz="4" w:space="0" w:color="999999"/>
              <w:left w:val="single" w:sz="4" w:space="0" w:color="999999"/>
              <w:bottom w:val="single" w:sz="4" w:space="0" w:color="999999"/>
              <w:right w:val="single" w:sz="4" w:space="0" w:color="999999"/>
            </w:tcBorders>
          </w:tcPr>
          <w:p w14:paraId="0FEC9659" w14:textId="77777777" w:rsidR="00E77035" w:rsidRPr="00CC2BE4" w:rsidRDefault="005C2A36">
            <w:pPr>
              <w:rPr>
                <w:rFonts w:ascii="Arial" w:eastAsia="Arial" w:hAnsi="Arial" w:cs="Arial"/>
                <w:lang w:val="en-US"/>
              </w:rPr>
            </w:pPr>
            <w:r w:rsidRPr="00CC2BE4">
              <w:rPr>
                <w:rFonts w:ascii="Arial" w:eastAsia="Arial" w:hAnsi="Arial" w:cs="Arial"/>
                <w:lang w:val="en-US"/>
              </w:rPr>
              <w:t>6/18/2021</w:t>
            </w:r>
          </w:p>
        </w:tc>
        <w:tc>
          <w:tcPr>
            <w:tcW w:w="1950" w:type="dxa"/>
            <w:tcBorders>
              <w:top w:val="single" w:sz="4" w:space="0" w:color="999999"/>
              <w:left w:val="single" w:sz="4" w:space="0" w:color="999999"/>
              <w:bottom w:val="single" w:sz="4" w:space="0" w:color="999999"/>
              <w:right w:val="single" w:sz="4" w:space="0" w:color="999999"/>
            </w:tcBorders>
          </w:tcPr>
          <w:p w14:paraId="025081BE" w14:textId="77777777" w:rsidR="00E77035" w:rsidRPr="00CC2BE4" w:rsidRDefault="005C2A36">
            <w:pPr>
              <w:rPr>
                <w:rFonts w:ascii="Arial" w:eastAsia="Arial" w:hAnsi="Arial" w:cs="Arial"/>
                <w:lang w:val="en-US"/>
              </w:rPr>
            </w:pPr>
            <w:r w:rsidRPr="00CC2BE4">
              <w:rPr>
                <w:rFonts w:ascii="Arial" w:eastAsia="Arial" w:hAnsi="Arial" w:cs="Arial"/>
                <w:lang w:val="en-US"/>
              </w:rPr>
              <w:t>Done</w:t>
            </w:r>
          </w:p>
        </w:tc>
      </w:tr>
      <w:tr w:rsidR="00E77035" w:rsidRPr="00CC2BE4" w14:paraId="5986DD33" w14:textId="77777777">
        <w:trPr>
          <w:trHeight w:val="581"/>
          <w:jc w:val="center"/>
        </w:trPr>
        <w:tc>
          <w:tcPr>
            <w:tcW w:w="4518" w:type="dxa"/>
            <w:tcBorders>
              <w:top w:val="single" w:sz="4" w:space="0" w:color="999999"/>
              <w:left w:val="single" w:sz="4" w:space="0" w:color="999999"/>
              <w:bottom w:val="single" w:sz="4" w:space="0" w:color="999999"/>
              <w:right w:val="single" w:sz="4" w:space="0" w:color="999999"/>
            </w:tcBorders>
          </w:tcPr>
          <w:p w14:paraId="157C8043" w14:textId="77777777" w:rsidR="00E77035" w:rsidRPr="00CC2BE4" w:rsidRDefault="005C2A36">
            <w:pPr>
              <w:rPr>
                <w:rFonts w:ascii="Arial" w:eastAsia="Arial" w:hAnsi="Arial" w:cs="Arial"/>
                <w:lang w:val="en-US"/>
              </w:rPr>
            </w:pPr>
            <w:r w:rsidRPr="00CC2BE4">
              <w:rPr>
                <w:rFonts w:ascii="Arial" w:eastAsia="Arial" w:hAnsi="Arial" w:cs="Arial"/>
                <w:lang w:val="en-US"/>
              </w:rPr>
              <w:t>Send out draft of Working Group Charter</w:t>
            </w:r>
          </w:p>
        </w:tc>
        <w:tc>
          <w:tcPr>
            <w:tcW w:w="1451" w:type="dxa"/>
            <w:tcBorders>
              <w:top w:val="single" w:sz="4" w:space="0" w:color="999999"/>
              <w:left w:val="single" w:sz="4" w:space="0" w:color="999999"/>
              <w:bottom w:val="single" w:sz="4" w:space="0" w:color="999999"/>
              <w:right w:val="single" w:sz="4" w:space="0" w:color="999999"/>
            </w:tcBorders>
          </w:tcPr>
          <w:p w14:paraId="64515138" w14:textId="77777777" w:rsidR="00E77035" w:rsidRPr="00CC2BE4" w:rsidRDefault="005C2A36">
            <w:pPr>
              <w:rPr>
                <w:rFonts w:ascii="Arial" w:eastAsia="Arial" w:hAnsi="Arial" w:cs="Arial"/>
                <w:lang w:val="en-US"/>
              </w:rPr>
            </w:pPr>
            <w:r w:rsidRPr="00CC2BE4">
              <w:rPr>
                <w:rFonts w:ascii="Arial" w:eastAsia="Arial" w:hAnsi="Arial" w:cs="Arial"/>
                <w:lang w:val="en-US"/>
              </w:rPr>
              <w:t>Long</w:t>
            </w:r>
          </w:p>
        </w:tc>
        <w:tc>
          <w:tcPr>
            <w:tcW w:w="1545" w:type="dxa"/>
            <w:tcBorders>
              <w:top w:val="single" w:sz="4" w:space="0" w:color="999999"/>
              <w:left w:val="single" w:sz="4" w:space="0" w:color="999999"/>
              <w:bottom w:val="single" w:sz="4" w:space="0" w:color="999999"/>
              <w:right w:val="single" w:sz="4" w:space="0" w:color="999999"/>
            </w:tcBorders>
          </w:tcPr>
          <w:p w14:paraId="1EA5CB1B" w14:textId="77777777" w:rsidR="00E77035" w:rsidRPr="00CC2BE4" w:rsidRDefault="005C2A36">
            <w:pPr>
              <w:rPr>
                <w:rFonts w:ascii="Arial" w:eastAsia="Arial" w:hAnsi="Arial" w:cs="Arial"/>
                <w:lang w:val="en-US"/>
              </w:rPr>
            </w:pPr>
            <w:r w:rsidRPr="00CC2BE4">
              <w:rPr>
                <w:rFonts w:ascii="Arial" w:eastAsia="Arial" w:hAnsi="Arial" w:cs="Arial"/>
                <w:lang w:val="en-US"/>
              </w:rPr>
              <w:t>7/1/2021</w:t>
            </w:r>
          </w:p>
        </w:tc>
        <w:tc>
          <w:tcPr>
            <w:tcW w:w="1950" w:type="dxa"/>
            <w:tcBorders>
              <w:top w:val="single" w:sz="4" w:space="0" w:color="999999"/>
              <w:left w:val="single" w:sz="4" w:space="0" w:color="999999"/>
              <w:bottom w:val="single" w:sz="4" w:space="0" w:color="999999"/>
              <w:right w:val="single" w:sz="4" w:space="0" w:color="999999"/>
            </w:tcBorders>
          </w:tcPr>
          <w:p w14:paraId="596D84A7" w14:textId="77777777" w:rsidR="00E77035" w:rsidRPr="00CC2BE4" w:rsidRDefault="005C2A36">
            <w:pPr>
              <w:rPr>
                <w:rFonts w:ascii="Arial" w:eastAsia="Arial" w:hAnsi="Arial" w:cs="Arial"/>
                <w:lang w:val="en-US"/>
              </w:rPr>
            </w:pPr>
            <w:r w:rsidRPr="00CC2BE4">
              <w:rPr>
                <w:rFonts w:ascii="Arial" w:eastAsia="Arial" w:hAnsi="Arial" w:cs="Arial"/>
                <w:lang w:val="en-US"/>
              </w:rPr>
              <w:t>Done</w:t>
            </w:r>
          </w:p>
        </w:tc>
      </w:tr>
      <w:tr w:rsidR="00E77035" w:rsidRPr="00CC2BE4" w14:paraId="03F07A82"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25E0C1E6" w14:textId="77777777" w:rsidR="00E77035" w:rsidRPr="00CC2BE4" w:rsidRDefault="005C2A36">
            <w:pPr>
              <w:rPr>
                <w:rFonts w:ascii="Arial" w:eastAsia="Arial" w:hAnsi="Arial" w:cs="Arial"/>
                <w:lang w:val="en-US"/>
              </w:rPr>
            </w:pPr>
            <w:r w:rsidRPr="00CC2BE4">
              <w:rPr>
                <w:rFonts w:ascii="Arial" w:eastAsia="Arial" w:hAnsi="Arial" w:cs="Arial"/>
                <w:lang w:val="en-US"/>
              </w:rPr>
              <w:t>Tracking relevant standards, guidelines, and projects related to BDE</w:t>
            </w:r>
          </w:p>
        </w:tc>
        <w:tc>
          <w:tcPr>
            <w:tcW w:w="1451" w:type="dxa"/>
            <w:tcBorders>
              <w:top w:val="single" w:sz="4" w:space="0" w:color="999999"/>
              <w:left w:val="single" w:sz="4" w:space="0" w:color="999999"/>
              <w:bottom w:val="single" w:sz="4" w:space="0" w:color="999999"/>
              <w:right w:val="single" w:sz="4" w:space="0" w:color="999999"/>
            </w:tcBorders>
          </w:tcPr>
          <w:p w14:paraId="3A7B5C43" w14:textId="77777777" w:rsidR="00E77035" w:rsidRPr="00CC2BE4" w:rsidRDefault="005C2A36">
            <w:pPr>
              <w:rPr>
                <w:rFonts w:ascii="Arial" w:eastAsia="Arial" w:hAnsi="Arial" w:cs="Arial"/>
                <w:lang w:val="en-US"/>
              </w:rPr>
            </w:pPr>
            <w:r w:rsidRPr="00CC2BE4">
              <w:rPr>
                <w:rFonts w:ascii="Arial" w:eastAsia="Arial" w:hAnsi="Arial" w:cs="Arial"/>
                <w:lang w:val="en-US"/>
              </w:rPr>
              <w:t>Hitchcock/Long</w:t>
            </w:r>
          </w:p>
        </w:tc>
        <w:tc>
          <w:tcPr>
            <w:tcW w:w="1545" w:type="dxa"/>
            <w:tcBorders>
              <w:top w:val="single" w:sz="4" w:space="0" w:color="999999"/>
              <w:left w:val="single" w:sz="4" w:space="0" w:color="999999"/>
              <w:bottom w:val="single" w:sz="4" w:space="0" w:color="999999"/>
              <w:right w:val="single" w:sz="4" w:space="0" w:color="999999"/>
            </w:tcBorders>
          </w:tcPr>
          <w:p w14:paraId="298F49A9" w14:textId="77777777" w:rsidR="00E77035" w:rsidRPr="00CC2BE4" w:rsidRDefault="005C2A36">
            <w:pPr>
              <w:rPr>
                <w:rFonts w:ascii="Arial" w:eastAsia="Arial" w:hAnsi="Arial" w:cs="Arial"/>
                <w:lang w:val="en-US"/>
              </w:rPr>
            </w:pPr>
            <w:r w:rsidRPr="00CC2BE4">
              <w:rPr>
                <w:rFonts w:ascii="Arial" w:eastAsia="Arial" w:hAnsi="Arial" w:cs="Arial"/>
                <w:lang w:val="en-US"/>
              </w:rPr>
              <w:t>8/1/2021</w:t>
            </w:r>
          </w:p>
        </w:tc>
        <w:tc>
          <w:tcPr>
            <w:tcW w:w="1950" w:type="dxa"/>
            <w:tcBorders>
              <w:top w:val="single" w:sz="4" w:space="0" w:color="999999"/>
              <w:left w:val="single" w:sz="4" w:space="0" w:color="999999"/>
              <w:bottom w:val="single" w:sz="4" w:space="0" w:color="999999"/>
              <w:right w:val="single" w:sz="4" w:space="0" w:color="999999"/>
            </w:tcBorders>
          </w:tcPr>
          <w:p w14:paraId="7909B1A2" w14:textId="77777777" w:rsidR="00E77035" w:rsidRPr="00CC2BE4" w:rsidRDefault="005C2A36">
            <w:pPr>
              <w:rPr>
                <w:rFonts w:ascii="Arial" w:eastAsia="Arial" w:hAnsi="Arial" w:cs="Arial"/>
                <w:lang w:val="en-US"/>
              </w:rPr>
            </w:pPr>
            <w:r w:rsidRPr="00CC2BE4">
              <w:rPr>
                <w:rFonts w:ascii="Arial" w:eastAsia="Arial" w:hAnsi="Arial" w:cs="Arial"/>
                <w:lang w:val="en-US"/>
              </w:rPr>
              <w:t>To be updated</w:t>
            </w:r>
          </w:p>
        </w:tc>
      </w:tr>
      <w:tr w:rsidR="00E77035" w:rsidRPr="00CC2BE4" w14:paraId="7C5DDD9B"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3B987B02" w14:textId="77777777" w:rsidR="00E77035" w:rsidRPr="00CC2BE4" w:rsidRDefault="005C2A36">
            <w:pPr>
              <w:rPr>
                <w:rFonts w:ascii="Arial" w:eastAsia="Arial" w:hAnsi="Arial" w:cs="Arial"/>
                <w:lang w:val="en-US"/>
              </w:rPr>
            </w:pPr>
            <w:r w:rsidRPr="00CC2BE4">
              <w:rPr>
                <w:rFonts w:ascii="Arial" w:eastAsia="Arial" w:hAnsi="Arial" w:cs="Arial"/>
                <w:lang w:val="en-US"/>
              </w:rPr>
              <w:t>Convene working group leaders</w:t>
            </w:r>
          </w:p>
        </w:tc>
        <w:tc>
          <w:tcPr>
            <w:tcW w:w="1451" w:type="dxa"/>
            <w:tcBorders>
              <w:top w:val="single" w:sz="4" w:space="0" w:color="999999"/>
              <w:left w:val="single" w:sz="4" w:space="0" w:color="999999"/>
              <w:bottom w:val="single" w:sz="4" w:space="0" w:color="999999"/>
              <w:right w:val="single" w:sz="4" w:space="0" w:color="999999"/>
            </w:tcBorders>
          </w:tcPr>
          <w:p w14:paraId="63B3D4E4" w14:textId="77777777" w:rsidR="00E77035" w:rsidRPr="00CC2BE4" w:rsidRDefault="005C2A36">
            <w:pPr>
              <w:rPr>
                <w:rFonts w:ascii="Arial" w:eastAsia="Arial" w:hAnsi="Arial" w:cs="Arial"/>
                <w:lang w:val="en-US"/>
              </w:rPr>
            </w:pPr>
            <w:r w:rsidRPr="00CC2BE4">
              <w:rPr>
                <w:rFonts w:ascii="Arial" w:eastAsia="Arial" w:hAnsi="Arial" w:cs="Arial"/>
                <w:lang w:val="en-US"/>
              </w:rPr>
              <w:t>Long</w:t>
            </w:r>
          </w:p>
        </w:tc>
        <w:tc>
          <w:tcPr>
            <w:tcW w:w="1545" w:type="dxa"/>
            <w:tcBorders>
              <w:top w:val="single" w:sz="4" w:space="0" w:color="999999"/>
              <w:left w:val="single" w:sz="4" w:space="0" w:color="999999"/>
              <w:bottom w:val="single" w:sz="4" w:space="0" w:color="999999"/>
              <w:right w:val="single" w:sz="4" w:space="0" w:color="999999"/>
            </w:tcBorders>
          </w:tcPr>
          <w:p w14:paraId="04FB0E84" w14:textId="77777777" w:rsidR="00E77035" w:rsidRPr="00CC2BE4" w:rsidRDefault="005C2A36">
            <w:pPr>
              <w:rPr>
                <w:rFonts w:ascii="Arial" w:eastAsia="Arial" w:hAnsi="Arial" w:cs="Arial"/>
                <w:lang w:val="en-US"/>
              </w:rPr>
            </w:pPr>
            <w:r w:rsidRPr="00CC2BE4">
              <w:rPr>
                <w:rFonts w:ascii="Arial" w:eastAsia="Arial" w:hAnsi="Arial" w:cs="Arial"/>
                <w:lang w:val="en-US"/>
              </w:rPr>
              <w:t>7/15/2021</w:t>
            </w:r>
          </w:p>
        </w:tc>
        <w:tc>
          <w:tcPr>
            <w:tcW w:w="1950" w:type="dxa"/>
            <w:tcBorders>
              <w:top w:val="single" w:sz="4" w:space="0" w:color="999999"/>
              <w:left w:val="single" w:sz="4" w:space="0" w:color="999999"/>
              <w:bottom w:val="single" w:sz="4" w:space="0" w:color="999999"/>
              <w:right w:val="single" w:sz="4" w:space="0" w:color="999999"/>
            </w:tcBorders>
          </w:tcPr>
          <w:p w14:paraId="2E688FB5" w14:textId="77777777" w:rsidR="00E77035" w:rsidRPr="00CC2BE4" w:rsidRDefault="005C2A36">
            <w:pPr>
              <w:rPr>
                <w:rFonts w:ascii="Arial" w:eastAsia="Arial" w:hAnsi="Arial" w:cs="Arial"/>
                <w:lang w:val="en-US"/>
              </w:rPr>
            </w:pPr>
            <w:r w:rsidRPr="00CC2BE4">
              <w:rPr>
                <w:rFonts w:ascii="Arial" w:eastAsia="Arial" w:hAnsi="Arial" w:cs="Arial"/>
                <w:lang w:val="en-US"/>
              </w:rPr>
              <w:t>Canceled</w:t>
            </w:r>
          </w:p>
        </w:tc>
      </w:tr>
      <w:tr w:rsidR="00E77035" w:rsidRPr="00CC2BE4" w14:paraId="5813F8D7"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380B6EC2" w14:textId="77777777" w:rsidR="00E77035" w:rsidRPr="00CC2BE4" w:rsidRDefault="005C2A36">
            <w:pPr>
              <w:rPr>
                <w:rFonts w:ascii="Arial" w:eastAsia="Arial" w:hAnsi="Arial" w:cs="Arial"/>
                <w:lang w:val="en-US"/>
              </w:rPr>
            </w:pPr>
            <w:r w:rsidRPr="00CC2BE4">
              <w:rPr>
                <w:rFonts w:ascii="Arial" w:eastAsia="Arial" w:hAnsi="Arial" w:cs="Arial"/>
                <w:lang w:val="en-US"/>
              </w:rPr>
              <w:t>Launch working groups</w:t>
            </w:r>
          </w:p>
        </w:tc>
        <w:tc>
          <w:tcPr>
            <w:tcW w:w="1451" w:type="dxa"/>
            <w:tcBorders>
              <w:top w:val="single" w:sz="4" w:space="0" w:color="999999"/>
              <w:left w:val="single" w:sz="4" w:space="0" w:color="999999"/>
              <w:bottom w:val="single" w:sz="4" w:space="0" w:color="999999"/>
              <w:right w:val="single" w:sz="4" w:space="0" w:color="999999"/>
            </w:tcBorders>
          </w:tcPr>
          <w:p w14:paraId="29A4CE3D" w14:textId="77777777" w:rsidR="00E77035" w:rsidRPr="00CC2BE4" w:rsidRDefault="005C2A36">
            <w:pPr>
              <w:rPr>
                <w:rFonts w:ascii="Arial" w:eastAsia="Arial" w:hAnsi="Arial" w:cs="Arial"/>
                <w:lang w:val="en-US"/>
              </w:rPr>
            </w:pPr>
            <w:r w:rsidRPr="00CC2BE4">
              <w:rPr>
                <w:rFonts w:ascii="Arial" w:eastAsia="Arial" w:hAnsi="Arial" w:cs="Arial"/>
                <w:lang w:val="en-US"/>
              </w:rPr>
              <w:t>Long</w:t>
            </w:r>
          </w:p>
        </w:tc>
        <w:tc>
          <w:tcPr>
            <w:tcW w:w="1545" w:type="dxa"/>
            <w:tcBorders>
              <w:top w:val="single" w:sz="4" w:space="0" w:color="999999"/>
              <w:left w:val="single" w:sz="4" w:space="0" w:color="999999"/>
              <w:bottom w:val="single" w:sz="4" w:space="0" w:color="999999"/>
              <w:right w:val="single" w:sz="4" w:space="0" w:color="999999"/>
            </w:tcBorders>
          </w:tcPr>
          <w:p w14:paraId="3288B1C2" w14:textId="77777777" w:rsidR="00E77035" w:rsidRPr="00CC2BE4" w:rsidRDefault="005C2A36">
            <w:pPr>
              <w:rPr>
                <w:rFonts w:ascii="Arial" w:eastAsia="Arial" w:hAnsi="Arial" w:cs="Arial"/>
                <w:lang w:val="en-US"/>
              </w:rPr>
            </w:pPr>
            <w:r w:rsidRPr="00CC2BE4">
              <w:rPr>
                <w:rFonts w:ascii="Arial" w:eastAsia="Arial" w:hAnsi="Arial" w:cs="Arial"/>
                <w:lang w:val="en-US"/>
              </w:rPr>
              <w:t>8/15/2021</w:t>
            </w:r>
          </w:p>
        </w:tc>
        <w:tc>
          <w:tcPr>
            <w:tcW w:w="1950" w:type="dxa"/>
            <w:tcBorders>
              <w:top w:val="single" w:sz="4" w:space="0" w:color="999999"/>
              <w:left w:val="single" w:sz="4" w:space="0" w:color="999999"/>
              <w:bottom w:val="single" w:sz="4" w:space="0" w:color="999999"/>
              <w:right w:val="single" w:sz="4" w:space="0" w:color="999999"/>
            </w:tcBorders>
          </w:tcPr>
          <w:p w14:paraId="411830C6" w14:textId="77777777" w:rsidR="00E77035" w:rsidRPr="00CC2BE4" w:rsidRDefault="005C2A36">
            <w:pPr>
              <w:rPr>
                <w:rFonts w:ascii="Arial" w:eastAsia="Arial" w:hAnsi="Arial" w:cs="Arial"/>
                <w:lang w:val="en-US"/>
              </w:rPr>
            </w:pPr>
            <w:r w:rsidRPr="00CC2BE4">
              <w:rPr>
                <w:rFonts w:ascii="Arial" w:eastAsia="Arial" w:hAnsi="Arial" w:cs="Arial"/>
                <w:lang w:val="en-US"/>
              </w:rPr>
              <w:t>Canceled</w:t>
            </w:r>
          </w:p>
        </w:tc>
      </w:tr>
    </w:tbl>
    <w:p w14:paraId="113E32F0" w14:textId="77777777" w:rsidR="00E77035" w:rsidRPr="00CC2BE4" w:rsidRDefault="005C2A36">
      <w:pPr>
        <w:ind w:firstLine="720"/>
        <w:rPr>
          <w:lang w:val="en-US"/>
        </w:rPr>
      </w:pPr>
      <w:r w:rsidRPr="00CC2BE4">
        <w:rPr>
          <w:lang w:val="en-US"/>
        </w:rPr>
        <w:t>* Updated</w:t>
      </w:r>
    </w:p>
    <w:p w14:paraId="1A34EB12" w14:textId="77777777" w:rsidR="00E77035" w:rsidRPr="00CC2BE4" w:rsidRDefault="00E77035">
      <w:pPr>
        <w:tabs>
          <w:tab w:val="left" w:pos="1440"/>
          <w:tab w:val="left" w:pos="2160"/>
          <w:tab w:val="left" w:pos="7200"/>
          <w:tab w:val="left" w:pos="1440"/>
        </w:tabs>
        <w:rPr>
          <w:rFonts w:ascii="Arial" w:eastAsia="Arial" w:hAnsi="Arial" w:cs="Arial"/>
          <w:lang w:val="en-US"/>
        </w:rPr>
      </w:pPr>
    </w:p>
    <w:p w14:paraId="7B2AC8C2" w14:textId="77777777" w:rsidR="00E77035" w:rsidRPr="00CC2BE4" w:rsidRDefault="005C2A36">
      <w:pPr>
        <w:tabs>
          <w:tab w:val="left" w:pos="1440"/>
          <w:tab w:val="left" w:pos="2160"/>
          <w:tab w:val="left" w:pos="7200"/>
          <w:tab w:val="left" w:pos="1440"/>
        </w:tabs>
        <w:rPr>
          <w:rFonts w:ascii="Arial" w:eastAsia="Arial" w:hAnsi="Arial" w:cs="Arial"/>
          <w:lang w:val="en-US"/>
        </w:rPr>
      </w:pPr>
      <w:r w:rsidRPr="00CC2BE4">
        <w:rPr>
          <w:rFonts w:ascii="Arial" w:eastAsia="Arial" w:hAnsi="Arial" w:cs="Arial"/>
          <w:lang w:val="en-US"/>
        </w:rPr>
        <w:t xml:space="preserve">Tracking relevant standards -- </w:t>
      </w:r>
    </w:p>
    <w:p w14:paraId="3364B5A9" w14:textId="77777777" w:rsidR="00E77035" w:rsidRPr="00CC2BE4" w:rsidRDefault="005C2A36">
      <w:pPr>
        <w:numPr>
          <w:ilvl w:val="0"/>
          <w:numId w:val="1"/>
        </w:numPr>
        <w:tabs>
          <w:tab w:val="left" w:pos="1440"/>
          <w:tab w:val="left" w:pos="2160"/>
          <w:tab w:val="left" w:pos="7200"/>
          <w:tab w:val="left" w:pos="1440"/>
        </w:tabs>
        <w:rPr>
          <w:rFonts w:ascii="Arial" w:eastAsia="Arial" w:hAnsi="Arial" w:cs="Arial"/>
          <w:lang w:val="en-US"/>
        </w:rPr>
      </w:pPr>
      <w:r w:rsidRPr="00CC2BE4">
        <w:rPr>
          <w:rFonts w:ascii="Arial" w:eastAsia="Arial" w:hAnsi="Arial" w:cs="Arial"/>
          <w:lang w:val="en-US"/>
        </w:rPr>
        <w:t>can be part of the larger working group that are related to use cases</w:t>
      </w:r>
    </w:p>
    <w:p w14:paraId="3999DF8C" w14:textId="77777777" w:rsidR="00E77035" w:rsidRPr="00CC2BE4" w:rsidRDefault="005C2A36">
      <w:pPr>
        <w:numPr>
          <w:ilvl w:val="0"/>
          <w:numId w:val="1"/>
        </w:numPr>
        <w:tabs>
          <w:tab w:val="left" w:pos="1440"/>
          <w:tab w:val="left" w:pos="2160"/>
          <w:tab w:val="left" w:pos="7200"/>
          <w:tab w:val="left" w:pos="1440"/>
        </w:tabs>
        <w:rPr>
          <w:rFonts w:ascii="Arial" w:eastAsia="Arial" w:hAnsi="Arial" w:cs="Arial"/>
          <w:lang w:val="en-US"/>
        </w:rPr>
      </w:pPr>
      <w:r w:rsidRPr="00CC2BE4">
        <w:rPr>
          <w:rFonts w:ascii="Arial" w:eastAsia="Arial" w:hAnsi="Arial" w:cs="Arial"/>
          <w:lang w:val="en-US"/>
        </w:rPr>
        <w:t>should be placed on data.ashrae.org, data portal for this content that is publicly accessible</w:t>
      </w:r>
    </w:p>
    <w:p w14:paraId="5F21DED1" w14:textId="77777777" w:rsidR="00E77035" w:rsidRPr="00CC2BE4" w:rsidRDefault="005C2A36">
      <w:pPr>
        <w:numPr>
          <w:ilvl w:val="0"/>
          <w:numId w:val="1"/>
        </w:numPr>
        <w:tabs>
          <w:tab w:val="left" w:pos="1440"/>
          <w:tab w:val="left" w:pos="2160"/>
          <w:tab w:val="left" w:pos="7200"/>
          <w:tab w:val="left" w:pos="1440"/>
        </w:tabs>
        <w:rPr>
          <w:rFonts w:ascii="Arial" w:eastAsia="Arial" w:hAnsi="Arial" w:cs="Arial"/>
          <w:lang w:val="en-US"/>
        </w:rPr>
      </w:pPr>
      <w:r w:rsidRPr="00CC2BE4">
        <w:rPr>
          <w:rFonts w:ascii="Arial" w:eastAsia="Arial" w:hAnsi="Arial" w:cs="Arial"/>
          <w:lang w:val="en-US"/>
        </w:rPr>
        <w:t>not all standards may be using data.ashrae.org</w:t>
      </w:r>
    </w:p>
    <w:p w14:paraId="316DD36A" w14:textId="77777777" w:rsidR="00E77035" w:rsidRPr="00CC2BE4" w:rsidRDefault="005C2A36">
      <w:pPr>
        <w:numPr>
          <w:ilvl w:val="0"/>
          <w:numId w:val="1"/>
        </w:numPr>
        <w:tabs>
          <w:tab w:val="left" w:pos="1440"/>
          <w:tab w:val="left" w:pos="2160"/>
          <w:tab w:val="left" w:pos="7200"/>
          <w:tab w:val="left" w:pos="1440"/>
        </w:tabs>
        <w:rPr>
          <w:rFonts w:ascii="Arial" w:eastAsia="Arial" w:hAnsi="Arial" w:cs="Arial"/>
          <w:lang w:val="en-US"/>
        </w:rPr>
      </w:pPr>
      <w:r w:rsidRPr="00CC2BE4">
        <w:rPr>
          <w:rFonts w:ascii="Arial" w:eastAsia="Arial" w:hAnsi="Arial" w:cs="Arial"/>
          <w:lang w:val="en-US"/>
        </w:rPr>
        <w:t>github/google docs may work too. or linked from data.ashrae.org</w:t>
      </w:r>
    </w:p>
    <w:p w14:paraId="5D545B07" w14:textId="77777777" w:rsidR="00E77035" w:rsidRPr="00CC2BE4" w:rsidRDefault="005C2A36">
      <w:pPr>
        <w:numPr>
          <w:ilvl w:val="0"/>
          <w:numId w:val="1"/>
        </w:numPr>
        <w:tabs>
          <w:tab w:val="left" w:pos="1440"/>
          <w:tab w:val="left" w:pos="2160"/>
          <w:tab w:val="left" w:pos="7200"/>
          <w:tab w:val="left" w:pos="1440"/>
        </w:tabs>
        <w:rPr>
          <w:rFonts w:ascii="Arial" w:eastAsia="Arial" w:hAnsi="Arial" w:cs="Arial"/>
          <w:lang w:val="en-US"/>
        </w:rPr>
      </w:pPr>
      <w:r w:rsidRPr="00CC2BE4">
        <w:rPr>
          <w:rFonts w:ascii="Arial" w:eastAsia="Arial" w:hAnsi="Arial" w:cs="Arial"/>
          <w:lang w:val="en-US"/>
        </w:rPr>
        <w:t>Stephen Roth has full FTP access</w:t>
      </w:r>
    </w:p>
    <w:p w14:paraId="08350D5D" w14:textId="77777777" w:rsidR="00E77035" w:rsidRPr="00CC2BE4" w:rsidRDefault="00E77035">
      <w:pPr>
        <w:tabs>
          <w:tab w:val="left" w:pos="1440"/>
          <w:tab w:val="left" w:pos="2160"/>
          <w:tab w:val="left" w:pos="7200"/>
          <w:tab w:val="left" w:pos="1440"/>
        </w:tabs>
        <w:rPr>
          <w:rFonts w:ascii="Arial" w:eastAsia="Arial" w:hAnsi="Arial" w:cs="Arial"/>
          <w:lang w:val="en-US"/>
        </w:rPr>
      </w:pPr>
    </w:p>
    <w:p w14:paraId="764E58E3" w14:textId="77777777" w:rsidR="00E77035" w:rsidRPr="00CC2BE4" w:rsidRDefault="00E77035">
      <w:pPr>
        <w:tabs>
          <w:tab w:val="left" w:pos="1440"/>
          <w:tab w:val="left" w:pos="2160"/>
          <w:tab w:val="left" w:pos="7200"/>
          <w:tab w:val="left" w:pos="1440"/>
        </w:tabs>
        <w:rPr>
          <w:rFonts w:ascii="Arial" w:eastAsia="Arial" w:hAnsi="Arial" w:cs="Arial"/>
          <w:lang w:val="en-US"/>
        </w:rPr>
      </w:pPr>
    </w:p>
    <w:p w14:paraId="36B4EDD5"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lastRenderedPageBreak/>
        <w:t>09:45</w:t>
      </w:r>
      <w:r w:rsidRPr="00CC2BE4">
        <w:rPr>
          <w:rFonts w:ascii="Arial" w:eastAsia="Arial" w:hAnsi="Arial" w:cs="Arial"/>
          <w:lang w:val="en-US"/>
        </w:rPr>
        <w:tab/>
        <w:t>Round Tabl</w:t>
      </w:r>
      <w:r w:rsidRPr="00CC2BE4">
        <w:rPr>
          <w:rFonts w:ascii="Arial" w:eastAsia="Arial" w:hAnsi="Arial" w:cs="Arial"/>
          <w:lang w:val="en-US"/>
        </w:rPr>
        <w:t>e on Building Data Exchange Updates</w:t>
      </w:r>
    </w:p>
    <w:p w14:paraId="5614D779" w14:textId="77777777" w:rsidR="00E77035" w:rsidRPr="00CC2BE4" w:rsidRDefault="00E77035">
      <w:pPr>
        <w:tabs>
          <w:tab w:val="left" w:pos="1440"/>
          <w:tab w:val="left" w:pos="2160"/>
          <w:tab w:val="left" w:pos="7200"/>
        </w:tabs>
        <w:rPr>
          <w:rFonts w:ascii="Arial" w:eastAsia="Arial" w:hAnsi="Arial" w:cs="Arial"/>
          <w:lang w:val="en-US"/>
        </w:rPr>
      </w:pPr>
    </w:p>
    <w:p w14:paraId="789B27A7" w14:textId="77777777" w:rsidR="00E77035" w:rsidRPr="00CC2BE4" w:rsidRDefault="005C2A36">
      <w:pPr>
        <w:pStyle w:val="Heading2"/>
        <w:tabs>
          <w:tab w:val="left" w:pos="1440"/>
          <w:tab w:val="left" w:pos="2160"/>
          <w:tab w:val="left" w:pos="7200"/>
        </w:tabs>
      </w:pPr>
      <w:bookmarkStart w:id="1" w:name="_heading=h.otod4qjgspzh" w:colFirst="0" w:colLast="0"/>
      <w:bookmarkEnd w:id="1"/>
      <w:r w:rsidRPr="00CC2BE4">
        <w:t>Standards and Schemas</w:t>
      </w:r>
      <w:r w:rsidRPr="00CC2BE4">
        <w:tab/>
        <w:t>All</w:t>
      </w:r>
    </w:p>
    <w:p w14:paraId="734D24AE" w14:textId="77777777" w:rsidR="00E77035" w:rsidRPr="00CC2BE4" w:rsidRDefault="00E77035">
      <w:pPr>
        <w:pStyle w:val="Heading2"/>
        <w:tabs>
          <w:tab w:val="left" w:pos="1440"/>
          <w:tab w:val="left" w:pos="2160"/>
          <w:tab w:val="left" w:pos="7200"/>
        </w:tabs>
      </w:pPr>
      <w:bookmarkStart w:id="2" w:name="_heading=h.uinzez9zkhcu" w:colFirst="0" w:colLast="0"/>
      <w:bookmarkEnd w:id="2"/>
    </w:p>
    <w:p w14:paraId="71852084" w14:textId="77777777" w:rsidR="00E77035" w:rsidRPr="00CC2BE4" w:rsidRDefault="005C2A36">
      <w:pPr>
        <w:pStyle w:val="Heading3"/>
        <w:tabs>
          <w:tab w:val="left" w:pos="1440"/>
          <w:tab w:val="left" w:pos="2160"/>
          <w:tab w:val="left" w:pos="7200"/>
        </w:tabs>
      </w:pPr>
      <w:bookmarkStart w:id="3" w:name="_heading=h.tkrphyfs0ktb" w:colFirst="0" w:colLast="0"/>
      <w:bookmarkEnd w:id="3"/>
      <w:r w:rsidRPr="00CC2BE4">
        <w:t>ASHRAE Standard 229P: Protocols for Evaluating Ruleset Implementation in Building Performance Modeling Software</w:t>
      </w:r>
    </w:p>
    <w:p w14:paraId="1B3D6B28" w14:textId="77777777" w:rsidR="00E77035" w:rsidRPr="00CC2BE4" w:rsidRDefault="00E77035">
      <w:pPr>
        <w:tabs>
          <w:tab w:val="left" w:pos="1440"/>
          <w:tab w:val="left" w:pos="2160"/>
          <w:tab w:val="left" w:pos="7200"/>
        </w:tabs>
        <w:rPr>
          <w:lang w:val="en-US"/>
        </w:rPr>
      </w:pPr>
    </w:p>
    <w:p w14:paraId="1E44931B" w14:textId="77777777" w:rsidR="00E77035" w:rsidRPr="00CC2BE4" w:rsidRDefault="005C2A36">
      <w:pPr>
        <w:tabs>
          <w:tab w:val="left" w:pos="1440"/>
          <w:tab w:val="left" w:pos="2160"/>
          <w:tab w:val="left" w:pos="7200"/>
        </w:tabs>
        <w:rPr>
          <w:lang w:val="en-US"/>
        </w:rPr>
      </w:pPr>
      <w:r w:rsidRPr="00CC2BE4">
        <w:rPr>
          <w:lang w:val="en-US"/>
        </w:rPr>
        <w:t>Goel: Rulesets are performance based rulesets such as 90.1 or 189.1. Methodology for simulation and models. RMR is the schema. Not currently a mechanism for data exchange. Intent is to have simulation tools to represent files in the RMR format. Another too</w:t>
      </w:r>
      <w:r w:rsidRPr="00CC2BE4">
        <w:rPr>
          <w:lang w:val="en-US"/>
        </w:rPr>
        <w:t>l to check the validity of the files. Might be used for T24, resnet, others, right now only ASHRAE.</w:t>
      </w:r>
    </w:p>
    <w:p w14:paraId="47CC47C7" w14:textId="77777777" w:rsidR="00E77035" w:rsidRPr="00CC2BE4" w:rsidRDefault="00E77035">
      <w:pPr>
        <w:tabs>
          <w:tab w:val="left" w:pos="1440"/>
          <w:tab w:val="left" w:pos="2160"/>
          <w:tab w:val="left" w:pos="7200"/>
        </w:tabs>
        <w:rPr>
          <w:lang w:val="en-US"/>
        </w:rPr>
      </w:pPr>
    </w:p>
    <w:p w14:paraId="02EA7663" w14:textId="77777777" w:rsidR="00E77035" w:rsidRPr="00CC2BE4" w:rsidRDefault="005C2A36">
      <w:pPr>
        <w:tabs>
          <w:tab w:val="left" w:pos="1440"/>
          <w:tab w:val="left" w:pos="2160"/>
          <w:tab w:val="left" w:pos="7200"/>
        </w:tabs>
        <w:rPr>
          <w:lang w:val="en-US"/>
        </w:rPr>
      </w:pPr>
      <w:r w:rsidRPr="00CC2BE4">
        <w:rPr>
          <w:lang w:val="en-US"/>
        </w:rPr>
        <w:t>These are the inputs for the standard/simulation. Outputs are the requirements of the standard. How does it relate to Std 205? Leveraging the data definiti</w:t>
      </w:r>
      <w:r w:rsidRPr="00CC2BE4">
        <w:rPr>
          <w:lang w:val="en-US"/>
        </w:rPr>
        <w:t xml:space="preserve">ons from 205. </w:t>
      </w:r>
    </w:p>
    <w:p w14:paraId="77CC6650" w14:textId="77777777" w:rsidR="00E77035" w:rsidRPr="00CC2BE4" w:rsidRDefault="00E77035">
      <w:pPr>
        <w:tabs>
          <w:tab w:val="left" w:pos="1440"/>
          <w:tab w:val="left" w:pos="2160"/>
          <w:tab w:val="left" w:pos="7200"/>
        </w:tabs>
        <w:rPr>
          <w:lang w:val="en-US"/>
        </w:rPr>
      </w:pPr>
    </w:p>
    <w:p w14:paraId="777E0DA9" w14:textId="77777777" w:rsidR="00E77035" w:rsidRPr="00CC2BE4" w:rsidRDefault="005C2A36">
      <w:pPr>
        <w:tabs>
          <w:tab w:val="left" w:pos="1440"/>
          <w:tab w:val="left" w:pos="2160"/>
          <w:tab w:val="left" w:pos="7200"/>
        </w:tabs>
        <w:rPr>
          <w:lang w:val="en-US"/>
        </w:rPr>
      </w:pPr>
      <w:r w:rsidRPr="00CC2BE4">
        <w:rPr>
          <w:lang w:val="en-US"/>
        </w:rPr>
        <w:t>At the moment no data connection between 205 and 229, but could be in the future.</w:t>
      </w:r>
    </w:p>
    <w:p w14:paraId="39DF143D" w14:textId="77777777" w:rsidR="00E77035" w:rsidRPr="00CC2BE4" w:rsidRDefault="00E77035">
      <w:pPr>
        <w:pStyle w:val="Heading3"/>
        <w:tabs>
          <w:tab w:val="left" w:pos="1440"/>
          <w:tab w:val="left" w:pos="2160"/>
          <w:tab w:val="left" w:pos="7200"/>
        </w:tabs>
      </w:pPr>
      <w:bookmarkStart w:id="4" w:name="_heading=h.o687neema7b2" w:colFirst="0" w:colLast="0"/>
      <w:bookmarkEnd w:id="4"/>
    </w:p>
    <w:p w14:paraId="3E184E23" w14:textId="77777777" w:rsidR="00E77035" w:rsidRPr="00CC2BE4" w:rsidRDefault="005C2A36">
      <w:pPr>
        <w:tabs>
          <w:tab w:val="left" w:pos="1440"/>
          <w:tab w:val="left" w:pos="2160"/>
          <w:tab w:val="left" w:pos="7200"/>
        </w:tabs>
        <w:rPr>
          <w:lang w:val="en-US"/>
        </w:rPr>
      </w:pPr>
      <w:hyperlink r:id="rId12">
        <w:r w:rsidRPr="00CC2BE4">
          <w:rPr>
            <w:color w:val="1155CC"/>
            <w:u w:val="single"/>
            <w:lang w:val="en-US"/>
          </w:rPr>
          <w:t>https://www.ashrae.org/technical-resource</w:t>
        </w:r>
        <w:r w:rsidRPr="00CC2BE4">
          <w:rPr>
            <w:color w:val="1155CC"/>
            <w:u w:val="single"/>
            <w:lang w:val="en-US"/>
          </w:rPr>
          <w:t>s/standards-and-guidelines/apply-to-a-project-committee</w:t>
        </w:r>
      </w:hyperlink>
    </w:p>
    <w:p w14:paraId="457A76B9" w14:textId="77777777" w:rsidR="00E77035" w:rsidRPr="00CC2BE4" w:rsidRDefault="00E77035">
      <w:pPr>
        <w:tabs>
          <w:tab w:val="left" w:pos="1440"/>
          <w:tab w:val="left" w:pos="2160"/>
          <w:tab w:val="left" w:pos="7200"/>
        </w:tabs>
        <w:rPr>
          <w:lang w:val="en-US"/>
        </w:rPr>
      </w:pPr>
    </w:p>
    <w:p w14:paraId="0629612A" w14:textId="77777777" w:rsidR="00E77035" w:rsidRPr="00CC2BE4" w:rsidRDefault="005C2A36">
      <w:pPr>
        <w:pStyle w:val="Heading3"/>
        <w:tabs>
          <w:tab w:val="left" w:pos="1440"/>
          <w:tab w:val="left" w:pos="2160"/>
          <w:tab w:val="left" w:pos="7200"/>
        </w:tabs>
      </w:pPr>
      <w:bookmarkStart w:id="5" w:name="_heading=h.nmiiugajvg4m" w:colFirst="0" w:colLast="0"/>
      <w:bookmarkEnd w:id="5"/>
      <w:r w:rsidRPr="00CC2BE4">
        <w:t>ASHRAE Standard 223P: Semantic Data Model for Analytics and Automation Applications in Buildings</w:t>
      </w:r>
    </w:p>
    <w:p w14:paraId="7C814672" w14:textId="77777777" w:rsidR="00E77035" w:rsidRPr="00CC2BE4" w:rsidRDefault="00E77035">
      <w:pPr>
        <w:tabs>
          <w:tab w:val="left" w:pos="1440"/>
          <w:tab w:val="left" w:pos="2160"/>
          <w:tab w:val="left" w:pos="7200"/>
        </w:tabs>
        <w:rPr>
          <w:lang w:val="en-US"/>
        </w:rPr>
      </w:pPr>
    </w:p>
    <w:p w14:paraId="06787A7B" w14:textId="77777777" w:rsidR="00E77035" w:rsidRPr="00CC2BE4" w:rsidRDefault="005C2A36">
      <w:pPr>
        <w:tabs>
          <w:tab w:val="left" w:pos="1440"/>
          <w:tab w:val="left" w:pos="2160"/>
          <w:tab w:val="left" w:pos="7200"/>
        </w:tabs>
        <w:rPr>
          <w:lang w:val="en-US"/>
        </w:rPr>
      </w:pPr>
      <w:r w:rsidRPr="00CC2BE4">
        <w:rPr>
          <w:lang w:val="en-US"/>
        </w:rPr>
        <w:t xml:space="preserve">Pritoni: Uses RDF to represent the meaning of the data for building controls and automation. Will be </w:t>
      </w:r>
      <w:r w:rsidRPr="00CC2BE4">
        <w:rPr>
          <w:lang w:val="en-US"/>
        </w:rPr>
        <w:t>similar to Haystack and BRICK, but more detailed with descriptions of building layout. Will be used by FDD software, controls. Does not coverage controls logic, that is in 231P (CDL).  Sits at the center of other applications. Point names -&gt; Tags -&gt; Std223</w:t>
      </w:r>
      <w:r w:rsidRPr="00CC2BE4">
        <w:rPr>
          <w:lang w:val="en-US"/>
        </w:rPr>
        <w:t>P.</w:t>
      </w:r>
    </w:p>
    <w:p w14:paraId="56FF65EC" w14:textId="77777777" w:rsidR="00E77035" w:rsidRPr="00CC2BE4" w:rsidRDefault="00E77035">
      <w:pPr>
        <w:tabs>
          <w:tab w:val="left" w:pos="1440"/>
          <w:tab w:val="left" w:pos="2160"/>
          <w:tab w:val="left" w:pos="7200"/>
        </w:tabs>
        <w:rPr>
          <w:lang w:val="en-US"/>
        </w:rPr>
      </w:pPr>
    </w:p>
    <w:p w14:paraId="1EF5F324" w14:textId="77777777" w:rsidR="00E77035" w:rsidRPr="00CC2BE4" w:rsidRDefault="005C2A36">
      <w:pPr>
        <w:tabs>
          <w:tab w:val="left" w:pos="1440"/>
          <w:tab w:val="left" w:pos="2160"/>
          <w:tab w:val="left" w:pos="7200"/>
        </w:tabs>
        <w:rPr>
          <w:lang w:val="en-US"/>
        </w:rPr>
      </w:pPr>
      <w:r w:rsidRPr="00CC2BE4">
        <w:rPr>
          <w:lang w:val="en-US"/>
        </w:rPr>
        <w:t>Bender: working synergistically with 135 (BACnet)</w:t>
      </w:r>
    </w:p>
    <w:p w14:paraId="5C7D6ED6" w14:textId="77777777" w:rsidR="00E77035" w:rsidRPr="00CC2BE4" w:rsidRDefault="00E77035">
      <w:pPr>
        <w:tabs>
          <w:tab w:val="left" w:pos="1440"/>
          <w:tab w:val="left" w:pos="2160"/>
          <w:tab w:val="left" w:pos="7200"/>
        </w:tabs>
        <w:rPr>
          <w:lang w:val="en-US"/>
        </w:rPr>
      </w:pPr>
    </w:p>
    <w:p w14:paraId="531201E0" w14:textId="77777777" w:rsidR="00E77035" w:rsidRPr="00CC2BE4" w:rsidRDefault="005C2A36">
      <w:pPr>
        <w:tabs>
          <w:tab w:val="left" w:pos="1440"/>
          <w:tab w:val="left" w:pos="2160"/>
          <w:tab w:val="left" w:pos="7200"/>
        </w:tabs>
        <w:rPr>
          <w:lang w:val="en-US"/>
        </w:rPr>
      </w:pPr>
      <w:r w:rsidRPr="00CC2BE4">
        <w:rPr>
          <w:lang w:val="en-US"/>
        </w:rPr>
        <w:t>Model data exchange which is more aligned with topologies of data, not the performance data. Similar to the underlying model under Modelica or CDL. Once we have BIM models that are W3C Building Topology Ontology compliant then 223 can fit easily into it.</w:t>
      </w:r>
    </w:p>
    <w:p w14:paraId="74DECB0F" w14:textId="77777777" w:rsidR="00E77035" w:rsidRPr="00CC2BE4" w:rsidRDefault="00E77035">
      <w:pPr>
        <w:tabs>
          <w:tab w:val="left" w:pos="1440"/>
          <w:tab w:val="left" w:pos="2160"/>
          <w:tab w:val="left" w:pos="7200"/>
        </w:tabs>
        <w:rPr>
          <w:lang w:val="en-US"/>
        </w:rPr>
      </w:pPr>
    </w:p>
    <w:p w14:paraId="2220F2BD" w14:textId="77777777" w:rsidR="00E77035" w:rsidRPr="00CC2BE4" w:rsidRDefault="005C2A36">
      <w:pPr>
        <w:tabs>
          <w:tab w:val="left" w:pos="1440"/>
          <w:tab w:val="left" w:pos="2160"/>
          <w:tab w:val="left" w:pos="7200"/>
        </w:tabs>
        <w:rPr>
          <w:lang w:val="en-US"/>
        </w:rPr>
      </w:pPr>
      <w:r w:rsidRPr="00CC2BE4">
        <w:rPr>
          <w:lang w:val="en-US"/>
        </w:rPr>
        <w:lastRenderedPageBreak/>
        <w:t xml:space="preserve">Mathew: Is 223 a replacement or in addition. Bender: In addition. Haystack is still evolving and adding linked data concepts (BRICK is as well by semantically ). </w:t>
      </w:r>
    </w:p>
    <w:p w14:paraId="650D12E7" w14:textId="77777777" w:rsidR="00E77035" w:rsidRPr="00CC2BE4" w:rsidRDefault="005C2A36">
      <w:pPr>
        <w:tabs>
          <w:tab w:val="left" w:pos="1440"/>
          <w:tab w:val="left" w:pos="2160"/>
          <w:tab w:val="left" w:pos="7200"/>
        </w:tabs>
        <w:rPr>
          <w:lang w:val="en-US"/>
        </w:rPr>
      </w:pPr>
      <w:r w:rsidRPr="00CC2BE4">
        <w:rPr>
          <w:lang w:val="en-US"/>
        </w:rPr>
        <w:t>How to add in the topology? A large amount of the model should be able to be created automati</w:t>
      </w:r>
      <w:r w:rsidRPr="00CC2BE4">
        <w:rPr>
          <w:lang w:val="en-US"/>
        </w:rPr>
        <w:t>cally. The work needs to be harmonized. The communities of BRICK and Haystack are large and growing. Buildings already have models and harmonizing is important.</w:t>
      </w:r>
    </w:p>
    <w:p w14:paraId="419B0461" w14:textId="77777777" w:rsidR="00E77035" w:rsidRPr="00CC2BE4" w:rsidRDefault="00E77035">
      <w:pPr>
        <w:pStyle w:val="Heading3"/>
        <w:tabs>
          <w:tab w:val="left" w:pos="1440"/>
          <w:tab w:val="left" w:pos="2160"/>
          <w:tab w:val="left" w:pos="7200"/>
        </w:tabs>
      </w:pPr>
      <w:bookmarkStart w:id="6" w:name="_heading=h.nl5ftnf3cu9r" w:colFirst="0" w:colLast="0"/>
      <w:bookmarkEnd w:id="6"/>
    </w:p>
    <w:p w14:paraId="7303DC9F" w14:textId="77777777" w:rsidR="00E77035" w:rsidRPr="00CC2BE4" w:rsidRDefault="00E77035">
      <w:pPr>
        <w:tabs>
          <w:tab w:val="left" w:pos="1440"/>
          <w:tab w:val="left" w:pos="2160"/>
          <w:tab w:val="left" w:pos="7200"/>
        </w:tabs>
        <w:rPr>
          <w:lang w:val="en-US"/>
        </w:rPr>
      </w:pPr>
    </w:p>
    <w:p w14:paraId="7633A25D" w14:textId="77777777" w:rsidR="00E77035" w:rsidRPr="00CC2BE4" w:rsidRDefault="005C2A36">
      <w:pPr>
        <w:pStyle w:val="Heading3"/>
        <w:tabs>
          <w:tab w:val="left" w:pos="1440"/>
          <w:tab w:val="left" w:pos="2160"/>
          <w:tab w:val="left" w:pos="7200"/>
        </w:tabs>
      </w:pPr>
      <w:bookmarkStart w:id="7" w:name="_heading=h.nuu044ru6inr" w:colFirst="0" w:colLast="0"/>
      <w:bookmarkEnd w:id="7"/>
      <w:r w:rsidRPr="00CC2BE4">
        <w:t>ASHRAE Standard 205P: Representation of Performance Data for HVAC&amp;R and Other Facility Equipm</w:t>
      </w:r>
      <w:r w:rsidRPr="00CC2BE4">
        <w:t>ent</w:t>
      </w:r>
    </w:p>
    <w:p w14:paraId="35E8CB7D" w14:textId="77777777" w:rsidR="00E77035" w:rsidRPr="00CC2BE4" w:rsidRDefault="00E77035">
      <w:pPr>
        <w:pStyle w:val="Heading3"/>
        <w:tabs>
          <w:tab w:val="left" w:pos="1440"/>
          <w:tab w:val="left" w:pos="2160"/>
          <w:tab w:val="left" w:pos="7200"/>
        </w:tabs>
      </w:pPr>
      <w:bookmarkStart w:id="8" w:name="_heading=h.pt6qk7wx50f" w:colFirst="0" w:colLast="0"/>
      <w:bookmarkEnd w:id="8"/>
    </w:p>
    <w:p w14:paraId="3ED33E12" w14:textId="77777777" w:rsidR="00E77035" w:rsidRPr="00CC2BE4" w:rsidRDefault="005C2A36">
      <w:pPr>
        <w:tabs>
          <w:tab w:val="left" w:pos="1440"/>
          <w:tab w:val="left" w:pos="2160"/>
          <w:tab w:val="left" w:pos="7200"/>
        </w:tabs>
        <w:rPr>
          <w:lang w:val="en-US"/>
        </w:rPr>
      </w:pPr>
      <w:r w:rsidRPr="00CC2BE4">
        <w:rPr>
          <w:lang w:val="en-US"/>
        </w:rPr>
        <w:t>205 is meeting at the same time as this meeting. Have one peer review comment that is challenging, then will release 4th public review.</w:t>
      </w:r>
    </w:p>
    <w:p w14:paraId="49011334" w14:textId="77777777" w:rsidR="00E77035" w:rsidRPr="00CC2BE4" w:rsidRDefault="00E77035">
      <w:pPr>
        <w:pStyle w:val="Heading3"/>
        <w:tabs>
          <w:tab w:val="left" w:pos="1440"/>
          <w:tab w:val="left" w:pos="2160"/>
          <w:tab w:val="left" w:pos="7200"/>
        </w:tabs>
      </w:pPr>
      <w:bookmarkStart w:id="9" w:name="_heading=h.t99diay1su7h" w:colFirst="0" w:colLast="0"/>
      <w:bookmarkEnd w:id="9"/>
    </w:p>
    <w:p w14:paraId="494A837D" w14:textId="77777777" w:rsidR="00E77035" w:rsidRPr="00CC2BE4" w:rsidRDefault="005C2A36">
      <w:pPr>
        <w:pStyle w:val="Heading3"/>
        <w:tabs>
          <w:tab w:val="left" w:pos="1440"/>
          <w:tab w:val="left" w:pos="2160"/>
          <w:tab w:val="left" w:pos="7200"/>
        </w:tabs>
      </w:pPr>
      <w:bookmarkStart w:id="10" w:name="_heading=h.oecyc9s8zc72" w:colFirst="0" w:colLast="0"/>
      <w:bookmarkEnd w:id="10"/>
      <w:r w:rsidRPr="00CC2BE4">
        <w:t>ASHRAE Standard 232P: Schema Based Building Data Model Protocols</w:t>
      </w:r>
    </w:p>
    <w:p w14:paraId="4AA324D5" w14:textId="77777777" w:rsidR="00E77035" w:rsidRPr="00CC2BE4" w:rsidRDefault="00E77035">
      <w:pPr>
        <w:pStyle w:val="Heading3"/>
        <w:tabs>
          <w:tab w:val="left" w:pos="1440"/>
          <w:tab w:val="left" w:pos="2160"/>
          <w:tab w:val="left" w:pos="7200"/>
        </w:tabs>
      </w:pPr>
      <w:bookmarkStart w:id="11" w:name="_heading=h.g5njo0oinlq9" w:colFirst="0" w:colLast="0"/>
      <w:bookmarkEnd w:id="11"/>
    </w:p>
    <w:p w14:paraId="6FC8D1B9" w14:textId="77777777" w:rsidR="00E77035" w:rsidRPr="00CC2BE4" w:rsidRDefault="005C2A36">
      <w:pPr>
        <w:tabs>
          <w:tab w:val="left" w:pos="1440"/>
          <w:tab w:val="left" w:pos="2160"/>
          <w:tab w:val="left" w:pos="7200"/>
        </w:tabs>
        <w:rPr>
          <w:lang w:val="en-US"/>
        </w:rPr>
      </w:pPr>
      <w:r w:rsidRPr="00CC2BE4">
        <w:rPr>
          <w:lang w:val="en-US"/>
        </w:rPr>
        <w:t xml:space="preserve">New standard proposed. Call for members is out. </w:t>
      </w:r>
      <w:r w:rsidRPr="00CC2BE4">
        <w:rPr>
          <w:lang w:val="en-US"/>
        </w:rPr>
        <w:t xml:space="preserve">Apply via ASHRAE. </w:t>
      </w:r>
    </w:p>
    <w:p w14:paraId="062297F4" w14:textId="77777777" w:rsidR="00E77035" w:rsidRPr="00CC2BE4" w:rsidRDefault="00E77035">
      <w:pPr>
        <w:tabs>
          <w:tab w:val="left" w:pos="1440"/>
          <w:tab w:val="left" w:pos="2160"/>
          <w:tab w:val="left" w:pos="7200"/>
        </w:tabs>
        <w:rPr>
          <w:lang w:val="en-US"/>
        </w:rPr>
      </w:pPr>
    </w:p>
    <w:p w14:paraId="782C14EC" w14:textId="77777777" w:rsidR="00E77035" w:rsidRPr="00CC2BE4" w:rsidRDefault="005C2A36">
      <w:pPr>
        <w:tabs>
          <w:tab w:val="left" w:pos="1440"/>
          <w:tab w:val="left" w:pos="2160"/>
          <w:tab w:val="left" w:pos="7200"/>
        </w:tabs>
        <w:rPr>
          <w:lang w:val="en-US"/>
        </w:rPr>
      </w:pPr>
      <w:r w:rsidRPr="00CC2BE4">
        <w:rPr>
          <w:lang w:val="en-US"/>
        </w:rPr>
        <w:t xml:space="preserve">Define data structures and conventions for exchange. Continues the work that 205 created. Standalone standard that can be referenced. </w:t>
      </w:r>
    </w:p>
    <w:p w14:paraId="4E2BA528" w14:textId="77777777" w:rsidR="00E77035" w:rsidRPr="00CC2BE4" w:rsidRDefault="005C2A36">
      <w:pPr>
        <w:tabs>
          <w:tab w:val="left" w:pos="1440"/>
          <w:tab w:val="left" w:pos="2160"/>
          <w:tab w:val="left" w:pos="7200"/>
        </w:tabs>
        <w:rPr>
          <w:lang w:val="en-US"/>
        </w:rPr>
      </w:pPr>
      <w:r w:rsidRPr="00CC2BE4">
        <w:rPr>
          <w:lang w:val="en-US"/>
        </w:rPr>
        <w:br/>
        <w:t>Does not define the schema but how the data elements/structures are to be defined.</w:t>
      </w:r>
    </w:p>
    <w:p w14:paraId="7B6BE072" w14:textId="77777777" w:rsidR="00E77035" w:rsidRPr="00CC2BE4" w:rsidRDefault="00E77035">
      <w:pPr>
        <w:tabs>
          <w:tab w:val="left" w:pos="1440"/>
          <w:tab w:val="left" w:pos="2160"/>
          <w:tab w:val="left" w:pos="7200"/>
        </w:tabs>
        <w:rPr>
          <w:lang w:val="en-US"/>
        </w:rPr>
      </w:pPr>
    </w:p>
    <w:p w14:paraId="748E6B59" w14:textId="77777777" w:rsidR="00E77035" w:rsidRPr="00CC2BE4" w:rsidRDefault="005C2A36">
      <w:pPr>
        <w:tabs>
          <w:tab w:val="left" w:pos="1440"/>
          <w:tab w:val="left" w:pos="2160"/>
          <w:tab w:val="left" w:pos="7200"/>
        </w:tabs>
        <w:rPr>
          <w:lang w:val="en-US"/>
        </w:rPr>
      </w:pPr>
      <w:r w:rsidRPr="00CC2BE4">
        <w:rPr>
          <w:lang w:val="en-US"/>
        </w:rPr>
        <w:t>Who is the user?</w:t>
      </w:r>
      <w:r w:rsidRPr="00CC2BE4">
        <w:rPr>
          <w:lang w:val="en-US"/>
        </w:rPr>
        <w:t xml:space="preserve"> Standards, building performance simulation tools, data collection, etc. The format of 232P will be serialization format agnostic. </w:t>
      </w:r>
    </w:p>
    <w:p w14:paraId="16B931F1" w14:textId="77777777" w:rsidR="00E77035" w:rsidRPr="00CC2BE4" w:rsidRDefault="00E77035">
      <w:pPr>
        <w:tabs>
          <w:tab w:val="left" w:pos="1440"/>
          <w:tab w:val="left" w:pos="2160"/>
          <w:tab w:val="left" w:pos="7200"/>
        </w:tabs>
        <w:rPr>
          <w:lang w:val="en-US"/>
        </w:rPr>
      </w:pPr>
    </w:p>
    <w:p w14:paraId="59BDA0B9" w14:textId="77777777" w:rsidR="00E77035" w:rsidRPr="00CC2BE4" w:rsidRDefault="005C2A36">
      <w:pPr>
        <w:tabs>
          <w:tab w:val="left" w:pos="1440"/>
          <w:tab w:val="left" w:pos="2160"/>
          <w:tab w:val="left" w:pos="7200"/>
        </w:tabs>
        <w:rPr>
          <w:lang w:val="en-US"/>
        </w:rPr>
      </w:pPr>
      <w:r w:rsidRPr="00CC2BE4">
        <w:rPr>
          <w:lang w:val="en-US"/>
        </w:rPr>
        <w:t>Relationship with BIM model? The goal is to not tackle specific applications such as geometry, etc are probably out of scop</w:t>
      </w:r>
      <w:r w:rsidRPr="00CC2BE4">
        <w:rPr>
          <w:lang w:val="en-US"/>
        </w:rPr>
        <w:t xml:space="preserve">e. </w:t>
      </w:r>
    </w:p>
    <w:p w14:paraId="5ACBBF8F" w14:textId="77777777" w:rsidR="00E77035" w:rsidRPr="00CC2BE4" w:rsidRDefault="00E77035">
      <w:pPr>
        <w:tabs>
          <w:tab w:val="left" w:pos="1440"/>
          <w:tab w:val="left" w:pos="2160"/>
          <w:tab w:val="left" w:pos="7200"/>
        </w:tabs>
        <w:rPr>
          <w:lang w:val="en-US"/>
        </w:rPr>
      </w:pPr>
    </w:p>
    <w:p w14:paraId="5580AF6F" w14:textId="77777777" w:rsidR="00E77035" w:rsidRPr="00CC2BE4" w:rsidRDefault="005C2A36">
      <w:pPr>
        <w:tabs>
          <w:tab w:val="left" w:pos="1440"/>
          <w:tab w:val="left" w:pos="2160"/>
          <w:tab w:val="left" w:pos="7200"/>
        </w:tabs>
        <w:rPr>
          <w:lang w:val="en-US"/>
        </w:rPr>
      </w:pPr>
      <w:r w:rsidRPr="00CC2BE4">
        <w:rPr>
          <w:lang w:val="en-US"/>
        </w:rPr>
        <w:t xml:space="preserve">Link to apply is here: </w:t>
      </w:r>
    </w:p>
    <w:p w14:paraId="44D71109" w14:textId="77777777" w:rsidR="00E77035" w:rsidRPr="00CC2BE4" w:rsidRDefault="00E77035">
      <w:pPr>
        <w:tabs>
          <w:tab w:val="left" w:pos="1440"/>
          <w:tab w:val="left" w:pos="2160"/>
          <w:tab w:val="left" w:pos="7200"/>
        </w:tabs>
        <w:rPr>
          <w:lang w:val="en-US"/>
        </w:rPr>
      </w:pPr>
    </w:p>
    <w:p w14:paraId="09B56CB3" w14:textId="77777777" w:rsidR="00E77035" w:rsidRPr="00CC2BE4" w:rsidRDefault="00E77035">
      <w:pPr>
        <w:pStyle w:val="Heading3"/>
        <w:tabs>
          <w:tab w:val="left" w:pos="1440"/>
          <w:tab w:val="left" w:pos="2160"/>
          <w:tab w:val="left" w:pos="7200"/>
        </w:tabs>
      </w:pPr>
      <w:bookmarkStart w:id="12" w:name="_heading=h.3xmxvdcfisui" w:colFirst="0" w:colLast="0"/>
      <w:bookmarkEnd w:id="12"/>
    </w:p>
    <w:p w14:paraId="1017CE1F" w14:textId="77777777" w:rsidR="00E77035" w:rsidRPr="00CC2BE4" w:rsidRDefault="005C2A36">
      <w:pPr>
        <w:pStyle w:val="Heading3"/>
        <w:tabs>
          <w:tab w:val="left" w:pos="1440"/>
          <w:tab w:val="left" w:pos="2160"/>
          <w:tab w:val="left" w:pos="7200"/>
        </w:tabs>
      </w:pPr>
      <w:bookmarkStart w:id="13" w:name="_heading=h.mqybtk71b6gx" w:colFirst="0" w:colLast="0"/>
      <w:bookmarkEnd w:id="13"/>
      <w:r w:rsidRPr="00CC2BE4">
        <w:t>BEDES and BEDES Mapping Manager</w:t>
      </w:r>
    </w:p>
    <w:p w14:paraId="7C4B2C7C" w14:textId="77777777" w:rsidR="00E77035" w:rsidRPr="00CC2BE4" w:rsidRDefault="00E77035">
      <w:pPr>
        <w:pStyle w:val="Heading3"/>
        <w:tabs>
          <w:tab w:val="left" w:pos="1440"/>
          <w:tab w:val="left" w:pos="2160"/>
          <w:tab w:val="left" w:pos="7200"/>
        </w:tabs>
      </w:pPr>
      <w:bookmarkStart w:id="14" w:name="_heading=h.kk353rfq4hlp" w:colFirst="0" w:colLast="0"/>
      <w:bookmarkEnd w:id="14"/>
    </w:p>
    <w:p w14:paraId="6AF69E36" w14:textId="77777777" w:rsidR="00E77035" w:rsidRPr="00CC2BE4" w:rsidRDefault="005C2A36">
      <w:pPr>
        <w:tabs>
          <w:tab w:val="left" w:pos="1440"/>
          <w:tab w:val="left" w:pos="2160"/>
          <w:tab w:val="left" w:pos="7200"/>
        </w:tabs>
        <w:rPr>
          <w:lang w:val="en-US"/>
        </w:rPr>
      </w:pPr>
      <w:r w:rsidRPr="00CC2BE4">
        <w:rPr>
          <w:lang w:val="en-US"/>
        </w:rPr>
        <w:t xml:space="preserve">BEDES is a data dictionary, not a schema. Last update Sept 30, 2021, version 2.5. Working with NYSERDA with their open data portal. All of the building data sets are represented in BEDES and the mappings are supplied to the user. </w:t>
      </w:r>
    </w:p>
    <w:p w14:paraId="12205F8D" w14:textId="77777777" w:rsidR="00E77035" w:rsidRPr="00CC2BE4" w:rsidRDefault="00E77035">
      <w:pPr>
        <w:tabs>
          <w:tab w:val="left" w:pos="1440"/>
          <w:tab w:val="left" w:pos="2160"/>
          <w:tab w:val="left" w:pos="7200"/>
        </w:tabs>
        <w:rPr>
          <w:lang w:val="en-US"/>
        </w:rPr>
      </w:pPr>
    </w:p>
    <w:p w14:paraId="7EFE6748" w14:textId="77777777" w:rsidR="00E77035" w:rsidRPr="00CC2BE4" w:rsidRDefault="005C2A36">
      <w:pPr>
        <w:tabs>
          <w:tab w:val="left" w:pos="1440"/>
          <w:tab w:val="left" w:pos="2160"/>
          <w:tab w:val="left" w:pos="7200"/>
        </w:tabs>
        <w:rPr>
          <w:lang w:val="en-US"/>
        </w:rPr>
      </w:pPr>
      <w:r w:rsidRPr="00CC2BE4">
        <w:rPr>
          <w:lang w:val="en-US"/>
        </w:rPr>
        <w:t>Mapping Manager helps ma</w:t>
      </w:r>
      <w:r w:rsidRPr="00CC2BE4">
        <w:rPr>
          <w:lang w:val="en-US"/>
        </w:rPr>
        <w:t xml:space="preserve">nage native application terms to BEDES terms. See </w:t>
      </w:r>
      <w:hyperlink r:id="rId13">
        <w:r w:rsidRPr="00CC2BE4">
          <w:rPr>
            <w:color w:val="1155CC"/>
            <w:u w:val="single"/>
            <w:lang w:val="en-US"/>
          </w:rPr>
          <w:t>https://bedes-manager.lbl.gov</w:t>
        </w:r>
      </w:hyperlink>
      <w:r w:rsidRPr="00CC2BE4">
        <w:rPr>
          <w:lang w:val="en-US"/>
        </w:rPr>
        <w:t xml:space="preserve">  </w:t>
      </w:r>
    </w:p>
    <w:p w14:paraId="00CD24CE" w14:textId="77777777" w:rsidR="00E77035" w:rsidRPr="00CC2BE4" w:rsidRDefault="00E77035">
      <w:pPr>
        <w:tabs>
          <w:tab w:val="left" w:pos="1440"/>
          <w:tab w:val="left" w:pos="2160"/>
          <w:tab w:val="left" w:pos="7200"/>
        </w:tabs>
        <w:rPr>
          <w:lang w:val="en-US"/>
        </w:rPr>
      </w:pPr>
    </w:p>
    <w:p w14:paraId="590998D3" w14:textId="77777777" w:rsidR="00E77035" w:rsidRPr="00CC2BE4" w:rsidRDefault="005C2A36">
      <w:pPr>
        <w:pStyle w:val="Heading3"/>
        <w:tabs>
          <w:tab w:val="left" w:pos="1440"/>
          <w:tab w:val="left" w:pos="2160"/>
          <w:tab w:val="left" w:pos="7200"/>
        </w:tabs>
      </w:pPr>
      <w:bookmarkStart w:id="15" w:name="_heading=h.8e83ld5uaw5l" w:colFirst="0" w:colLast="0"/>
      <w:bookmarkEnd w:id="15"/>
      <w:r w:rsidRPr="00CC2BE4">
        <w:t>gbXML</w:t>
      </w:r>
    </w:p>
    <w:p w14:paraId="6038B403" w14:textId="77777777" w:rsidR="00E77035" w:rsidRPr="00CC2BE4" w:rsidRDefault="00E77035">
      <w:pPr>
        <w:pStyle w:val="Heading3"/>
        <w:tabs>
          <w:tab w:val="left" w:pos="1440"/>
          <w:tab w:val="left" w:pos="2160"/>
          <w:tab w:val="left" w:pos="7200"/>
        </w:tabs>
      </w:pPr>
      <w:bookmarkStart w:id="16" w:name="_heading=h.g8263dtlfyl" w:colFirst="0" w:colLast="0"/>
      <w:bookmarkEnd w:id="16"/>
    </w:p>
    <w:p w14:paraId="7A5EC8D4" w14:textId="77777777" w:rsidR="00E77035" w:rsidRPr="00CC2BE4" w:rsidRDefault="005C2A36">
      <w:pPr>
        <w:tabs>
          <w:tab w:val="left" w:pos="1440"/>
          <w:tab w:val="left" w:pos="2160"/>
          <w:tab w:val="left" w:pos="7200"/>
        </w:tabs>
        <w:rPr>
          <w:lang w:val="en-US"/>
        </w:rPr>
      </w:pPr>
      <w:r w:rsidRPr="00CC2BE4">
        <w:rPr>
          <w:lang w:val="en-US"/>
        </w:rPr>
        <w:t>Green Building XML -- over 20 years. Board meeting yesterday. Completed RP-1810 development of reference BIM test cases for</w:t>
      </w:r>
      <w:r w:rsidRPr="00CC2BE4">
        <w:rPr>
          <w:lang w:val="en-US"/>
        </w:rPr>
        <w:t xml:space="preserve"> improvement of &lt;i lost the rest&gt;. New online validator was created. </w:t>
      </w:r>
      <w:hyperlink r:id="rId14">
        <w:r w:rsidRPr="00CC2BE4">
          <w:rPr>
            <w:color w:val="1155CC"/>
            <w:u w:val="single"/>
            <w:lang w:val="en-US"/>
          </w:rPr>
          <w:t>https://gbxml.org</w:t>
        </w:r>
      </w:hyperlink>
      <w:r w:rsidRPr="00CC2BE4">
        <w:rPr>
          <w:lang w:val="en-US"/>
        </w:rPr>
        <w:t xml:space="preserve"> (top right for gbxml validator). RP-1810 can be purchased on the ASHRAE website.</w:t>
      </w:r>
    </w:p>
    <w:p w14:paraId="214B62E1" w14:textId="77777777" w:rsidR="00E77035" w:rsidRPr="00CC2BE4" w:rsidRDefault="00E77035">
      <w:pPr>
        <w:tabs>
          <w:tab w:val="left" w:pos="1440"/>
          <w:tab w:val="left" w:pos="2160"/>
          <w:tab w:val="left" w:pos="7200"/>
        </w:tabs>
        <w:rPr>
          <w:lang w:val="en-US"/>
        </w:rPr>
      </w:pPr>
    </w:p>
    <w:p w14:paraId="641D20F0" w14:textId="77777777" w:rsidR="00E77035" w:rsidRPr="00CC2BE4" w:rsidRDefault="005C2A36">
      <w:pPr>
        <w:tabs>
          <w:tab w:val="left" w:pos="1440"/>
          <w:tab w:val="left" w:pos="2160"/>
          <w:tab w:val="left" w:pos="7200"/>
        </w:tabs>
        <w:rPr>
          <w:lang w:val="en-US"/>
        </w:rPr>
      </w:pPr>
      <w:r w:rsidRPr="00CC2BE4">
        <w:rPr>
          <w:lang w:val="en-US"/>
        </w:rPr>
        <w:t>Schema server was completed. Imports gbXML and Bui</w:t>
      </w:r>
      <w:r w:rsidRPr="00CC2BE4">
        <w:rPr>
          <w:lang w:val="en-US"/>
        </w:rPr>
        <w:t xml:space="preserve">ldingSync. Will be discussed later. </w:t>
      </w:r>
    </w:p>
    <w:p w14:paraId="4C8570CD" w14:textId="77777777" w:rsidR="00E77035" w:rsidRPr="00CC2BE4" w:rsidRDefault="00E77035">
      <w:pPr>
        <w:tabs>
          <w:tab w:val="left" w:pos="1440"/>
          <w:tab w:val="left" w:pos="2160"/>
          <w:tab w:val="left" w:pos="7200"/>
        </w:tabs>
        <w:rPr>
          <w:lang w:val="en-US"/>
        </w:rPr>
      </w:pPr>
    </w:p>
    <w:p w14:paraId="36454B9B" w14:textId="77777777" w:rsidR="00E77035" w:rsidRPr="00CC2BE4" w:rsidRDefault="005C2A36">
      <w:pPr>
        <w:tabs>
          <w:tab w:val="left" w:pos="1440"/>
          <w:tab w:val="left" w:pos="2160"/>
          <w:tab w:val="left" w:pos="7200"/>
        </w:tabs>
        <w:rPr>
          <w:lang w:val="en-US"/>
        </w:rPr>
      </w:pPr>
      <w:r w:rsidRPr="00CC2BE4">
        <w:rPr>
          <w:lang w:val="en-US"/>
        </w:rPr>
        <w:t xml:space="preserve">New tools adopting gbXML. Now 60 tools. Cove.tool has two new tools, LadyBug Tools pollination, AX3000? from Austria and another in Switzerland. Revit system analysis relies on gbXML (with some updates) to communicate </w:t>
      </w:r>
      <w:r w:rsidRPr="00CC2BE4">
        <w:rPr>
          <w:lang w:val="en-US"/>
        </w:rPr>
        <w:t>with OpenStudio.</w:t>
      </w:r>
    </w:p>
    <w:p w14:paraId="1B7238B3" w14:textId="77777777" w:rsidR="00E77035" w:rsidRPr="00CC2BE4" w:rsidRDefault="00E77035">
      <w:pPr>
        <w:tabs>
          <w:tab w:val="left" w:pos="1440"/>
          <w:tab w:val="left" w:pos="2160"/>
          <w:tab w:val="left" w:pos="7200"/>
        </w:tabs>
        <w:rPr>
          <w:lang w:val="en-US"/>
        </w:rPr>
      </w:pPr>
    </w:p>
    <w:p w14:paraId="07F5F822" w14:textId="77777777" w:rsidR="00E77035" w:rsidRPr="00CC2BE4" w:rsidRDefault="005C2A36">
      <w:pPr>
        <w:pStyle w:val="Heading3"/>
        <w:tabs>
          <w:tab w:val="left" w:pos="1440"/>
          <w:tab w:val="left" w:pos="2160"/>
          <w:tab w:val="left" w:pos="7200"/>
        </w:tabs>
      </w:pPr>
      <w:bookmarkStart w:id="17" w:name="_heading=h.3ntfzdytg4uh" w:colFirst="0" w:colLast="0"/>
      <w:bookmarkEnd w:id="17"/>
      <w:r w:rsidRPr="00CC2BE4">
        <w:t>HPXML</w:t>
      </w:r>
    </w:p>
    <w:p w14:paraId="023CE04F" w14:textId="77777777" w:rsidR="00E77035" w:rsidRPr="00CC2BE4" w:rsidRDefault="00E77035">
      <w:pPr>
        <w:tabs>
          <w:tab w:val="left" w:pos="1440"/>
          <w:tab w:val="left" w:pos="2160"/>
          <w:tab w:val="left" w:pos="7200"/>
        </w:tabs>
        <w:rPr>
          <w:lang w:val="en-US"/>
        </w:rPr>
      </w:pPr>
    </w:p>
    <w:p w14:paraId="7475F3C3" w14:textId="77777777" w:rsidR="00E77035" w:rsidRPr="00CC2BE4" w:rsidRDefault="005C2A36">
      <w:pPr>
        <w:tabs>
          <w:tab w:val="left" w:pos="1440"/>
          <w:tab w:val="left" w:pos="2160"/>
          <w:tab w:val="left" w:pos="7200"/>
        </w:tabs>
        <w:rPr>
          <w:lang w:val="en-US"/>
        </w:rPr>
      </w:pPr>
      <w:r w:rsidRPr="00CC2BE4">
        <w:rPr>
          <w:lang w:val="en-US"/>
        </w:rPr>
        <w:t>Proposed version 4.0 is out. There is an OpenStudio workflow built on the new version. Battery generator, onsite storage, etc.</w:t>
      </w:r>
    </w:p>
    <w:p w14:paraId="6C158177" w14:textId="77777777" w:rsidR="00E77035" w:rsidRPr="00CC2BE4" w:rsidRDefault="00E77035">
      <w:pPr>
        <w:tabs>
          <w:tab w:val="left" w:pos="1440"/>
          <w:tab w:val="left" w:pos="2160"/>
          <w:tab w:val="left" w:pos="7200"/>
        </w:tabs>
        <w:rPr>
          <w:lang w:val="en-US"/>
        </w:rPr>
      </w:pPr>
    </w:p>
    <w:p w14:paraId="1014AC4B" w14:textId="77777777" w:rsidR="00E77035" w:rsidRPr="00CC2BE4" w:rsidRDefault="005C2A36">
      <w:pPr>
        <w:pStyle w:val="Heading3"/>
        <w:tabs>
          <w:tab w:val="left" w:pos="1440"/>
          <w:tab w:val="left" w:pos="2160"/>
          <w:tab w:val="left" w:pos="7200"/>
        </w:tabs>
      </w:pPr>
      <w:bookmarkStart w:id="18" w:name="_heading=h.yy0xmtb20kzh" w:colFirst="0" w:colLast="0"/>
      <w:bookmarkEnd w:id="18"/>
      <w:r w:rsidRPr="00CC2BE4">
        <w:t>BuildingSync</w:t>
      </w:r>
    </w:p>
    <w:p w14:paraId="042268AE" w14:textId="77777777" w:rsidR="00E77035" w:rsidRPr="00CC2BE4" w:rsidRDefault="00E77035">
      <w:pPr>
        <w:tabs>
          <w:tab w:val="left" w:pos="1440"/>
          <w:tab w:val="left" w:pos="2160"/>
          <w:tab w:val="left" w:pos="7200"/>
        </w:tabs>
        <w:rPr>
          <w:lang w:val="en-US"/>
        </w:rPr>
      </w:pPr>
    </w:p>
    <w:p w14:paraId="37168DDD" w14:textId="77777777" w:rsidR="00E77035" w:rsidRPr="00CC2BE4" w:rsidRDefault="005C2A36">
      <w:pPr>
        <w:tabs>
          <w:tab w:val="left" w:pos="1440"/>
          <w:tab w:val="left" w:pos="2160"/>
          <w:tab w:val="left" w:pos="7200"/>
        </w:tabs>
        <w:rPr>
          <w:lang w:val="en-US"/>
        </w:rPr>
      </w:pPr>
      <w:r w:rsidRPr="00CC2BE4">
        <w:rPr>
          <w:lang w:val="en-US"/>
        </w:rPr>
        <w:t xml:space="preserve">Presentation shared see the following link </w:t>
      </w:r>
      <w:hyperlink r:id="rId15">
        <w:r w:rsidRPr="00CC2BE4">
          <w:rPr>
            <w:color w:val="1155CC"/>
            <w:u w:val="single"/>
            <w:lang w:val="en-US"/>
          </w:rPr>
          <w:t>https://public.3.basecamp.com/p/EQgkvonV2F2cEz8pHFV3HUp7</w:t>
        </w:r>
      </w:hyperlink>
      <w:r w:rsidRPr="00CC2BE4">
        <w:rPr>
          <w:lang w:val="en-US"/>
        </w:rPr>
        <w:t xml:space="preserve"> </w:t>
      </w:r>
    </w:p>
    <w:p w14:paraId="774D2907" w14:textId="77777777" w:rsidR="00E77035" w:rsidRPr="00CC2BE4" w:rsidRDefault="00E77035">
      <w:pPr>
        <w:tabs>
          <w:tab w:val="left" w:pos="1440"/>
          <w:tab w:val="left" w:pos="2160"/>
          <w:tab w:val="left" w:pos="7200"/>
        </w:tabs>
        <w:rPr>
          <w:lang w:val="en-US"/>
        </w:rPr>
      </w:pPr>
    </w:p>
    <w:p w14:paraId="662BF843"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lastRenderedPageBreak/>
        <w:t xml:space="preserve"> </w:t>
      </w:r>
      <w:r w:rsidRPr="00CC2BE4">
        <w:rPr>
          <w:rFonts w:ascii="Arial" w:eastAsia="Arial" w:hAnsi="Arial" w:cs="Arial"/>
          <w:lang w:val="en-US"/>
        </w:rPr>
        <w:tab/>
      </w:r>
    </w:p>
    <w:p w14:paraId="3FE012F5" w14:textId="77777777" w:rsidR="00E77035" w:rsidRPr="00CC2BE4" w:rsidRDefault="005C2A36">
      <w:pPr>
        <w:pStyle w:val="Heading2"/>
        <w:tabs>
          <w:tab w:val="left" w:pos="1440"/>
          <w:tab w:val="left" w:pos="2160"/>
          <w:tab w:val="left" w:pos="7200"/>
        </w:tabs>
      </w:pPr>
      <w:bookmarkStart w:id="19" w:name="_heading=h.40u5hmxrqj0v" w:colFirst="0" w:colLast="0"/>
      <w:bookmarkEnd w:id="19"/>
      <w:r w:rsidRPr="00CC2BE4">
        <w:t>Controls &amp; Optimization</w:t>
      </w:r>
      <w:r w:rsidRPr="00CC2BE4">
        <w:tab/>
        <w:t>All</w:t>
      </w:r>
    </w:p>
    <w:p w14:paraId="12441B12" w14:textId="77777777" w:rsidR="00E77035" w:rsidRPr="00CC2BE4" w:rsidRDefault="00E77035">
      <w:pPr>
        <w:tabs>
          <w:tab w:val="left" w:pos="1440"/>
          <w:tab w:val="left" w:pos="2160"/>
          <w:tab w:val="left" w:pos="7200"/>
        </w:tabs>
        <w:rPr>
          <w:rFonts w:ascii="Arial" w:eastAsia="Arial" w:hAnsi="Arial" w:cs="Arial"/>
          <w:lang w:val="en-US"/>
        </w:rPr>
      </w:pPr>
    </w:p>
    <w:p w14:paraId="59CF41C0" w14:textId="77777777" w:rsidR="00E77035" w:rsidRPr="00CC2BE4" w:rsidRDefault="005C2A36">
      <w:pPr>
        <w:pStyle w:val="Heading3"/>
        <w:tabs>
          <w:tab w:val="left" w:pos="1440"/>
          <w:tab w:val="left" w:pos="2160"/>
          <w:tab w:val="left" w:pos="7200"/>
        </w:tabs>
      </w:pPr>
      <w:bookmarkStart w:id="20" w:name="_heading=h.kfutdn4qb27x" w:colFirst="0" w:colLast="0"/>
      <w:bookmarkEnd w:id="20"/>
      <w:r w:rsidRPr="00CC2BE4">
        <w:t>BRICK and Haystack</w:t>
      </w:r>
    </w:p>
    <w:p w14:paraId="7F1A5623" w14:textId="77777777" w:rsidR="00E77035" w:rsidRPr="00CC2BE4" w:rsidRDefault="00E77035">
      <w:pPr>
        <w:tabs>
          <w:tab w:val="left" w:pos="1440"/>
          <w:tab w:val="left" w:pos="2160"/>
          <w:tab w:val="left" w:pos="7200"/>
        </w:tabs>
        <w:rPr>
          <w:lang w:val="en-US"/>
        </w:rPr>
      </w:pPr>
    </w:p>
    <w:p w14:paraId="3067726E" w14:textId="77777777" w:rsidR="00E77035" w:rsidRPr="00CC2BE4" w:rsidRDefault="005C2A36">
      <w:pPr>
        <w:tabs>
          <w:tab w:val="left" w:pos="1440"/>
          <w:tab w:val="left" w:pos="2160"/>
          <w:tab w:val="left" w:pos="7200"/>
        </w:tabs>
        <w:rPr>
          <w:lang w:val="en-US"/>
        </w:rPr>
      </w:pPr>
      <w:r w:rsidRPr="00CC2BE4">
        <w:rPr>
          <w:lang w:val="en-US"/>
        </w:rPr>
        <w:t xml:space="preserve">They are still developing new concepts. New DOE project to align BRICK and Haystack. </w:t>
      </w:r>
    </w:p>
    <w:p w14:paraId="0B9DA73A" w14:textId="77777777" w:rsidR="00E77035" w:rsidRPr="00CC2BE4" w:rsidRDefault="00E77035">
      <w:pPr>
        <w:pStyle w:val="Heading3"/>
        <w:tabs>
          <w:tab w:val="left" w:pos="1440"/>
          <w:tab w:val="left" w:pos="2160"/>
          <w:tab w:val="left" w:pos="7200"/>
        </w:tabs>
      </w:pPr>
      <w:bookmarkStart w:id="21" w:name="_heading=h.av2rg1vbbtls" w:colFirst="0" w:colLast="0"/>
      <w:bookmarkEnd w:id="21"/>
    </w:p>
    <w:p w14:paraId="3A251790" w14:textId="77777777" w:rsidR="00E77035" w:rsidRPr="00CC2BE4" w:rsidRDefault="005C2A36">
      <w:pPr>
        <w:pStyle w:val="Heading3"/>
        <w:tabs>
          <w:tab w:val="left" w:pos="1440"/>
          <w:tab w:val="left" w:pos="2160"/>
          <w:tab w:val="left" w:pos="7200"/>
        </w:tabs>
      </w:pPr>
      <w:bookmarkStart w:id="22" w:name="_heading=h.r4ats06i2lce" w:colFirst="0" w:colLast="0"/>
      <w:bookmarkEnd w:id="22"/>
      <w:r w:rsidRPr="00CC2BE4">
        <w:t xml:space="preserve">OpenBuildingControl - CDL </w:t>
      </w:r>
    </w:p>
    <w:p w14:paraId="3C05D1B2" w14:textId="77777777" w:rsidR="00E77035" w:rsidRPr="00CC2BE4" w:rsidRDefault="00E77035">
      <w:pPr>
        <w:tabs>
          <w:tab w:val="left" w:pos="1440"/>
          <w:tab w:val="left" w:pos="2160"/>
          <w:tab w:val="left" w:pos="7200"/>
        </w:tabs>
        <w:rPr>
          <w:lang w:val="en-US"/>
        </w:rPr>
      </w:pPr>
    </w:p>
    <w:p w14:paraId="464A6019" w14:textId="77777777" w:rsidR="00E77035" w:rsidRPr="00CC2BE4" w:rsidRDefault="005C2A36">
      <w:pPr>
        <w:tabs>
          <w:tab w:val="left" w:pos="1440"/>
          <w:tab w:val="left" w:pos="2160"/>
          <w:tab w:val="left" w:pos="7200"/>
        </w:tabs>
        <w:rPr>
          <w:lang w:val="en-US"/>
        </w:rPr>
      </w:pPr>
      <w:r w:rsidRPr="00CC2BE4">
        <w:rPr>
          <w:lang w:val="en-US"/>
        </w:rPr>
        <w:t>Group is reviewing the pieces of CDL that will be in the ASHRAE standard. Documentation is forthcoming and public review should be soon.</w:t>
      </w:r>
    </w:p>
    <w:p w14:paraId="2E556F08" w14:textId="77777777" w:rsidR="00E77035" w:rsidRPr="00CC2BE4" w:rsidRDefault="00E77035">
      <w:pPr>
        <w:tabs>
          <w:tab w:val="left" w:pos="1440"/>
          <w:tab w:val="left" w:pos="2160"/>
          <w:tab w:val="left" w:pos="7200"/>
        </w:tabs>
        <w:rPr>
          <w:rFonts w:ascii="Arial" w:eastAsia="Arial" w:hAnsi="Arial" w:cs="Arial"/>
          <w:lang w:val="en-US"/>
        </w:rPr>
      </w:pPr>
    </w:p>
    <w:p w14:paraId="1E91587B" w14:textId="77777777" w:rsidR="00E77035" w:rsidRPr="00CC2BE4" w:rsidRDefault="00E77035">
      <w:pPr>
        <w:tabs>
          <w:tab w:val="left" w:pos="1440"/>
          <w:tab w:val="left" w:pos="2160"/>
          <w:tab w:val="left" w:pos="7200"/>
        </w:tabs>
        <w:rPr>
          <w:rFonts w:ascii="Arial" w:eastAsia="Arial" w:hAnsi="Arial" w:cs="Arial"/>
          <w:lang w:val="en-US"/>
        </w:rPr>
      </w:pPr>
    </w:p>
    <w:p w14:paraId="48FC209A" w14:textId="77777777" w:rsidR="00E77035" w:rsidRPr="00CC2BE4" w:rsidRDefault="005C2A36">
      <w:pPr>
        <w:pStyle w:val="Heading2"/>
        <w:tabs>
          <w:tab w:val="left" w:pos="1440"/>
          <w:tab w:val="left" w:pos="2160"/>
          <w:tab w:val="left" w:pos="7200"/>
        </w:tabs>
      </w:pPr>
      <w:bookmarkStart w:id="23" w:name="_heading=h.5m047drlacvz" w:colFirst="0" w:colLast="0"/>
      <w:bookmarkEnd w:id="23"/>
      <w:r w:rsidRPr="00CC2BE4">
        <w:t>BE</w:t>
      </w:r>
      <w:r w:rsidRPr="00CC2BE4">
        <w:t>M, Design &amp; Construction</w:t>
      </w:r>
      <w:r w:rsidRPr="00CC2BE4">
        <w:tab/>
        <w:t>All</w:t>
      </w:r>
    </w:p>
    <w:p w14:paraId="0B7B9D73" w14:textId="77777777" w:rsidR="00E77035" w:rsidRPr="00CC2BE4" w:rsidRDefault="00E77035">
      <w:pPr>
        <w:tabs>
          <w:tab w:val="left" w:pos="1440"/>
          <w:tab w:val="left" w:pos="2160"/>
          <w:tab w:val="left" w:pos="7200"/>
        </w:tabs>
        <w:rPr>
          <w:rFonts w:ascii="Arial" w:eastAsia="Arial" w:hAnsi="Arial" w:cs="Arial"/>
          <w:lang w:val="en-US"/>
        </w:rPr>
      </w:pPr>
    </w:p>
    <w:p w14:paraId="2053EEAA" w14:textId="77777777" w:rsidR="00E77035" w:rsidRPr="00CC2BE4" w:rsidRDefault="005C2A36">
      <w:pPr>
        <w:pStyle w:val="Heading3"/>
        <w:tabs>
          <w:tab w:val="left" w:pos="1440"/>
          <w:tab w:val="left" w:pos="2160"/>
          <w:tab w:val="left" w:pos="7200"/>
        </w:tabs>
      </w:pPr>
      <w:bookmarkStart w:id="24" w:name="_heading=h.q0w07ct0bvt2" w:colFirst="0" w:colLast="0"/>
      <w:bookmarkEnd w:id="24"/>
      <w:r w:rsidRPr="00CC2BE4">
        <w:t>IBPSA Building Data Exchange</w:t>
      </w:r>
    </w:p>
    <w:p w14:paraId="4EF7B7D7" w14:textId="77777777" w:rsidR="00E77035" w:rsidRPr="00CC2BE4" w:rsidRDefault="00E77035">
      <w:pPr>
        <w:tabs>
          <w:tab w:val="left" w:pos="1440"/>
          <w:tab w:val="left" w:pos="2160"/>
          <w:tab w:val="left" w:pos="7200"/>
        </w:tabs>
        <w:rPr>
          <w:lang w:val="en-US"/>
        </w:rPr>
      </w:pPr>
    </w:p>
    <w:p w14:paraId="105482E8" w14:textId="77777777" w:rsidR="00E77035" w:rsidRPr="00CC2BE4" w:rsidRDefault="005C2A36">
      <w:pPr>
        <w:tabs>
          <w:tab w:val="left" w:pos="1440"/>
          <w:tab w:val="left" w:pos="2160"/>
          <w:tab w:val="left" w:pos="7200"/>
        </w:tabs>
        <w:rPr>
          <w:lang w:val="en-US"/>
        </w:rPr>
      </w:pPr>
      <w:r w:rsidRPr="00CC2BE4">
        <w:rPr>
          <w:lang w:val="en-US"/>
        </w:rPr>
        <w:t>IBPSA BDE is on a hiatus. 3 working groups, data model, climate data information and other. Climate data created a consensus document on weather data format. The document refers to parts of Std205</w:t>
      </w:r>
      <w:r w:rsidRPr="00CC2BE4">
        <w:rPr>
          <w:lang w:val="en-US"/>
        </w:rPr>
        <w:t xml:space="preserve"> and BDE Consensus Document. Content will be moved into Standard 232P.</w:t>
      </w:r>
    </w:p>
    <w:p w14:paraId="152EC2EB" w14:textId="77777777" w:rsidR="00E77035" w:rsidRPr="00CC2BE4" w:rsidRDefault="00E77035">
      <w:pPr>
        <w:tabs>
          <w:tab w:val="left" w:pos="1440"/>
          <w:tab w:val="left" w:pos="2160"/>
          <w:tab w:val="left" w:pos="7200"/>
        </w:tabs>
        <w:rPr>
          <w:lang w:val="en-US"/>
        </w:rPr>
      </w:pPr>
    </w:p>
    <w:p w14:paraId="3DF87389" w14:textId="77777777" w:rsidR="00E77035" w:rsidRPr="00CC2BE4" w:rsidRDefault="005C2A36">
      <w:pPr>
        <w:pStyle w:val="Heading3"/>
        <w:tabs>
          <w:tab w:val="left" w:pos="1440"/>
          <w:tab w:val="left" w:pos="2160"/>
          <w:tab w:val="left" w:pos="7200"/>
        </w:tabs>
      </w:pPr>
      <w:bookmarkStart w:id="25" w:name="_heading=h.w2cxeuywt73e" w:colFirst="0" w:colLast="0"/>
      <w:bookmarkEnd w:id="25"/>
      <w:r w:rsidRPr="00CC2BE4">
        <w:t>BuildingSync Gem (BSync to OpenStudio)</w:t>
      </w:r>
    </w:p>
    <w:p w14:paraId="7F751127" w14:textId="77777777" w:rsidR="00E77035" w:rsidRPr="00CC2BE4" w:rsidRDefault="00E77035">
      <w:pPr>
        <w:tabs>
          <w:tab w:val="left" w:pos="1440"/>
          <w:tab w:val="left" w:pos="2160"/>
          <w:tab w:val="left" w:pos="7200"/>
        </w:tabs>
        <w:rPr>
          <w:lang w:val="en-US"/>
        </w:rPr>
      </w:pPr>
    </w:p>
    <w:p w14:paraId="492002D3" w14:textId="77777777" w:rsidR="00E77035" w:rsidRPr="00CC2BE4" w:rsidRDefault="005C2A36">
      <w:pPr>
        <w:tabs>
          <w:tab w:val="left" w:pos="1440"/>
          <w:tab w:val="left" w:pos="2160"/>
          <w:tab w:val="left" w:pos="7200"/>
        </w:tabs>
        <w:rPr>
          <w:lang w:val="en-US"/>
        </w:rPr>
      </w:pPr>
      <w:r w:rsidRPr="00CC2BE4">
        <w:rPr>
          <w:lang w:val="en-US"/>
        </w:rPr>
        <w:t>Update BuildingSync gem to support the most recent OpenStudio and BuildingSync 2.4.</w:t>
      </w:r>
    </w:p>
    <w:p w14:paraId="6C1923A7" w14:textId="77777777" w:rsidR="00E77035" w:rsidRPr="00CC2BE4" w:rsidRDefault="00E77035">
      <w:pPr>
        <w:pStyle w:val="Heading3"/>
        <w:tabs>
          <w:tab w:val="left" w:pos="1440"/>
          <w:tab w:val="left" w:pos="2160"/>
          <w:tab w:val="left" w:pos="7200"/>
        </w:tabs>
      </w:pPr>
      <w:bookmarkStart w:id="26" w:name="_heading=h.zhpvkgqzc7g7" w:colFirst="0" w:colLast="0"/>
      <w:bookmarkEnd w:id="26"/>
    </w:p>
    <w:p w14:paraId="1B79B70E" w14:textId="77777777" w:rsidR="00E77035" w:rsidRPr="00CC2BE4" w:rsidRDefault="00E77035">
      <w:pPr>
        <w:tabs>
          <w:tab w:val="left" w:pos="1440"/>
          <w:tab w:val="left" w:pos="2160"/>
          <w:tab w:val="left" w:pos="7200"/>
        </w:tabs>
        <w:rPr>
          <w:rFonts w:ascii="Arial" w:eastAsia="Arial" w:hAnsi="Arial" w:cs="Arial"/>
          <w:lang w:val="en-US"/>
        </w:rPr>
      </w:pPr>
    </w:p>
    <w:p w14:paraId="27705174" w14:textId="77777777" w:rsidR="00E77035" w:rsidRPr="00CC2BE4" w:rsidRDefault="005C2A36">
      <w:pPr>
        <w:pStyle w:val="Heading2"/>
        <w:tabs>
          <w:tab w:val="left" w:pos="1440"/>
          <w:tab w:val="left" w:pos="2160"/>
          <w:tab w:val="left" w:pos="7200"/>
        </w:tabs>
      </w:pPr>
      <w:bookmarkStart w:id="27" w:name="_heading=h.kznchzctpp9x" w:colFirst="0" w:colLast="0"/>
      <w:bookmarkEnd w:id="27"/>
      <w:r w:rsidRPr="00CC2BE4">
        <w:lastRenderedPageBreak/>
        <w:t xml:space="preserve">Public Agency Programs &amp; Organizational Updates &amp; </w:t>
      </w:r>
    </w:p>
    <w:p w14:paraId="1AF19FEA" w14:textId="77777777" w:rsidR="00E77035" w:rsidRPr="00CC2BE4" w:rsidRDefault="005C2A36">
      <w:pPr>
        <w:pStyle w:val="Heading2"/>
        <w:tabs>
          <w:tab w:val="left" w:pos="1440"/>
          <w:tab w:val="left" w:pos="2160"/>
          <w:tab w:val="left" w:pos="7200"/>
        </w:tabs>
      </w:pPr>
      <w:bookmarkStart w:id="28" w:name="_heading=h.7je7c1ebof8z" w:colFirst="0" w:colLast="0"/>
      <w:bookmarkEnd w:id="28"/>
      <w:r w:rsidRPr="00CC2BE4">
        <w:t>Complia</w:t>
      </w:r>
      <w:r w:rsidRPr="00CC2BE4">
        <w:t>nce and Reporting</w:t>
      </w:r>
      <w:r w:rsidRPr="00CC2BE4">
        <w:tab/>
        <w:t>All</w:t>
      </w:r>
    </w:p>
    <w:p w14:paraId="4290A681" w14:textId="77777777" w:rsidR="00E77035" w:rsidRPr="00CC2BE4" w:rsidRDefault="00E77035">
      <w:pPr>
        <w:pStyle w:val="Heading2"/>
        <w:tabs>
          <w:tab w:val="left" w:pos="1440"/>
          <w:tab w:val="left" w:pos="2160"/>
          <w:tab w:val="left" w:pos="7200"/>
        </w:tabs>
      </w:pPr>
      <w:bookmarkStart w:id="29" w:name="_heading=h.4mkqy8wr7b6d" w:colFirst="0" w:colLast="0"/>
      <w:bookmarkEnd w:id="29"/>
    </w:p>
    <w:p w14:paraId="42507C2E" w14:textId="77777777" w:rsidR="00E77035" w:rsidRPr="00CC2BE4" w:rsidRDefault="005C2A36">
      <w:pPr>
        <w:pStyle w:val="Heading3"/>
        <w:tabs>
          <w:tab w:val="left" w:pos="1440"/>
          <w:tab w:val="left" w:pos="2160"/>
          <w:tab w:val="left" w:pos="7200"/>
        </w:tabs>
      </w:pPr>
      <w:bookmarkStart w:id="30" w:name="_heading=h.hz6lu5xv58va" w:colFirst="0" w:colLast="0"/>
      <w:bookmarkEnd w:id="30"/>
      <w:r w:rsidRPr="00CC2BE4">
        <w:t>Department of Energy, Energy Act 2020, Federal BPS, White House Executive Order</w:t>
      </w:r>
    </w:p>
    <w:p w14:paraId="24B8B7F8" w14:textId="77777777" w:rsidR="00E77035" w:rsidRPr="00CC2BE4" w:rsidRDefault="00E77035">
      <w:pPr>
        <w:tabs>
          <w:tab w:val="left" w:pos="1440"/>
          <w:tab w:val="left" w:pos="2160"/>
          <w:tab w:val="left" w:pos="7200"/>
        </w:tabs>
        <w:rPr>
          <w:lang w:val="en-US"/>
        </w:rPr>
      </w:pPr>
    </w:p>
    <w:p w14:paraId="5D7674F7" w14:textId="77777777" w:rsidR="00E77035" w:rsidRPr="00CC2BE4" w:rsidRDefault="005C2A36">
      <w:pPr>
        <w:tabs>
          <w:tab w:val="left" w:pos="1440"/>
          <w:tab w:val="left" w:pos="2160"/>
          <w:tab w:val="left" w:pos="7200"/>
        </w:tabs>
        <w:rPr>
          <w:lang w:val="en-US"/>
        </w:rPr>
      </w:pPr>
      <w:r w:rsidRPr="00CC2BE4">
        <w:rPr>
          <w:lang w:val="en-US"/>
        </w:rPr>
        <w:t>December executive order includes a federal BPS. Will be emissions based. More information will be released eventually. Other orders include carbon neut</w:t>
      </w:r>
      <w:r w:rsidRPr="00CC2BE4">
        <w:rPr>
          <w:lang w:val="en-US"/>
        </w:rPr>
        <w:t>rality by 2050, federal stock by 2045. 50% reduction in federal buildings by 2032. 2030 each agency has to establish EUI and water use intensity targets. DOE working on a program to meet these goals.</w:t>
      </w:r>
    </w:p>
    <w:p w14:paraId="247219B3" w14:textId="77777777" w:rsidR="00E77035" w:rsidRPr="00CC2BE4" w:rsidRDefault="00E77035">
      <w:pPr>
        <w:tabs>
          <w:tab w:val="left" w:pos="1440"/>
          <w:tab w:val="left" w:pos="2160"/>
          <w:tab w:val="left" w:pos="7200"/>
        </w:tabs>
        <w:rPr>
          <w:lang w:val="en-US"/>
        </w:rPr>
      </w:pPr>
    </w:p>
    <w:p w14:paraId="4850A611" w14:textId="77777777" w:rsidR="00E77035" w:rsidRPr="00CC2BE4" w:rsidRDefault="005C2A36">
      <w:pPr>
        <w:tabs>
          <w:tab w:val="left" w:pos="1440"/>
          <w:tab w:val="left" w:pos="2160"/>
          <w:tab w:val="left" w:pos="7200"/>
        </w:tabs>
        <w:rPr>
          <w:lang w:val="en-US"/>
        </w:rPr>
      </w:pPr>
      <w:r w:rsidRPr="00CC2BE4">
        <w:rPr>
          <w:lang w:val="en-US"/>
        </w:rPr>
        <w:t>EISA2007 required audits every 4 years and recommended measures. Energy Act 2020 requires measures to be implemented on 2 year cycle; although with other challenges.</w:t>
      </w:r>
    </w:p>
    <w:p w14:paraId="58FFC34D" w14:textId="77777777" w:rsidR="00E77035" w:rsidRPr="00CC2BE4" w:rsidRDefault="00E77035">
      <w:pPr>
        <w:tabs>
          <w:tab w:val="left" w:pos="1440"/>
          <w:tab w:val="left" w:pos="2160"/>
          <w:tab w:val="left" w:pos="7200"/>
        </w:tabs>
        <w:rPr>
          <w:lang w:val="en-US"/>
        </w:rPr>
      </w:pPr>
    </w:p>
    <w:p w14:paraId="66F434BE" w14:textId="77777777" w:rsidR="00E77035" w:rsidRPr="00CC2BE4" w:rsidRDefault="005C2A36">
      <w:pPr>
        <w:tabs>
          <w:tab w:val="left" w:pos="1440"/>
          <w:tab w:val="left" w:pos="2160"/>
          <w:tab w:val="left" w:pos="7200"/>
        </w:tabs>
        <w:rPr>
          <w:lang w:val="en-US"/>
        </w:rPr>
      </w:pPr>
      <w:r w:rsidRPr="00CC2BE4">
        <w:rPr>
          <w:lang w:val="en-US"/>
        </w:rPr>
        <w:t>2 weeks ago, Biden mentioned national building performance standard coalition. 33 cities/</w:t>
      </w:r>
      <w:r w:rsidRPr="00CC2BE4">
        <w:rPr>
          <w:lang w:val="en-US"/>
        </w:rPr>
        <w:t>jurisdictions have signed on. Committed to advancing legislation or commitments that look like BPS… with an announcement by earth day 2024. Will document buildings which buildings will not be able to meet the threshold. How to bring these buildings into co</w:t>
      </w:r>
      <w:r w:rsidRPr="00CC2BE4">
        <w:rPr>
          <w:lang w:val="en-US"/>
        </w:rPr>
        <w:t>mpliance? They will be working on a prescriptive pathway in the form of audits, strategic decarbonization assessments, etc. The prescriptive path will leverage (probably) audit template, buildingsync, seed, etc, to track the buildings through the process.</w:t>
      </w:r>
    </w:p>
    <w:p w14:paraId="419839B6" w14:textId="77777777" w:rsidR="00E77035" w:rsidRPr="00CC2BE4" w:rsidRDefault="00E77035">
      <w:pPr>
        <w:tabs>
          <w:tab w:val="left" w:pos="1440"/>
          <w:tab w:val="left" w:pos="2160"/>
          <w:tab w:val="left" w:pos="7200"/>
        </w:tabs>
        <w:rPr>
          <w:lang w:val="en-US"/>
        </w:rPr>
      </w:pPr>
    </w:p>
    <w:p w14:paraId="07EAC90C" w14:textId="77777777" w:rsidR="00E77035" w:rsidRPr="00CC2BE4" w:rsidRDefault="005C2A36">
      <w:pPr>
        <w:tabs>
          <w:tab w:val="left" w:pos="1440"/>
          <w:tab w:val="left" w:pos="2160"/>
          <w:tab w:val="left" w:pos="7200"/>
        </w:tabs>
        <w:rPr>
          <w:lang w:val="en-US"/>
        </w:rPr>
      </w:pPr>
      <w:r w:rsidRPr="00CC2BE4">
        <w:rPr>
          <w:lang w:val="en-US"/>
        </w:rPr>
        <w:t xml:space="preserve">Online resources for tracking development--- </w:t>
      </w:r>
      <w:hyperlink r:id="rId16">
        <w:r w:rsidRPr="00CC2BE4">
          <w:rPr>
            <w:color w:val="1155CC"/>
            <w:u w:val="single"/>
            <w:lang w:val="en-US"/>
          </w:rPr>
          <w:t>https://nationalbpscoalition.org</w:t>
        </w:r>
      </w:hyperlink>
      <w:r w:rsidRPr="00CC2BE4">
        <w:rPr>
          <w:lang w:val="en-US"/>
        </w:rPr>
        <w:t>. New DOE website forthcoming. Energy Act 2020 info is posted on FEMP website. Federal BPS will be on a website, which doesn’t</w:t>
      </w:r>
      <w:r w:rsidRPr="00CC2BE4">
        <w:rPr>
          <w:lang w:val="en-US"/>
        </w:rPr>
        <w:t xml:space="preserve"> exist yet. </w:t>
      </w:r>
      <w:hyperlink r:id="rId17">
        <w:r w:rsidRPr="00CC2BE4">
          <w:rPr>
            <w:color w:val="1155CC"/>
            <w:u w:val="single"/>
            <w:lang w:val="en-US"/>
          </w:rPr>
          <w:t>https://www.imt.org</w:t>
        </w:r>
      </w:hyperlink>
      <w:r w:rsidRPr="00CC2BE4">
        <w:rPr>
          <w:lang w:val="en-US"/>
        </w:rPr>
        <w:t xml:space="preserve"> for bps, benchmarking resources. DOE will be assembling a link out website pointing to “all of this”.</w:t>
      </w:r>
    </w:p>
    <w:p w14:paraId="552F813D" w14:textId="77777777" w:rsidR="00E77035" w:rsidRPr="00CC2BE4" w:rsidRDefault="00E77035">
      <w:pPr>
        <w:tabs>
          <w:tab w:val="left" w:pos="1440"/>
          <w:tab w:val="left" w:pos="2160"/>
          <w:tab w:val="left" w:pos="7200"/>
        </w:tabs>
        <w:rPr>
          <w:lang w:val="en-US"/>
        </w:rPr>
      </w:pPr>
    </w:p>
    <w:p w14:paraId="1A7DDDA0" w14:textId="77777777" w:rsidR="00E77035" w:rsidRPr="00CC2BE4" w:rsidRDefault="005C2A36">
      <w:pPr>
        <w:tabs>
          <w:tab w:val="left" w:pos="1440"/>
          <w:tab w:val="left" w:pos="2160"/>
          <w:tab w:val="left" w:pos="7200"/>
        </w:tabs>
        <w:rPr>
          <w:lang w:val="en-US"/>
        </w:rPr>
      </w:pPr>
      <w:r w:rsidRPr="00CC2BE4">
        <w:rPr>
          <w:lang w:val="en-US"/>
        </w:rPr>
        <w:t>There is a need for data driven pathways when looking at alternative compliance. S</w:t>
      </w:r>
      <w:r w:rsidRPr="00CC2BE4">
        <w:rPr>
          <w:lang w:val="en-US"/>
        </w:rPr>
        <w:t xml:space="preserve">cope 1 emissions will need to look at specific technologies and the data need to be tracked over time. Life cycle approach to building compliance… how to link new construction code to the performance/operation of existing buildings. How to carry data from </w:t>
      </w:r>
      <w:r w:rsidRPr="00CC2BE4">
        <w:rPr>
          <w:lang w:val="en-US"/>
        </w:rPr>
        <w:t>design/construction to operation. Are the systems operating as designed? Robust persistent data systems will be critical.</w:t>
      </w:r>
    </w:p>
    <w:p w14:paraId="69ABFC25" w14:textId="77777777" w:rsidR="00E77035" w:rsidRPr="00CC2BE4" w:rsidRDefault="00E77035">
      <w:pPr>
        <w:tabs>
          <w:tab w:val="left" w:pos="1440"/>
          <w:tab w:val="left" w:pos="2160"/>
          <w:tab w:val="left" w:pos="7200"/>
        </w:tabs>
        <w:rPr>
          <w:lang w:val="en-US"/>
        </w:rPr>
      </w:pPr>
    </w:p>
    <w:p w14:paraId="05F4FA0D" w14:textId="77777777" w:rsidR="00E77035" w:rsidRPr="00CC2BE4" w:rsidRDefault="005C2A36">
      <w:pPr>
        <w:tabs>
          <w:tab w:val="left" w:pos="1440"/>
          <w:tab w:val="left" w:pos="2160"/>
          <w:tab w:val="left" w:pos="7200"/>
        </w:tabs>
        <w:rPr>
          <w:lang w:val="en-US"/>
        </w:rPr>
      </w:pPr>
      <w:r w:rsidRPr="00CC2BE4">
        <w:rPr>
          <w:lang w:val="en-US"/>
        </w:rPr>
        <w:t>Gregory -- they have a data warehouse with 800 building years of data. Seminar 44: Commonwealth of Kentucky will present how they use</w:t>
      </w:r>
      <w:r w:rsidRPr="00CC2BE4">
        <w:rPr>
          <w:lang w:val="en-US"/>
        </w:rPr>
        <w:t>d the data to fix their community college. Reduced energy by 50% using data! We are talking about exchanging, but are we warehousing? Talk to Paul Mathew regarding BPD. DOE is looking (always) for new data sources.</w:t>
      </w:r>
    </w:p>
    <w:p w14:paraId="222979B3" w14:textId="77777777" w:rsidR="00E77035" w:rsidRPr="00CC2BE4" w:rsidRDefault="00E77035">
      <w:pPr>
        <w:tabs>
          <w:tab w:val="left" w:pos="1440"/>
          <w:tab w:val="left" w:pos="2160"/>
          <w:tab w:val="left" w:pos="7200"/>
        </w:tabs>
        <w:rPr>
          <w:lang w:val="en-US"/>
        </w:rPr>
      </w:pPr>
    </w:p>
    <w:p w14:paraId="2C2E8B9D" w14:textId="77777777" w:rsidR="00E77035" w:rsidRPr="00CC2BE4" w:rsidRDefault="005C2A36">
      <w:pPr>
        <w:tabs>
          <w:tab w:val="left" w:pos="1440"/>
          <w:tab w:val="left" w:pos="2160"/>
          <w:tab w:val="left" w:pos="7200"/>
        </w:tabs>
        <w:rPr>
          <w:lang w:val="en-US"/>
        </w:rPr>
      </w:pPr>
      <w:r w:rsidRPr="00CC2BE4">
        <w:rPr>
          <w:lang w:val="en-US"/>
        </w:rPr>
        <w:t>Are there data driven mechanisms to supp</w:t>
      </w:r>
      <w:r w:rsidRPr="00CC2BE4">
        <w:rPr>
          <w:lang w:val="en-US"/>
        </w:rPr>
        <w:t>ort performance pathways. This will mostly be accomplished with ESPM. Owners are comfortable with this and it is a robust system for most folks. Where does the data go to track buildings over 4-6 year compliance periods? Can use SEED to import/match data a</w:t>
      </w:r>
      <w:r w:rsidRPr="00CC2BE4">
        <w:rPr>
          <w:lang w:val="en-US"/>
        </w:rPr>
        <w:t>nd track buildings over the cycle and the compliance. BuildingSync can store timeseries data for exchange/transfer into another system.</w:t>
      </w:r>
    </w:p>
    <w:p w14:paraId="10AED9BC" w14:textId="77777777" w:rsidR="00E77035" w:rsidRPr="00CC2BE4" w:rsidRDefault="00E77035">
      <w:pPr>
        <w:tabs>
          <w:tab w:val="left" w:pos="1440"/>
          <w:tab w:val="left" w:pos="2160"/>
          <w:tab w:val="left" w:pos="7200"/>
        </w:tabs>
        <w:rPr>
          <w:lang w:val="en-US"/>
        </w:rPr>
      </w:pPr>
    </w:p>
    <w:p w14:paraId="1EE3B0A7" w14:textId="77777777" w:rsidR="00E77035" w:rsidRPr="00CC2BE4" w:rsidRDefault="005C2A36">
      <w:pPr>
        <w:tabs>
          <w:tab w:val="left" w:pos="1440"/>
          <w:tab w:val="left" w:pos="2160"/>
          <w:tab w:val="left" w:pos="7200"/>
        </w:tabs>
        <w:rPr>
          <w:lang w:val="en-US"/>
        </w:rPr>
      </w:pPr>
      <w:r w:rsidRPr="00CC2BE4">
        <w:rPr>
          <w:lang w:val="en-US"/>
        </w:rPr>
        <w:t>Benchmark Datasets project could have a place here too. Datasets of detail building characteristics/sensors/meters. Dat</w:t>
      </w:r>
      <w:r w:rsidRPr="00CC2BE4">
        <w:rPr>
          <w:lang w:val="en-US"/>
        </w:rPr>
        <w:t>a are available publicly (</w:t>
      </w:r>
      <w:hyperlink r:id="rId18">
        <w:r w:rsidRPr="00CC2BE4">
          <w:rPr>
            <w:color w:val="1155CC"/>
            <w:u w:val="single"/>
            <w:lang w:val="en-US"/>
          </w:rPr>
          <w:t>https://bbd.labworks.org/</w:t>
        </w:r>
      </w:hyperlink>
      <w:r w:rsidRPr="00CC2BE4">
        <w:rPr>
          <w:lang w:val="en-US"/>
        </w:rPr>
        <w:t xml:space="preserve">). The data disclosure requirement may cause some issues since it will be protected data. </w:t>
      </w:r>
    </w:p>
    <w:p w14:paraId="1FFCC8B7" w14:textId="77777777" w:rsidR="00E77035" w:rsidRPr="00CC2BE4" w:rsidRDefault="00E77035">
      <w:pPr>
        <w:tabs>
          <w:tab w:val="left" w:pos="1440"/>
          <w:tab w:val="left" w:pos="2160"/>
          <w:tab w:val="left" w:pos="7200"/>
        </w:tabs>
        <w:rPr>
          <w:lang w:val="en-US"/>
        </w:rPr>
      </w:pPr>
    </w:p>
    <w:p w14:paraId="3FACEA59" w14:textId="77777777" w:rsidR="00E77035" w:rsidRPr="00CC2BE4" w:rsidRDefault="005C2A36">
      <w:pPr>
        <w:tabs>
          <w:tab w:val="left" w:pos="1440"/>
          <w:tab w:val="left" w:pos="2160"/>
          <w:tab w:val="left" w:pos="7200"/>
        </w:tabs>
        <w:rPr>
          <w:lang w:val="en-US"/>
        </w:rPr>
      </w:pPr>
      <w:r w:rsidRPr="00CC2BE4">
        <w:rPr>
          <w:lang w:val="en-US"/>
        </w:rPr>
        <w:t xml:space="preserve">Only 8 cities have passed BPS. Many are developing. Cities that are </w:t>
      </w:r>
      <w:r w:rsidRPr="00CC2BE4">
        <w:rPr>
          <w:lang w:val="en-US"/>
        </w:rPr>
        <w:t>developing need datasets to determine their performance targets. Asset characteristics coming from Audit Template are much cleaner than auditors themselves. Need more detailed characteristics and data standards are critical to ease that process. 80% of the</w:t>
      </w:r>
      <w:r w:rsidRPr="00CC2BE4">
        <w:rPr>
          <w:lang w:val="en-US"/>
        </w:rPr>
        <w:t xml:space="preserve"> process is data preparation. </w:t>
      </w:r>
    </w:p>
    <w:p w14:paraId="67A73850" w14:textId="77777777" w:rsidR="00E77035" w:rsidRPr="00CC2BE4" w:rsidRDefault="00E77035">
      <w:pPr>
        <w:tabs>
          <w:tab w:val="left" w:pos="1440"/>
          <w:tab w:val="left" w:pos="2160"/>
          <w:tab w:val="left" w:pos="7200"/>
        </w:tabs>
        <w:rPr>
          <w:lang w:val="en-US"/>
        </w:rPr>
      </w:pPr>
    </w:p>
    <w:p w14:paraId="1528490E" w14:textId="77777777" w:rsidR="00E77035" w:rsidRPr="00CC2BE4" w:rsidRDefault="005C2A36">
      <w:pPr>
        <w:pStyle w:val="Heading3"/>
        <w:tabs>
          <w:tab w:val="left" w:pos="1440"/>
          <w:tab w:val="left" w:pos="2160"/>
          <w:tab w:val="left" w:pos="7200"/>
        </w:tabs>
      </w:pPr>
      <w:bookmarkStart w:id="31" w:name="_heading=h.c6ho96re4yfx" w:colFirst="0" w:colLast="0"/>
      <w:bookmarkEnd w:id="31"/>
      <w:r w:rsidRPr="00CC2BE4">
        <w:t>ASHRAE Building EQ</w:t>
      </w:r>
    </w:p>
    <w:p w14:paraId="45875874" w14:textId="77777777" w:rsidR="00E77035" w:rsidRPr="00CC2BE4" w:rsidRDefault="00E77035">
      <w:pPr>
        <w:tabs>
          <w:tab w:val="left" w:pos="1440"/>
          <w:tab w:val="left" w:pos="2160"/>
          <w:tab w:val="left" w:pos="7200"/>
        </w:tabs>
        <w:rPr>
          <w:lang w:val="en-US"/>
        </w:rPr>
      </w:pPr>
    </w:p>
    <w:p w14:paraId="74594715" w14:textId="77777777" w:rsidR="00E77035" w:rsidRPr="00CC2BE4" w:rsidRDefault="005C2A36">
      <w:pPr>
        <w:tabs>
          <w:tab w:val="left" w:pos="1440"/>
          <w:tab w:val="left" w:pos="2160"/>
          <w:tab w:val="left" w:pos="7200"/>
        </w:tabs>
        <w:rPr>
          <w:lang w:val="en-US"/>
        </w:rPr>
      </w:pPr>
      <w:r w:rsidRPr="00CC2BE4">
        <w:rPr>
          <w:lang w:val="en-US"/>
        </w:rPr>
        <w:t>Building EQ now has an API. It is being documented. Built around BuildingSync inherent terms. Atlanta program would be interesting.</w:t>
      </w:r>
    </w:p>
    <w:p w14:paraId="2008F4E1" w14:textId="77777777" w:rsidR="00E77035" w:rsidRPr="00CC2BE4" w:rsidRDefault="00E77035">
      <w:pPr>
        <w:tabs>
          <w:tab w:val="left" w:pos="1440"/>
          <w:tab w:val="left" w:pos="2160"/>
          <w:tab w:val="left" w:pos="7200"/>
        </w:tabs>
        <w:rPr>
          <w:lang w:val="en-US"/>
        </w:rPr>
      </w:pPr>
    </w:p>
    <w:p w14:paraId="12A72625" w14:textId="77777777" w:rsidR="00E77035" w:rsidRPr="00CC2BE4" w:rsidRDefault="005C2A36">
      <w:pPr>
        <w:tabs>
          <w:tab w:val="left" w:pos="1440"/>
          <w:tab w:val="left" w:pos="2160"/>
          <w:tab w:val="left" w:pos="7200"/>
        </w:tabs>
        <w:rPr>
          <w:lang w:val="en-US"/>
        </w:rPr>
      </w:pPr>
      <w:r w:rsidRPr="00CC2BE4">
        <w:rPr>
          <w:lang w:val="en-US"/>
        </w:rPr>
        <w:t>Updated as-design rating anchors. Aligned to 90.1 PRM. Reference buildi</w:t>
      </w:r>
      <w:r w:rsidRPr="00CC2BE4">
        <w:rPr>
          <w:lang w:val="en-US"/>
        </w:rPr>
        <w:t xml:space="preserve">ng and proposed building. BETTER tool API integration, which is driven by BuildingSync. </w:t>
      </w:r>
    </w:p>
    <w:p w14:paraId="316F1B14" w14:textId="77777777" w:rsidR="00E77035" w:rsidRPr="00CC2BE4" w:rsidRDefault="00E77035">
      <w:pPr>
        <w:pStyle w:val="Heading3"/>
        <w:tabs>
          <w:tab w:val="left" w:pos="1440"/>
          <w:tab w:val="left" w:pos="2160"/>
          <w:tab w:val="left" w:pos="7200"/>
        </w:tabs>
      </w:pPr>
      <w:bookmarkStart w:id="32" w:name="_heading=h.e4xbxda98xi" w:colFirst="0" w:colLast="0"/>
      <w:bookmarkEnd w:id="32"/>
    </w:p>
    <w:p w14:paraId="0E6EAC9B" w14:textId="77777777" w:rsidR="00E77035" w:rsidRPr="00CC2BE4" w:rsidRDefault="005C2A36">
      <w:pPr>
        <w:pStyle w:val="Heading3"/>
        <w:tabs>
          <w:tab w:val="left" w:pos="1440"/>
          <w:tab w:val="left" w:pos="2160"/>
          <w:tab w:val="left" w:pos="7200"/>
        </w:tabs>
      </w:pPr>
      <w:bookmarkStart w:id="33" w:name="_heading=h.hs5u5fgw4ad4" w:colFirst="0" w:colLast="0"/>
      <w:bookmarkEnd w:id="33"/>
      <w:r w:rsidRPr="00CC2BE4">
        <w:t>Asset Score and Audit Template</w:t>
      </w:r>
    </w:p>
    <w:p w14:paraId="46E05DB9" w14:textId="77777777" w:rsidR="00E77035" w:rsidRPr="00CC2BE4" w:rsidRDefault="00E77035">
      <w:pPr>
        <w:tabs>
          <w:tab w:val="left" w:pos="1440"/>
          <w:tab w:val="left" w:pos="2160"/>
          <w:tab w:val="left" w:pos="7200"/>
        </w:tabs>
        <w:rPr>
          <w:lang w:val="en-US"/>
        </w:rPr>
      </w:pPr>
    </w:p>
    <w:p w14:paraId="28784A84" w14:textId="77777777" w:rsidR="00E77035" w:rsidRPr="00CC2BE4" w:rsidRDefault="005C2A36">
      <w:pPr>
        <w:tabs>
          <w:tab w:val="left" w:pos="1440"/>
          <w:tab w:val="left" w:pos="2160"/>
          <w:tab w:val="left" w:pos="7200"/>
        </w:tabs>
        <w:rPr>
          <w:lang w:val="en-US"/>
        </w:rPr>
      </w:pPr>
      <w:r w:rsidRPr="00CC2BE4">
        <w:rPr>
          <w:lang w:val="en-US"/>
        </w:rPr>
        <w:t>Asset Score has not changed. Engine being used for Washington State. Updating OpenStudio/EnergyPlus version. Updating TSPR (Total Syst</w:t>
      </w:r>
      <w:r w:rsidRPr="00CC2BE4">
        <w:rPr>
          <w:lang w:val="en-US"/>
        </w:rPr>
        <w:t>em Performance Ratio).</w:t>
      </w:r>
    </w:p>
    <w:p w14:paraId="29CF684C" w14:textId="77777777" w:rsidR="00E77035" w:rsidRPr="00CC2BE4" w:rsidRDefault="00E77035">
      <w:pPr>
        <w:tabs>
          <w:tab w:val="left" w:pos="1440"/>
          <w:tab w:val="left" w:pos="2160"/>
          <w:tab w:val="left" w:pos="7200"/>
        </w:tabs>
        <w:rPr>
          <w:lang w:val="en-US"/>
        </w:rPr>
      </w:pPr>
    </w:p>
    <w:p w14:paraId="14E0E3E2" w14:textId="77777777" w:rsidR="00E77035" w:rsidRPr="00CC2BE4" w:rsidRDefault="005C2A36">
      <w:pPr>
        <w:tabs>
          <w:tab w:val="left" w:pos="1440"/>
          <w:tab w:val="left" w:pos="2160"/>
          <w:tab w:val="left" w:pos="7200"/>
        </w:tabs>
        <w:rPr>
          <w:lang w:val="en-US"/>
        </w:rPr>
      </w:pPr>
      <w:r w:rsidRPr="00CC2BE4">
        <w:rPr>
          <w:lang w:val="en-US"/>
        </w:rPr>
        <w:t>Audit Template: Water Template being added to AT. Will align with BSync WCMs. Parallel effort to support retrocommissioning and retuning. Hoping to add to AT in the future. Need to have BuildingSync support retrocommissioning.</w:t>
      </w:r>
    </w:p>
    <w:p w14:paraId="12931864" w14:textId="77777777" w:rsidR="00E77035" w:rsidRPr="00CC2BE4" w:rsidRDefault="00E77035">
      <w:pPr>
        <w:tabs>
          <w:tab w:val="left" w:pos="1440"/>
          <w:tab w:val="left" w:pos="2160"/>
          <w:tab w:val="left" w:pos="7200"/>
        </w:tabs>
        <w:rPr>
          <w:lang w:val="en-US"/>
        </w:rPr>
      </w:pPr>
    </w:p>
    <w:p w14:paraId="301B6C27" w14:textId="77777777" w:rsidR="00E77035" w:rsidRPr="00CC2BE4" w:rsidRDefault="005C2A36">
      <w:pPr>
        <w:tabs>
          <w:tab w:val="left" w:pos="1440"/>
          <w:tab w:val="left" w:pos="2160"/>
          <w:tab w:val="left" w:pos="7200"/>
        </w:tabs>
        <w:rPr>
          <w:lang w:val="en-US"/>
        </w:rPr>
      </w:pPr>
      <w:r w:rsidRPr="00CC2BE4">
        <w:rPr>
          <w:lang w:val="en-US"/>
        </w:rPr>
        <w:t>New feature to import and export via Excel spreadsheets. Will be updating to version 2.5 once released.</w:t>
      </w:r>
    </w:p>
    <w:p w14:paraId="2710D402" w14:textId="77777777" w:rsidR="00E77035" w:rsidRPr="00CC2BE4" w:rsidRDefault="00E77035">
      <w:pPr>
        <w:tabs>
          <w:tab w:val="left" w:pos="1440"/>
          <w:tab w:val="left" w:pos="2160"/>
          <w:tab w:val="left" w:pos="7200"/>
        </w:tabs>
        <w:rPr>
          <w:lang w:val="en-US"/>
        </w:rPr>
      </w:pPr>
    </w:p>
    <w:p w14:paraId="4BA22146" w14:textId="77777777" w:rsidR="00E77035" w:rsidRPr="00CC2BE4" w:rsidRDefault="005C2A36">
      <w:pPr>
        <w:pStyle w:val="Heading3"/>
        <w:tabs>
          <w:tab w:val="left" w:pos="1440"/>
          <w:tab w:val="left" w:pos="2160"/>
          <w:tab w:val="left" w:pos="7200"/>
        </w:tabs>
      </w:pPr>
      <w:bookmarkStart w:id="34" w:name="_heading=h.dra3gij7ri20" w:colFirst="0" w:colLast="0"/>
      <w:bookmarkEnd w:id="34"/>
      <w:r w:rsidRPr="00CC2BE4">
        <w:lastRenderedPageBreak/>
        <w:t>UBID</w:t>
      </w:r>
    </w:p>
    <w:p w14:paraId="25E35E63" w14:textId="77777777" w:rsidR="00E77035" w:rsidRPr="00CC2BE4" w:rsidRDefault="00E77035">
      <w:pPr>
        <w:tabs>
          <w:tab w:val="left" w:pos="1440"/>
          <w:tab w:val="left" w:pos="2160"/>
          <w:tab w:val="left" w:pos="7200"/>
        </w:tabs>
        <w:rPr>
          <w:lang w:val="en-US"/>
        </w:rPr>
      </w:pPr>
    </w:p>
    <w:p w14:paraId="1EA8BB48" w14:textId="77777777" w:rsidR="00E77035" w:rsidRPr="00CC2BE4" w:rsidRDefault="005C2A36">
      <w:pPr>
        <w:tabs>
          <w:tab w:val="left" w:pos="1440"/>
          <w:tab w:val="left" w:pos="2160"/>
          <w:tab w:val="left" w:pos="7200"/>
        </w:tabs>
        <w:rPr>
          <w:lang w:val="en-US"/>
        </w:rPr>
      </w:pPr>
      <w:r w:rsidRPr="00CC2BE4">
        <w:rPr>
          <w:lang w:val="en-US"/>
        </w:rPr>
        <w:t xml:space="preserve">Several UBID webinars: </w:t>
      </w:r>
      <w:hyperlink r:id="rId19">
        <w:r w:rsidRPr="00CC2BE4">
          <w:rPr>
            <w:color w:val="1155CC"/>
            <w:u w:val="single"/>
            <w:lang w:val="en-US"/>
          </w:rPr>
          <w:t>https://www.youtube.com/watch?v=AZi-5ZMUYrA</w:t>
        </w:r>
      </w:hyperlink>
      <w:r w:rsidRPr="00CC2BE4">
        <w:rPr>
          <w:lang w:val="en-US"/>
        </w:rPr>
        <w:t xml:space="preserve"> . Miami-Dade Co</w:t>
      </w:r>
      <w:r w:rsidRPr="00CC2BE4">
        <w:rPr>
          <w:lang w:val="en-US"/>
        </w:rPr>
        <w:t xml:space="preserve">untry created a find my UBID tool. </w:t>
      </w:r>
    </w:p>
    <w:p w14:paraId="4A257F4A" w14:textId="77777777" w:rsidR="00E77035" w:rsidRPr="00CC2BE4" w:rsidRDefault="00E77035">
      <w:pPr>
        <w:tabs>
          <w:tab w:val="left" w:pos="1440"/>
          <w:tab w:val="left" w:pos="2160"/>
          <w:tab w:val="left" w:pos="7200"/>
        </w:tabs>
        <w:rPr>
          <w:lang w:val="en-US"/>
        </w:rPr>
      </w:pPr>
    </w:p>
    <w:p w14:paraId="1B911453" w14:textId="77777777" w:rsidR="00E77035" w:rsidRPr="00CC2BE4" w:rsidRDefault="005C2A36">
      <w:pPr>
        <w:tabs>
          <w:tab w:val="left" w:pos="1440"/>
          <w:tab w:val="left" w:pos="2160"/>
          <w:tab w:val="left" w:pos="7200"/>
        </w:tabs>
        <w:rPr>
          <w:lang w:val="en-US"/>
        </w:rPr>
      </w:pPr>
      <w:r w:rsidRPr="00CC2BE4">
        <w:rPr>
          <w:lang w:val="en-US"/>
        </w:rPr>
        <w:t>Import from Excel and export to BuildingSync (or vice versa)</w:t>
      </w:r>
    </w:p>
    <w:p w14:paraId="27C570D9" w14:textId="77777777" w:rsidR="00E77035" w:rsidRPr="00CC2BE4" w:rsidRDefault="00E77035">
      <w:pPr>
        <w:pStyle w:val="Heading3"/>
        <w:tabs>
          <w:tab w:val="left" w:pos="1440"/>
          <w:tab w:val="left" w:pos="2160"/>
          <w:tab w:val="left" w:pos="7200"/>
        </w:tabs>
      </w:pPr>
      <w:bookmarkStart w:id="35" w:name="_heading=h.alx8ul8lxzib" w:colFirst="0" w:colLast="0"/>
      <w:bookmarkEnd w:id="35"/>
    </w:p>
    <w:p w14:paraId="5C86ED40" w14:textId="77777777" w:rsidR="00E77035" w:rsidRPr="00CC2BE4" w:rsidRDefault="005C2A36">
      <w:pPr>
        <w:pStyle w:val="Heading3"/>
        <w:tabs>
          <w:tab w:val="left" w:pos="1440"/>
          <w:tab w:val="left" w:pos="2160"/>
          <w:tab w:val="left" w:pos="7200"/>
        </w:tabs>
      </w:pPr>
      <w:bookmarkStart w:id="36" w:name="_heading=h.bm2pv8icx93x" w:colFirst="0" w:colLast="0"/>
      <w:bookmarkEnd w:id="36"/>
      <w:r w:rsidRPr="00CC2BE4">
        <w:t>IEA Annex 70</w:t>
      </w:r>
    </w:p>
    <w:p w14:paraId="3F48A7D6" w14:textId="77777777" w:rsidR="00E77035" w:rsidRPr="00CC2BE4" w:rsidRDefault="005C2A36">
      <w:pPr>
        <w:tabs>
          <w:tab w:val="left" w:pos="1440"/>
          <w:tab w:val="left" w:pos="2160"/>
          <w:tab w:val="left" w:pos="7200"/>
        </w:tabs>
        <w:rPr>
          <w:lang w:val="en-US"/>
        </w:rPr>
      </w:pPr>
      <w:r w:rsidRPr="00CC2BE4">
        <w:rPr>
          <w:lang w:val="en-US"/>
        </w:rPr>
        <w:t>Transactive energy group, prosumer networks, etc.</w:t>
      </w:r>
    </w:p>
    <w:p w14:paraId="615B92AF" w14:textId="77777777" w:rsidR="00E77035" w:rsidRPr="00CC2BE4" w:rsidRDefault="00E77035">
      <w:pPr>
        <w:tabs>
          <w:tab w:val="left" w:pos="1440"/>
          <w:tab w:val="left" w:pos="2160"/>
          <w:tab w:val="left" w:pos="7200"/>
        </w:tabs>
        <w:rPr>
          <w:rFonts w:ascii="Arial" w:eastAsia="Arial" w:hAnsi="Arial" w:cs="Arial"/>
          <w:lang w:val="en-US"/>
        </w:rPr>
      </w:pPr>
    </w:p>
    <w:p w14:paraId="11172A87" w14:textId="77777777" w:rsidR="00E77035" w:rsidRPr="00CC2BE4" w:rsidRDefault="00E77035">
      <w:pPr>
        <w:tabs>
          <w:tab w:val="left" w:pos="1440"/>
          <w:tab w:val="left" w:pos="2160"/>
          <w:tab w:val="left" w:pos="7200"/>
        </w:tabs>
        <w:rPr>
          <w:rFonts w:ascii="Arial" w:eastAsia="Arial" w:hAnsi="Arial" w:cs="Arial"/>
          <w:lang w:val="en-US"/>
        </w:rPr>
      </w:pPr>
    </w:p>
    <w:p w14:paraId="40C7468C"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10:48</w:t>
      </w:r>
      <w:r w:rsidRPr="00CC2BE4">
        <w:rPr>
          <w:rFonts w:ascii="Arial" w:eastAsia="Arial" w:hAnsi="Arial" w:cs="Arial"/>
          <w:lang w:val="en-US"/>
        </w:rPr>
        <w:tab/>
        <w:t>Break</w:t>
      </w:r>
    </w:p>
    <w:p w14:paraId="37EA49F8"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11:05</w:t>
      </w:r>
      <w:r w:rsidRPr="00CC2BE4">
        <w:rPr>
          <w:rFonts w:ascii="Arial" w:eastAsia="Arial" w:hAnsi="Arial" w:cs="Arial"/>
          <w:lang w:val="en-US"/>
        </w:rPr>
        <w:tab/>
        <w:t>New Business</w:t>
      </w:r>
    </w:p>
    <w:p w14:paraId="32247228"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ab/>
      </w:r>
      <w:r w:rsidRPr="00CC2BE4">
        <w:rPr>
          <w:rFonts w:ascii="Arial" w:eastAsia="Arial" w:hAnsi="Arial" w:cs="Arial"/>
          <w:lang w:val="en-US"/>
        </w:rPr>
        <w:tab/>
      </w:r>
    </w:p>
    <w:p w14:paraId="3B3C31D0"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ab/>
      </w:r>
      <w:r w:rsidRPr="00CC2BE4">
        <w:rPr>
          <w:rFonts w:ascii="Arial" w:eastAsia="Arial" w:hAnsi="Arial" w:cs="Arial"/>
          <w:lang w:val="en-US"/>
        </w:rPr>
        <w:tab/>
        <w:t>RP-1836 Next Steps</w:t>
      </w:r>
      <w:r w:rsidRPr="00CC2BE4">
        <w:rPr>
          <w:rFonts w:ascii="Arial" w:eastAsia="Arial" w:hAnsi="Arial" w:cs="Arial"/>
          <w:lang w:val="en-US"/>
        </w:rPr>
        <w:tab/>
        <w:t>Webb</w:t>
      </w:r>
    </w:p>
    <w:p w14:paraId="0F4FC4C5"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ab/>
      </w:r>
    </w:p>
    <w:p w14:paraId="023C62A2"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 xml:space="preserve"> Slides presented: </w:t>
      </w:r>
      <w:hyperlink r:id="rId20">
        <w:r w:rsidRPr="00CC2BE4">
          <w:rPr>
            <w:rFonts w:ascii="Arial" w:eastAsia="Arial" w:hAnsi="Arial" w:cs="Arial"/>
            <w:color w:val="1155CC"/>
            <w:u w:val="single"/>
            <w:lang w:val="en-US"/>
          </w:rPr>
          <w:t>https://public.3.basecamp.com/p/bDxcDWcibF98kj27C3ox5Aeo</w:t>
        </w:r>
      </w:hyperlink>
      <w:r w:rsidRPr="00CC2BE4">
        <w:rPr>
          <w:rFonts w:ascii="Arial" w:eastAsia="Arial" w:hAnsi="Arial" w:cs="Arial"/>
          <w:lang w:val="en-US"/>
        </w:rPr>
        <w:t xml:space="preserve"> </w:t>
      </w:r>
    </w:p>
    <w:p w14:paraId="61A082A4" w14:textId="77777777" w:rsidR="00E77035" w:rsidRPr="00CC2BE4" w:rsidRDefault="00E77035">
      <w:pPr>
        <w:tabs>
          <w:tab w:val="left" w:pos="1440"/>
          <w:tab w:val="left" w:pos="2160"/>
          <w:tab w:val="left" w:pos="7200"/>
        </w:tabs>
        <w:rPr>
          <w:rFonts w:ascii="Arial" w:eastAsia="Arial" w:hAnsi="Arial" w:cs="Arial"/>
          <w:lang w:val="en-US"/>
        </w:rPr>
      </w:pPr>
    </w:p>
    <w:p w14:paraId="65C0CAB5"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ab/>
      </w:r>
      <w:r w:rsidRPr="00CC2BE4">
        <w:rPr>
          <w:rFonts w:ascii="Arial" w:eastAsia="Arial" w:hAnsi="Arial" w:cs="Arial"/>
          <w:lang w:val="en-US"/>
        </w:rPr>
        <w:tab/>
        <w:t>Industry Coalition on BDE</w:t>
      </w:r>
      <w:r w:rsidRPr="00CC2BE4">
        <w:rPr>
          <w:rFonts w:ascii="Arial" w:eastAsia="Arial" w:hAnsi="Arial" w:cs="Arial"/>
          <w:lang w:val="en-US"/>
        </w:rPr>
        <w:tab/>
        <w:t>Mathew</w:t>
      </w:r>
    </w:p>
    <w:p w14:paraId="302D7FA2"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ab/>
      </w:r>
    </w:p>
    <w:p w14:paraId="5C8649AF"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ab/>
      </w:r>
      <w:r w:rsidRPr="00CC2BE4">
        <w:rPr>
          <w:rFonts w:ascii="Arial" w:eastAsia="Arial" w:hAnsi="Arial" w:cs="Arial"/>
          <w:lang w:val="en-US"/>
        </w:rPr>
        <w:tab/>
        <w:t xml:space="preserve">    reconvene with a focus group</w:t>
      </w:r>
    </w:p>
    <w:p w14:paraId="26C5A4A1"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ab/>
      </w:r>
      <w:r w:rsidRPr="00CC2BE4">
        <w:rPr>
          <w:rFonts w:ascii="Arial" w:eastAsia="Arial" w:hAnsi="Arial" w:cs="Arial"/>
          <w:lang w:val="en-US"/>
        </w:rPr>
        <w:tab/>
      </w:r>
    </w:p>
    <w:p w14:paraId="0749771A"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 xml:space="preserve">  </w:t>
      </w:r>
      <w:r w:rsidRPr="00CC2BE4">
        <w:rPr>
          <w:rFonts w:ascii="Arial" w:eastAsia="Arial" w:hAnsi="Arial" w:cs="Arial"/>
          <w:lang w:val="en-US"/>
        </w:rPr>
        <w:tab/>
      </w:r>
      <w:r w:rsidRPr="00CC2BE4">
        <w:rPr>
          <w:rFonts w:ascii="Arial" w:eastAsia="Arial" w:hAnsi="Arial" w:cs="Arial"/>
          <w:lang w:val="en-US"/>
        </w:rPr>
        <w:tab/>
        <w:t xml:space="preserve">    Gregory Cmar</w:t>
      </w:r>
    </w:p>
    <w:p w14:paraId="286AE648"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 xml:space="preserve">  </w:t>
      </w:r>
      <w:r w:rsidRPr="00CC2BE4">
        <w:rPr>
          <w:rFonts w:ascii="Arial" w:eastAsia="Arial" w:hAnsi="Arial" w:cs="Arial"/>
          <w:lang w:val="en-US"/>
        </w:rPr>
        <w:tab/>
      </w:r>
      <w:r w:rsidRPr="00CC2BE4">
        <w:rPr>
          <w:rFonts w:ascii="Arial" w:eastAsia="Arial" w:hAnsi="Arial" w:cs="Arial"/>
          <w:lang w:val="en-US"/>
        </w:rPr>
        <w:tab/>
        <w:t xml:space="preserve">  </w:t>
      </w:r>
      <w:r w:rsidRPr="00CC2BE4">
        <w:rPr>
          <w:rFonts w:ascii="Arial" w:eastAsia="Arial" w:hAnsi="Arial" w:cs="Arial"/>
          <w:lang w:val="en-US"/>
        </w:rPr>
        <w:t xml:space="preserve">  Stephen Roth</w:t>
      </w:r>
    </w:p>
    <w:p w14:paraId="281116B9"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 xml:space="preserve"> </w:t>
      </w:r>
      <w:r w:rsidRPr="00CC2BE4">
        <w:rPr>
          <w:rFonts w:ascii="Arial" w:eastAsia="Arial" w:hAnsi="Arial" w:cs="Arial"/>
          <w:lang w:val="en-US"/>
        </w:rPr>
        <w:tab/>
      </w:r>
      <w:r w:rsidRPr="00CC2BE4">
        <w:rPr>
          <w:rFonts w:ascii="Arial" w:eastAsia="Arial" w:hAnsi="Arial" w:cs="Arial"/>
          <w:lang w:val="en-US"/>
        </w:rPr>
        <w:tab/>
        <w:t xml:space="preserve">    Lauren Adams</w:t>
      </w:r>
    </w:p>
    <w:p w14:paraId="32A18462"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 xml:space="preserve"> </w:t>
      </w:r>
      <w:r w:rsidRPr="00CC2BE4">
        <w:rPr>
          <w:rFonts w:ascii="Arial" w:eastAsia="Arial" w:hAnsi="Arial" w:cs="Arial"/>
          <w:lang w:val="en-US"/>
        </w:rPr>
        <w:tab/>
        <w:t xml:space="preserve">               Nicholas Long</w:t>
      </w:r>
    </w:p>
    <w:p w14:paraId="796080E2"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ab/>
      </w:r>
      <w:r w:rsidRPr="00CC2BE4">
        <w:rPr>
          <w:rFonts w:ascii="Arial" w:eastAsia="Arial" w:hAnsi="Arial" w:cs="Arial"/>
          <w:lang w:val="en-US"/>
        </w:rPr>
        <w:tab/>
        <w:t xml:space="preserve">  </w:t>
      </w:r>
    </w:p>
    <w:p w14:paraId="063D63C7"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ab/>
      </w:r>
      <w:r w:rsidRPr="00CC2BE4">
        <w:rPr>
          <w:rFonts w:ascii="Arial" w:eastAsia="Arial" w:hAnsi="Arial" w:cs="Arial"/>
          <w:lang w:val="en-US"/>
        </w:rPr>
        <w:tab/>
      </w:r>
    </w:p>
    <w:p w14:paraId="7C297E90"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ab/>
      </w:r>
      <w:r w:rsidRPr="00CC2BE4">
        <w:rPr>
          <w:rFonts w:ascii="Arial" w:eastAsia="Arial" w:hAnsi="Arial" w:cs="Arial"/>
          <w:lang w:val="en-US"/>
        </w:rPr>
        <w:tab/>
        <w:t xml:space="preserve">ASHRAE &amp; IBPSA BDE Committee </w:t>
      </w:r>
      <w:r w:rsidRPr="00CC2BE4">
        <w:rPr>
          <w:rFonts w:ascii="Arial" w:eastAsia="Arial" w:hAnsi="Arial" w:cs="Arial"/>
          <w:lang w:val="en-US"/>
        </w:rPr>
        <w:tab/>
        <w:t>All</w:t>
      </w:r>
    </w:p>
    <w:p w14:paraId="5EE96022" w14:textId="77777777" w:rsidR="00E77035" w:rsidRPr="00CC2BE4" w:rsidRDefault="005C2A36">
      <w:pPr>
        <w:tabs>
          <w:tab w:val="left" w:pos="1440"/>
          <w:tab w:val="left" w:pos="2160"/>
          <w:tab w:val="left" w:pos="7200"/>
        </w:tabs>
        <w:rPr>
          <w:rFonts w:ascii="Arial" w:eastAsia="Arial" w:hAnsi="Arial" w:cs="Arial"/>
          <w:lang w:val="en-US"/>
        </w:rPr>
      </w:pPr>
      <w:r w:rsidRPr="00CC2BE4">
        <w:rPr>
          <w:rFonts w:ascii="Arial" w:eastAsia="Arial" w:hAnsi="Arial" w:cs="Arial"/>
          <w:lang w:val="en-US"/>
        </w:rPr>
        <w:tab/>
      </w:r>
      <w:r w:rsidRPr="00CC2BE4">
        <w:rPr>
          <w:rFonts w:ascii="Arial" w:eastAsia="Arial" w:hAnsi="Arial" w:cs="Arial"/>
          <w:lang w:val="en-US"/>
        </w:rPr>
        <w:tab/>
        <w:t>Partnership</w:t>
      </w:r>
      <w:r w:rsidRPr="00CC2BE4">
        <w:rPr>
          <w:rFonts w:ascii="Arial" w:eastAsia="Arial" w:hAnsi="Arial" w:cs="Arial"/>
          <w:lang w:val="en-US"/>
        </w:rPr>
        <w:tab/>
      </w:r>
      <w:r w:rsidRPr="00CC2BE4">
        <w:rPr>
          <w:rFonts w:ascii="Arial" w:eastAsia="Arial" w:hAnsi="Arial" w:cs="Arial"/>
          <w:lang w:val="en-US"/>
        </w:rPr>
        <w:tab/>
      </w:r>
    </w:p>
    <w:p w14:paraId="3A19E213" w14:textId="77777777" w:rsidR="00E77035" w:rsidRPr="00CC2BE4" w:rsidRDefault="00E77035">
      <w:pPr>
        <w:tabs>
          <w:tab w:val="left" w:pos="1440"/>
          <w:tab w:val="left" w:pos="2160"/>
          <w:tab w:val="left" w:pos="7200"/>
          <w:tab w:val="left" w:pos="1440"/>
        </w:tabs>
        <w:rPr>
          <w:rFonts w:ascii="Arial" w:eastAsia="Arial" w:hAnsi="Arial" w:cs="Arial"/>
          <w:lang w:val="en-US"/>
        </w:rPr>
      </w:pPr>
    </w:p>
    <w:p w14:paraId="0E02D80F" w14:textId="77777777" w:rsidR="00E77035" w:rsidRPr="00CC2BE4" w:rsidRDefault="00E77035">
      <w:pPr>
        <w:tabs>
          <w:tab w:val="left" w:pos="1440"/>
          <w:tab w:val="left" w:pos="2160"/>
          <w:tab w:val="left" w:pos="7200"/>
          <w:tab w:val="left" w:pos="1440"/>
        </w:tabs>
        <w:rPr>
          <w:rFonts w:ascii="Arial" w:eastAsia="Arial" w:hAnsi="Arial" w:cs="Arial"/>
          <w:lang w:val="en-US"/>
        </w:rPr>
      </w:pPr>
    </w:p>
    <w:p w14:paraId="1E27732B" w14:textId="77777777" w:rsidR="00E77035" w:rsidRPr="00CC2BE4" w:rsidRDefault="005C2A36">
      <w:pPr>
        <w:tabs>
          <w:tab w:val="left" w:pos="1440"/>
          <w:tab w:val="left" w:pos="2160"/>
          <w:tab w:val="left" w:pos="7200"/>
          <w:tab w:val="left" w:pos="1440"/>
        </w:tabs>
        <w:rPr>
          <w:rFonts w:ascii="Arial" w:eastAsia="Arial" w:hAnsi="Arial" w:cs="Arial"/>
          <w:lang w:val="en-US"/>
        </w:rPr>
      </w:pPr>
      <w:r w:rsidRPr="00CC2BE4">
        <w:rPr>
          <w:rFonts w:ascii="Arial" w:eastAsia="Arial" w:hAnsi="Arial" w:cs="Arial"/>
          <w:lang w:val="en-US"/>
        </w:rPr>
        <w:tab/>
      </w:r>
      <w:r w:rsidRPr="00CC2BE4">
        <w:rPr>
          <w:rFonts w:ascii="Arial" w:eastAsia="Arial" w:hAnsi="Arial" w:cs="Arial"/>
          <w:lang w:val="en-US"/>
        </w:rPr>
        <w:tab/>
      </w:r>
    </w:p>
    <w:p w14:paraId="6A7A098B" w14:textId="77777777" w:rsidR="00E77035" w:rsidRPr="00CC2BE4" w:rsidRDefault="005C2A36">
      <w:pPr>
        <w:tabs>
          <w:tab w:val="left" w:pos="1440"/>
          <w:tab w:val="left" w:pos="2160"/>
          <w:tab w:val="left" w:pos="7200"/>
        </w:tabs>
        <w:rPr>
          <w:u w:val="single"/>
          <w:lang w:val="en-US"/>
        </w:rPr>
      </w:pPr>
      <w:r w:rsidRPr="00CC2BE4">
        <w:rPr>
          <w:rFonts w:ascii="Arial" w:eastAsia="Arial" w:hAnsi="Arial" w:cs="Arial"/>
          <w:lang w:val="en-US"/>
        </w:rPr>
        <w:t>12:04</w:t>
      </w:r>
      <w:r w:rsidRPr="00CC2BE4">
        <w:rPr>
          <w:rFonts w:ascii="Arial" w:eastAsia="Arial" w:hAnsi="Arial" w:cs="Arial"/>
          <w:lang w:val="en-US"/>
        </w:rPr>
        <w:tab/>
        <w:t>Adjourn</w:t>
      </w:r>
    </w:p>
    <w:p w14:paraId="66CCF9ED" w14:textId="77777777" w:rsidR="00E77035" w:rsidRPr="00CC2BE4" w:rsidRDefault="00E77035">
      <w:pPr>
        <w:ind w:firstLine="720"/>
        <w:rPr>
          <w:lang w:val="en-US"/>
        </w:rPr>
      </w:pPr>
    </w:p>
    <w:p w14:paraId="609CF088" w14:textId="77777777" w:rsidR="00E77035" w:rsidRPr="00CC2BE4" w:rsidRDefault="00E77035">
      <w:pPr>
        <w:ind w:firstLine="720"/>
        <w:rPr>
          <w:lang w:val="en-US"/>
        </w:rPr>
      </w:pPr>
    </w:p>
    <w:p w14:paraId="7FC47FC6" w14:textId="77777777" w:rsidR="00E77035" w:rsidRPr="00CC2BE4" w:rsidRDefault="005C2A36">
      <w:pPr>
        <w:pStyle w:val="Heading1"/>
        <w:ind w:firstLine="90"/>
        <w:jc w:val="left"/>
      </w:pPr>
      <w:bookmarkStart w:id="37" w:name="_heading=h.jn5wxee7ebku" w:colFirst="0" w:colLast="0"/>
      <w:bookmarkEnd w:id="37"/>
      <w:r w:rsidRPr="00CC2BE4">
        <w:rPr>
          <w:i w:val="0"/>
          <w:sz w:val="24"/>
          <w:szCs w:val="24"/>
          <w:u w:val="single"/>
        </w:rPr>
        <w:lastRenderedPageBreak/>
        <w:t>Action Items</w:t>
      </w:r>
    </w:p>
    <w:p w14:paraId="3066BE20" w14:textId="77777777" w:rsidR="00E77035" w:rsidRPr="00CC2BE4" w:rsidRDefault="00E77035">
      <w:pPr>
        <w:rPr>
          <w:lang w:val="en-US"/>
        </w:rPr>
      </w:pPr>
    </w:p>
    <w:tbl>
      <w:tblPr>
        <w:tblStyle w:val="a3"/>
        <w:tblW w:w="94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19"/>
        <w:gridCol w:w="1451"/>
        <w:gridCol w:w="1545"/>
        <w:gridCol w:w="1950"/>
      </w:tblGrid>
      <w:tr w:rsidR="00E77035" w:rsidRPr="00CC2BE4" w14:paraId="41A22FA7" w14:textId="77777777">
        <w:trPr>
          <w:tblHeader/>
          <w:jc w:val="center"/>
        </w:trPr>
        <w:tc>
          <w:tcPr>
            <w:tcW w:w="4518" w:type="dxa"/>
            <w:tcBorders>
              <w:top w:val="single" w:sz="4" w:space="0" w:color="999999"/>
              <w:left w:val="single" w:sz="4" w:space="0" w:color="999999"/>
              <w:bottom w:val="single" w:sz="4" w:space="0" w:color="999999"/>
              <w:right w:val="single" w:sz="4" w:space="0" w:color="999999"/>
            </w:tcBorders>
          </w:tcPr>
          <w:p w14:paraId="70989A61" w14:textId="77777777" w:rsidR="00E77035" w:rsidRPr="00CC2BE4" w:rsidRDefault="005C2A36">
            <w:pPr>
              <w:rPr>
                <w:rFonts w:ascii="Arial" w:eastAsia="Arial" w:hAnsi="Arial" w:cs="Arial"/>
                <w:b/>
                <w:lang w:val="en-US"/>
              </w:rPr>
            </w:pPr>
            <w:r w:rsidRPr="00CC2BE4">
              <w:rPr>
                <w:rFonts w:ascii="Arial" w:eastAsia="Arial" w:hAnsi="Arial" w:cs="Arial"/>
                <w:b/>
                <w:lang w:val="en-US"/>
              </w:rPr>
              <w:t>Item</w:t>
            </w:r>
          </w:p>
        </w:tc>
        <w:tc>
          <w:tcPr>
            <w:tcW w:w="1451" w:type="dxa"/>
            <w:tcBorders>
              <w:top w:val="single" w:sz="4" w:space="0" w:color="999999"/>
              <w:left w:val="single" w:sz="4" w:space="0" w:color="999999"/>
              <w:bottom w:val="single" w:sz="4" w:space="0" w:color="999999"/>
              <w:right w:val="single" w:sz="4" w:space="0" w:color="999999"/>
            </w:tcBorders>
          </w:tcPr>
          <w:p w14:paraId="29676364" w14:textId="77777777" w:rsidR="00E77035" w:rsidRPr="00CC2BE4" w:rsidRDefault="005C2A36">
            <w:pPr>
              <w:rPr>
                <w:rFonts w:ascii="Arial" w:eastAsia="Arial" w:hAnsi="Arial" w:cs="Arial"/>
                <w:b/>
                <w:lang w:val="en-US"/>
              </w:rPr>
            </w:pPr>
            <w:r w:rsidRPr="00CC2BE4">
              <w:rPr>
                <w:rFonts w:ascii="Arial" w:eastAsia="Arial" w:hAnsi="Arial" w:cs="Arial"/>
                <w:b/>
                <w:lang w:val="en-US"/>
              </w:rPr>
              <w:t>Owner</w:t>
            </w:r>
          </w:p>
        </w:tc>
        <w:tc>
          <w:tcPr>
            <w:tcW w:w="1545" w:type="dxa"/>
            <w:tcBorders>
              <w:top w:val="single" w:sz="4" w:space="0" w:color="999999"/>
              <w:left w:val="single" w:sz="4" w:space="0" w:color="999999"/>
              <w:bottom w:val="single" w:sz="4" w:space="0" w:color="999999"/>
              <w:right w:val="single" w:sz="4" w:space="0" w:color="999999"/>
            </w:tcBorders>
          </w:tcPr>
          <w:p w14:paraId="7E5CB962" w14:textId="77777777" w:rsidR="00E77035" w:rsidRPr="00CC2BE4" w:rsidRDefault="005C2A36">
            <w:pPr>
              <w:rPr>
                <w:rFonts w:ascii="Arial" w:eastAsia="Arial" w:hAnsi="Arial" w:cs="Arial"/>
                <w:b/>
                <w:lang w:val="en-US"/>
              </w:rPr>
            </w:pPr>
            <w:r w:rsidRPr="00CC2BE4">
              <w:rPr>
                <w:rFonts w:ascii="Arial" w:eastAsia="Arial" w:hAnsi="Arial" w:cs="Arial"/>
                <w:b/>
                <w:lang w:val="en-US"/>
              </w:rPr>
              <w:t>Due Date</w:t>
            </w:r>
          </w:p>
        </w:tc>
        <w:tc>
          <w:tcPr>
            <w:tcW w:w="1950" w:type="dxa"/>
            <w:tcBorders>
              <w:top w:val="single" w:sz="4" w:space="0" w:color="999999"/>
              <w:left w:val="single" w:sz="4" w:space="0" w:color="999999"/>
              <w:bottom w:val="single" w:sz="4" w:space="0" w:color="999999"/>
              <w:right w:val="single" w:sz="4" w:space="0" w:color="999999"/>
            </w:tcBorders>
          </w:tcPr>
          <w:p w14:paraId="4640DE6F" w14:textId="77777777" w:rsidR="00E77035" w:rsidRPr="00CC2BE4" w:rsidRDefault="005C2A36">
            <w:pPr>
              <w:rPr>
                <w:rFonts w:ascii="Arial" w:eastAsia="Arial" w:hAnsi="Arial" w:cs="Arial"/>
                <w:b/>
                <w:lang w:val="en-US"/>
              </w:rPr>
            </w:pPr>
            <w:r w:rsidRPr="00CC2BE4">
              <w:rPr>
                <w:rFonts w:ascii="Arial" w:eastAsia="Arial" w:hAnsi="Arial" w:cs="Arial"/>
                <w:b/>
                <w:lang w:val="en-US"/>
              </w:rPr>
              <w:t>Status</w:t>
            </w:r>
          </w:p>
        </w:tc>
      </w:tr>
      <w:tr w:rsidR="00E77035" w:rsidRPr="00CC2BE4" w14:paraId="7BFF790B"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060ADFA8" w14:textId="77777777" w:rsidR="00E77035" w:rsidRPr="00CC2BE4" w:rsidRDefault="005C2A36">
            <w:pPr>
              <w:rPr>
                <w:rFonts w:ascii="Arial" w:eastAsia="Arial" w:hAnsi="Arial" w:cs="Arial"/>
                <w:lang w:val="en-US"/>
              </w:rPr>
            </w:pPr>
            <w:r w:rsidRPr="00CC2BE4">
              <w:rPr>
                <w:rFonts w:ascii="Arial" w:eastAsia="Arial" w:hAnsi="Arial" w:cs="Arial"/>
                <w:lang w:val="en-US"/>
              </w:rPr>
              <w:t>Send minutes to Yeonjin Bae (</w:t>
            </w:r>
            <w:hyperlink r:id="rId21">
              <w:r w:rsidRPr="00CC2BE4">
                <w:rPr>
                  <w:rFonts w:ascii="Arial" w:eastAsia="Arial" w:hAnsi="Arial" w:cs="Arial"/>
                  <w:color w:val="0563C1"/>
                  <w:u w:val="single"/>
                  <w:lang w:val="en-US"/>
                </w:rPr>
                <w:t>baey@ornl.gov</w:t>
              </w:r>
            </w:hyperlink>
            <w:r w:rsidRPr="00CC2BE4">
              <w:rPr>
                <w:rFonts w:ascii="Arial" w:eastAsia="Arial" w:hAnsi="Arial" w:cs="Arial"/>
                <w:color w:val="1155CC"/>
                <w:u w:val="single"/>
                <w:lang w:val="en-US"/>
              </w:rPr>
              <w:t>)</w:t>
            </w:r>
            <w:r w:rsidRPr="00CC2BE4">
              <w:rPr>
                <w:rFonts w:ascii="Arial" w:eastAsia="Arial" w:hAnsi="Arial" w:cs="Arial"/>
                <w:lang w:val="en-US"/>
              </w:rPr>
              <w:t xml:space="preserve"> &amp; Jim Kelsey (</w:t>
            </w:r>
            <w:hyperlink r:id="rId22">
              <w:r w:rsidRPr="00CC2BE4">
                <w:rPr>
                  <w:rFonts w:ascii="Arial" w:eastAsia="Arial" w:hAnsi="Arial" w:cs="Arial"/>
                  <w:color w:val="0563C1"/>
                  <w:u w:val="single"/>
                  <w:lang w:val="en-US"/>
                </w:rPr>
                <w:t>Kelsey@kw-engineering.com</w:t>
              </w:r>
            </w:hyperlink>
            <w:r w:rsidRPr="00CC2BE4">
              <w:rPr>
                <w:rFonts w:ascii="Arial" w:eastAsia="Arial" w:hAnsi="Arial" w:cs="Arial"/>
                <w:lang w:val="en-US"/>
              </w:rPr>
              <w:t xml:space="preserve">) </w:t>
            </w:r>
          </w:p>
        </w:tc>
        <w:tc>
          <w:tcPr>
            <w:tcW w:w="1451" w:type="dxa"/>
            <w:tcBorders>
              <w:top w:val="single" w:sz="4" w:space="0" w:color="999999"/>
              <w:left w:val="single" w:sz="4" w:space="0" w:color="999999"/>
              <w:bottom w:val="single" w:sz="4" w:space="0" w:color="999999"/>
              <w:right w:val="single" w:sz="4" w:space="0" w:color="999999"/>
            </w:tcBorders>
          </w:tcPr>
          <w:p w14:paraId="6A32D62B" w14:textId="77777777" w:rsidR="00E77035" w:rsidRPr="00CC2BE4" w:rsidRDefault="005C2A36">
            <w:pPr>
              <w:rPr>
                <w:rFonts w:ascii="Arial" w:eastAsia="Arial" w:hAnsi="Arial" w:cs="Arial"/>
                <w:lang w:val="en-US"/>
              </w:rPr>
            </w:pPr>
            <w:r w:rsidRPr="00CC2BE4">
              <w:rPr>
                <w:rFonts w:ascii="Arial" w:eastAsia="Arial" w:hAnsi="Arial" w:cs="Arial"/>
                <w:lang w:val="en-US"/>
              </w:rPr>
              <w:t>Long</w:t>
            </w:r>
          </w:p>
        </w:tc>
        <w:tc>
          <w:tcPr>
            <w:tcW w:w="1545" w:type="dxa"/>
            <w:tcBorders>
              <w:top w:val="single" w:sz="4" w:space="0" w:color="999999"/>
              <w:left w:val="single" w:sz="4" w:space="0" w:color="999999"/>
              <w:bottom w:val="single" w:sz="4" w:space="0" w:color="999999"/>
              <w:right w:val="single" w:sz="4" w:space="0" w:color="999999"/>
            </w:tcBorders>
          </w:tcPr>
          <w:p w14:paraId="3B4F1AEB" w14:textId="77777777" w:rsidR="00E77035" w:rsidRPr="00CC2BE4" w:rsidRDefault="005C2A36">
            <w:pPr>
              <w:rPr>
                <w:rFonts w:ascii="Arial" w:eastAsia="Arial" w:hAnsi="Arial" w:cs="Arial"/>
                <w:lang w:val="en-US"/>
              </w:rPr>
            </w:pPr>
            <w:r w:rsidRPr="00CC2BE4">
              <w:rPr>
                <w:rFonts w:ascii="Arial" w:eastAsia="Arial" w:hAnsi="Arial" w:cs="Arial"/>
                <w:lang w:val="en-US"/>
              </w:rPr>
              <w:t>6/18/2021</w:t>
            </w:r>
          </w:p>
        </w:tc>
        <w:tc>
          <w:tcPr>
            <w:tcW w:w="1950" w:type="dxa"/>
            <w:tcBorders>
              <w:top w:val="single" w:sz="4" w:space="0" w:color="999999"/>
              <w:left w:val="single" w:sz="4" w:space="0" w:color="999999"/>
              <w:bottom w:val="single" w:sz="4" w:space="0" w:color="999999"/>
              <w:right w:val="single" w:sz="4" w:space="0" w:color="999999"/>
            </w:tcBorders>
          </w:tcPr>
          <w:p w14:paraId="64C88767" w14:textId="77777777" w:rsidR="00E77035" w:rsidRPr="00CC2BE4" w:rsidRDefault="005C2A36">
            <w:pPr>
              <w:rPr>
                <w:rFonts w:ascii="Arial" w:eastAsia="Arial" w:hAnsi="Arial" w:cs="Arial"/>
                <w:lang w:val="en-US"/>
              </w:rPr>
            </w:pPr>
            <w:r w:rsidRPr="00CC2BE4">
              <w:rPr>
                <w:rFonts w:ascii="Arial" w:eastAsia="Arial" w:hAnsi="Arial" w:cs="Arial"/>
                <w:lang w:val="en-US"/>
              </w:rPr>
              <w:t>Done</w:t>
            </w:r>
          </w:p>
        </w:tc>
      </w:tr>
      <w:tr w:rsidR="00E77035" w:rsidRPr="00CC2BE4" w14:paraId="10E81160" w14:textId="77777777">
        <w:trPr>
          <w:trHeight w:val="581"/>
          <w:jc w:val="center"/>
        </w:trPr>
        <w:tc>
          <w:tcPr>
            <w:tcW w:w="4518" w:type="dxa"/>
            <w:tcBorders>
              <w:top w:val="single" w:sz="4" w:space="0" w:color="999999"/>
              <w:left w:val="single" w:sz="4" w:space="0" w:color="999999"/>
              <w:bottom w:val="single" w:sz="4" w:space="0" w:color="999999"/>
              <w:right w:val="single" w:sz="4" w:space="0" w:color="999999"/>
            </w:tcBorders>
          </w:tcPr>
          <w:p w14:paraId="12D39A27" w14:textId="77777777" w:rsidR="00E77035" w:rsidRPr="00CC2BE4" w:rsidRDefault="005C2A36">
            <w:pPr>
              <w:rPr>
                <w:rFonts w:ascii="Arial" w:eastAsia="Arial" w:hAnsi="Arial" w:cs="Arial"/>
                <w:lang w:val="en-US"/>
              </w:rPr>
            </w:pPr>
            <w:r w:rsidRPr="00CC2BE4">
              <w:rPr>
                <w:rFonts w:ascii="Arial" w:eastAsia="Arial" w:hAnsi="Arial" w:cs="Arial"/>
                <w:lang w:val="en-US"/>
              </w:rPr>
              <w:t>Send out draft of Working Group Charter</w:t>
            </w:r>
          </w:p>
        </w:tc>
        <w:tc>
          <w:tcPr>
            <w:tcW w:w="1451" w:type="dxa"/>
            <w:tcBorders>
              <w:top w:val="single" w:sz="4" w:space="0" w:color="999999"/>
              <w:left w:val="single" w:sz="4" w:space="0" w:color="999999"/>
              <w:bottom w:val="single" w:sz="4" w:space="0" w:color="999999"/>
              <w:right w:val="single" w:sz="4" w:space="0" w:color="999999"/>
            </w:tcBorders>
          </w:tcPr>
          <w:p w14:paraId="5ACD8715" w14:textId="77777777" w:rsidR="00E77035" w:rsidRPr="00CC2BE4" w:rsidRDefault="005C2A36">
            <w:pPr>
              <w:rPr>
                <w:rFonts w:ascii="Arial" w:eastAsia="Arial" w:hAnsi="Arial" w:cs="Arial"/>
                <w:lang w:val="en-US"/>
              </w:rPr>
            </w:pPr>
            <w:r w:rsidRPr="00CC2BE4">
              <w:rPr>
                <w:rFonts w:ascii="Arial" w:eastAsia="Arial" w:hAnsi="Arial" w:cs="Arial"/>
                <w:lang w:val="en-US"/>
              </w:rPr>
              <w:t>Long</w:t>
            </w:r>
          </w:p>
        </w:tc>
        <w:tc>
          <w:tcPr>
            <w:tcW w:w="1545" w:type="dxa"/>
            <w:tcBorders>
              <w:top w:val="single" w:sz="4" w:space="0" w:color="999999"/>
              <w:left w:val="single" w:sz="4" w:space="0" w:color="999999"/>
              <w:bottom w:val="single" w:sz="4" w:space="0" w:color="999999"/>
              <w:right w:val="single" w:sz="4" w:space="0" w:color="999999"/>
            </w:tcBorders>
          </w:tcPr>
          <w:p w14:paraId="19C42452" w14:textId="77777777" w:rsidR="00E77035" w:rsidRPr="00CC2BE4" w:rsidRDefault="005C2A36">
            <w:pPr>
              <w:rPr>
                <w:rFonts w:ascii="Arial" w:eastAsia="Arial" w:hAnsi="Arial" w:cs="Arial"/>
                <w:lang w:val="en-US"/>
              </w:rPr>
            </w:pPr>
            <w:r w:rsidRPr="00CC2BE4">
              <w:rPr>
                <w:rFonts w:ascii="Arial" w:eastAsia="Arial" w:hAnsi="Arial" w:cs="Arial"/>
                <w:lang w:val="en-US"/>
              </w:rPr>
              <w:t>7/1/2021</w:t>
            </w:r>
          </w:p>
        </w:tc>
        <w:tc>
          <w:tcPr>
            <w:tcW w:w="1950" w:type="dxa"/>
            <w:tcBorders>
              <w:top w:val="single" w:sz="4" w:space="0" w:color="999999"/>
              <w:left w:val="single" w:sz="4" w:space="0" w:color="999999"/>
              <w:bottom w:val="single" w:sz="4" w:space="0" w:color="999999"/>
              <w:right w:val="single" w:sz="4" w:space="0" w:color="999999"/>
            </w:tcBorders>
          </w:tcPr>
          <w:p w14:paraId="14B222A7" w14:textId="77777777" w:rsidR="00E77035" w:rsidRPr="00CC2BE4" w:rsidRDefault="005C2A36">
            <w:pPr>
              <w:rPr>
                <w:rFonts w:ascii="Arial" w:eastAsia="Arial" w:hAnsi="Arial" w:cs="Arial"/>
                <w:lang w:val="en-US"/>
              </w:rPr>
            </w:pPr>
            <w:r w:rsidRPr="00CC2BE4">
              <w:rPr>
                <w:rFonts w:ascii="Arial" w:eastAsia="Arial" w:hAnsi="Arial" w:cs="Arial"/>
                <w:lang w:val="en-US"/>
              </w:rPr>
              <w:t>Done</w:t>
            </w:r>
          </w:p>
        </w:tc>
      </w:tr>
      <w:tr w:rsidR="00E77035" w:rsidRPr="00CC2BE4" w14:paraId="12601BB9"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31EF45E6" w14:textId="77777777" w:rsidR="00E77035" w:rsidRPr="00CC2BE4" w:rsidRDefault="005C2A36">
            <w:pPr>
              <w:rPr>
                <w:rFonts w:ascii="Arial" w:eastAsia="Arial" w:hAnsi="Arial" w:cs="Arial"/>
                <w:lang w:val="en-US"/>
              </w:rPr>
            </w:pPr>
            <w:r w:rsidRPr="00CC2BE4">
              <w:rPr>
                <w:rFonts w:ascii="Arial" w:eastAsia="Arial" w:hAnsi="Arial" w:cs="Arial"/>
                <w:lang w:val="en-US"/>
              </w:rPr>
              <w:t>Convene working group leaders</w:t>
            </w:r>
          </w:p>
        </w:tc>
        <w:tc>
          <w:tcPr>
            <w:tcW w:w="1451" w:type="dxa"/>
            <w:tcBorders>
              <w:top w:val="single" w:sz="4" w:space="0" w:color="999999"/>
              <w:left w:val="single" w:sz="4" w:space="0" w:color="999999"/>
              <w:bottom w:val="single" w:sz="4" w:space="0" w:color="999999"/>
              <w:right w:val="single" w:sz="4" w:space="0" w:color="999999"/>
            </w:tcBorders>
          </w:tcPr>
          <w:p w14:paraId="435960F8" w14:textId="77777777" w:rsidR="00E77035" w:rsidRPr="00CC2BE4" w:rsidRDefault="005C2A36">
            <w:pPr>
              <w:rPr>
                <w:rFonts w:ascii="Arial" w:eastAsia="Arial" w:hAnsi="Arial" w:cs="Arial"/>
                <w:lang w:val="en-US"/>
              </w:rPr>
            </w:pPr>
            <w:r w:rsidRPr="00CC2BE4">
              <w:rPr>
                <w:rFonts w:ascii="Arial" w:eastAsia="Arial" w:hAnsi="Arial" w:cs="Arial"/>
                <w:lang w:val="en-US"/>
              </w:rPr>
              <w:t>Long</w:t>
            </w:r>
          </w:p>
        </w:tc>
        <w:tc>
          <w:tcPr>
            <w:tcW w:w="1545" w:type="dxa"/>
            <w:tcBorders>
              <w:top w:val="single" w:sz="4" w:space="0" w:color="999999"/>
              <w:left w:val="single" w:sz="4" w:space="0" w:color="999999"/>
              <w:bottom w:val="single" w:sz="4" w:space="0" w:color="999999"/>
              <w:right w:val="single" w:sz="4" w:space="0" w:color="999999"/>
            </w:tcBorders>
          </w:tcPr>
          <w:p w14:paraId="56E9F0D2" w14:textId="77777777" w:rsidR="00E77035" w:rsidRPr="00CC2BE4" w:rsidRDefault="005C2A36">
            <w:pPr>
              <w:rPr>
                <w:rFonts w:ascii="Arial" w:eastAsia="Arial" w:hAnsi="Arial" w:cs="Arial"/>
                <w:lang w:val="en-US"/>
              </w:rPr>
            </w:pPr>
            <w:r w:rsidRPr="00CC2BE4">
              <w:rPr>
                <w:rFonts w:ascii="Arial" w:eastAsia="Arial" w:hAnsi="Arial" w:cs="Arial"/>
                <w:lang w:val="en-US"/>
              </w:rPr>
              <w:t>7/15/2021</w:t>
            </w:r>
          </w:p>
        </w:tc>
        <w:tc>
          <w:tcPr>
            <w:tcW w:w="1950" w:type="dxa"/>
            <w:tcBorders>
              <w:top w:val="single" w:sz="4" w:space="0" w:color="999999"/>
              <w:left w:val="single" w:sz="4" w:space="0" w:color="999999"/>
              <w:bottom w:val="single" w:sz="4" w:space="0" w:color="999999"/>
              <w:right w:val="single" w:sz="4" w:space="0" w:color="999999"/>
            </w:tcBorders>
          </w:tcPr>
          <w:p w14:paraId="67C88340" w14:textId="77777777" w:rsidR="00E77035" w:rsidRPr="00CC2BE4" w:rsidRDefault="005C2A36">
            <w:pPr>
              <w:rPr>
                <w:rFonts w:ascii="Arial" w:eastAsia="Arial" w:hAnsi="Arial" w:cs="Arial"/>
                <w:lang w:val="en-US"/>
              </w:rPr>
            </w:pPr>
            <w:r w:rsidRPr="00CC2BE4">
              <w:rPr>
                <w:rFonts w:ascii="Arial" w:eastAsia="Arial" w:hAnsi="Arial" w:cs="Arial"/>
                <w:lang w:val="en-US"/>
              </w:rPr>
              <w:t>Canceled</w:t>
            </w:r>
          </w:p>
        </w:tc>
      </w:tr>
      <w:tr w:rsidR="00E77035" w:rsidRPr="00CC2BE4" w14:paraId="557EDB40"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0C144A26" w14:textId="77777777" w:rsidR="00E77035" w:rsidRPr="00CC2BE4" w:rsidRDefault="005C2A36">
            <w:pPr>
              <w:rPr>
                <w:rFonts w:ascii="Arial" w:eastAsia="Arial" w:hAnsi="Arial" w:cs="Arial"/>
                <w:lang w:val="en-US"/>
              </w:rPr>
            </w:pPr>
            <w:r w:rsidRPr="00CC2BE4">
              <w:rPr>
                <w:rFonts w:ascii="Arial" w:eastAsia="Arial" w:hAnsi="Arial" w:cs="Arial"/>
                <w:lang w:val="en-US"/>
              </w:rPr>
              <w:t>Launch working groups</w:t>
            </w:r>
          </w:p>
        </w:tc>
        <w:tc>
          <w:tcPr>
            <w:tcW w:w="1451" w:type="dxa"/>
            <w:tcBorders>
              <w:top w:val="single" w:sz="4" w:space="0" w:color="999999"/>
              <w:left w:val="single" w:sz="4" w:space="0" w:color="999999"/>
              <w:bottom w:val="single" w:sz="4" w:space="0" w:color="999999"/>
              <w:right w:val="single" w:sz="4" w:space="0" w:color="999999"/>
            </w:tcBorders>
          </w:tcPr>
          <w:p w14:paraId="016D414A" w14:textId="77777777" w:rsidR="00E77035" w:rsidRPr="00CC2BE4" w:rsidRDefault="005C2A36">
            <w:pPr>
              <w:rPr>
                <w:rFonts w:ascii="Arial" w:eastAsia="Arial" w:hAnsi="Arial" w:cs="Arial"/>
                <w:lang w:val="en-US"/>
              </w:rPr>
            </w:pPr>
            <w:r w:rsidRPr="00CC2BE4">
              <w:rPr>
                <w:rFonts w:ascii="Arial" w:eastAsia="Arial" w:hAnsi="Arial" w:cs="Arial"/>
                <w:lang w:val="en-US"/>
              </w:rPr>
              <w:t>Long</w:t>
            </w:r>
          </w:p>
        </w:tc>
        <w:tc>
          <w:tcPr>
            <w:tcW w:w="1545" w:type="dxa"/>
            <w:tcBorders>
              <w:top w:val="single" w:sz="4" w:space="0" w:color="999999"/>
              <w:left w:val="single" w:sz="4" w:space="0" w:color="999999"/>
              <w:bottom w:val="single" w:sz="4" w:space="0" w:color="999999"/>
              <w:right w:val="single" w:sz="4" w:space="0" w:color="999999"/>
            </w:tcBorders>
          </w:tcPr>
          <w:p w14:paraId="576E712C" w14:textId="77777777" w:rsidR="00E77035" w:rsidRPr="00CC2BE4" w:rsidRDefault="005C2A36">
            <w:pPr>
              <w:rPr>
                <w:rFonts w:ascii="Arial" w:eastAsia="Arial" w:hAnsi="Arial" w:cs="Arial"/>
                <w:lang w:val="en-US"/>
              </w:rPr>
            </w:pPr>
            <w:r w:rsidRPr="00CC2BE4">
              <w:rPr>
                <w:rFonts w:ascii="Arial" w:eastAsia="Arial" w:hAnsi="Arial" w:cs="Arial"/>
                <w:lang w:val="en-US"/>
              </w:rPr>
              <w:t>8/15/2021</w:t>
            </w:r>
          </w:p>
        </w:tc>
        <w:tc>
          <w:tcPr>
            <w:tcW w:w="1950" w:type="dxa"/>
            <w:tcBorders>
              <w:top w:val="single" w:sz="4" w:space="0" w:color="999999"/>
              <w:left w:val="single" w:sz="4" w:space="0" w:color="999999"/>
              <w:bottom w:val="single" w:sz="4" w:space="0" w:color="999999"/>
              <w:right w:val="single" w:sz="4" w:space="0" w:color="999999"/>
            </w:tcBorders>
          </w:tcPr>
          <w:p w14:paraId="42F89527" w14:textId="77777777" w:rsidR="00E77035" w:rsidRPr="00CC2BE4" w:rsidRDefault="005C2A36">
            <w:pPr>
              <w:rPr>
                <w:rFonts w:ascii="Arial" w:eastAsia="Arial" w:hAnsi="Arial" w:cs="Arial"/>
                <w:lang w:val="en-US"/>
              </w:rPr>
            </w:pPr>
            <w:r w:rsidRPr="00CC2BE4">
              <w:rPr>
                <w:rFonts w:ascii="Arial" w:eastAsia="Arial" w:hAnsi="Arial" w:cs="Arial"/>
                <w:lang w:val="en-US"/>
              </w:rPr>
              <w:t>Canceled</w:t>
            </w:r>
          </w:p>
        </w:tc>
      </w:tr>
      <w:tr w:rsidR="00E77035" w:rsidRPr="00CC2BE4" w14:paraId="1E50CF54"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7EADF72B" w14:textId="77777777" w:rsidR="00E77035" w:rsidRPr="00CC2BE4" w:rsidRDefault="005C2A36">
            <w:pPr>
              <w:rPr>
                <w:rFonts w:ascii="Arial" w:eastAsia="Arial" w:hAnsi="Arial" w:cs="Arial"/>
                <w:lang w:val="en-US"/>
              </w:rPr>
            </w:pPr>
            <w:r w:rsidRPr="00CC2BE4">
              <w:rPr>
                <w:rFonts w:ascii="Arial" w:eastAsia="Arial" w:hAnsi="Arial" w:cs="Arial"/>
                <w:lang w:val="en-US"/>
              </w:rPr>
              <w:t>Send minutes to Yeonjin Bae (</w:t>
            </w:r>
            <w:hyperlink r:id="rId23">
              <w:r w:rsidRPr="00CC2BE4">
                <w:rPr>
                  <w:rFonts w:ascii="Arial" w:eastAsia="Arial" w:hAnsi="Arial" w:cs="Arial"/>
                  <w:color w:val="0563C1"/>
                  <w:u w:val="single"/>
                  <w:lang w:val="en-US"/>
                </w:rPr>
                <w:t>baey@ornl.gov</w:t>
              </w:r>
            </w:hyperlink>
            <w:r w:rsidRPr="00CC2BE4">
              <w:rPr>
                <w:rFonts w:ascii="Arial" w:eastAsia="Arial" w:hAnsi="Arial" w:cs="Arial"/>
                <w:color w:val="1155CC"/>
                <w:u w:val="single"/>
                <w:lang w:val="en-US"/>
              </w:rPr>
              <w:t>)</w:t>
            </w:r>
            <w:r w:rsidRPr="00CC2BE4">
              <w:rPr>
                <w:rFonts w:ascii="Arial" w:eastAsia="Arial" w:hAnsi="Arial" w:cs="Arial"/>
                <w:lang w:val="en-US"/>
              </w:rPr>
              <w:t xml:space="preserve"> &amp; Jim Kelsey (</w:t>
            </w:r>
            <w:hyperlink r:id="rId24">
              <w:r w:rsidRPr="00CC2BE4">
                <w:rPr>
                  <w:rFonts w:ascii="Arial" w:eastAsia="Arial" w:hAnsi="Arial" w:cs="Arial"/>
                  <w:color w:val="0563C1"/>
                  <w:u w:val="single"/>
                  <w:lang w:val="en-US"/>
                </w:rPr>
                <w:t>Kelsey@kw-engineering.com</w:t>
              </w:r>
            </w:hyperlink>
            <w:r w:rsidRPr="00CC2BE4">
              <w:rPr>
                <w:rFonts w:ascii="Arial" w:eastAsia="Arial" w:hAnsi="Arial" w:cs="Arial"/>
                <w:lang w:val="en-US"/>
              </w:rPr>
              <w:t xml:space="preserve">) </w:t>
            </w:r>
          </w:p>
        </w:tc>
        <w:tc>
          <w:tcPr>
            <w:tcW w:w="1451" w:type="dxa"/>
            <w:tcBorders>
              <w:top w:val="single" w:sz="4" w:space="0" w:color="999999"/>
              <w:left w:val="single" w:sz="4" w:space="0" w:color="999999"/>
              <w:bottom w:val="single" w:sz="4" w:space="0" w:color="999999"/>
              <w:right w:val="single" w:sz="4" w:space="0" w:color="999999"/>
            </w:tcBorders>
          </w:tcPr>
          <w:p w14:paraId="72F0336A" w14:textId="77777777" w:rsidR="00E77035" w:rsidRPr="00CC2BE4" w:rsidRDefault="005C2A36">
            <w:pPr>
              <w:rPr>
                <w:rFonts w:ascii="Arial" w:eastAsia="Arial" w:hAnsi="Arial" w:cs="Arial"/>
                <w:lang w:val="en-US"/>
              </w:rPr>
            </w:pPr>
            <w:r w:rsidRPr="00CC2BE4">
              <w:rPr>
                <w:rFonts w:ascii="Arial" w:eastAsia="Arial" w:hAnsi="Arial" w:cs="Arial"/>
                <w:lang w:val="en-US"/>
              </w:rPr>
              <w:t>Long</w:t>
            </w:r>
          </w:p>
        </w:tc>
        <w:tc>
          <w:tcPr>
            <w:tcW w:w="1545" w:type="dxa"/>
            <w:tcBorders>
              <w:top w:val="single" w:sz="4" w:space="0" w:color="999999"/>
              <w:left w:val="single" w:sz="4" w:space="0" w:color="999999"/>
              <w:bottom w:val="single" w:sz="4" w:space="0" w:color="999999"/>
              <w:right w:val="single" w:sz="4" w:space="0" w:color="999999"/>
            </w:tcBorders>
          </w:tcPr>
          <w:p w14:paraId="03F16106" w14:textId="77777777" w:rsidR="00E77035" w:rsidRPr="00CC2BE4" w:rsidRDefault="005C2A36">
            <w:pPr>
              <w:rPr>
                <w:rFonts w:ascii="Arial" w:eastAsia="Arial" w:hAnsi="Arial" w:cs="Arial"/>
                <w:lang w:val="en-US"/>
              </w:rPr>
            </w:pPr>
            <w:r w:rsidRPr="00CC2BE4">
              <w:rPr>
                <w:rFonts w:ascii="Arial" w:eastAsia="Arial" w:hAnsi="Arial" w:cs="Arial"/>
                <w:lang w:val="en-US"/>
              </w:rPr>
              <w:t>2/2/2022</w:t>
            </w:r>
          </w:p>
        </w:tc>
        <w:tc>
          <w:tcPr>
            <w:tcW w:w="1950" w:type="dxa"/>
            <w:tcBorders>
              <w:top w:val="single" w:sz="4" w:space="0" w:color="999999"/>
              <w:left w:val="single" w:sz="4" w:space="0" w:color="999999"/>
              <w:bottom w:val="single" w:sz="4" w:space="0" w:color="999999"/>
              <w:right w:val="single" w:sz="4" w:space="0" w:color="999999"/>
            </w:tcBorders>
          </w:tcPr>
          <w:p w14:paraId="5E23CBDD" w14:textId="77777777" w:rsidR="00E77035" w:rsidRPr="00CC2BE4" w:rsidRDefault="00E77035">
            <w:pPr>
              <w:rPr>
                <w:rFonts w:ascii="Arial" w:eastAsia="Arial" w:hAnsi="Arial" w:cs="Arial"/>
                <w:lang w:val="en-US"/>
              </w:rPr>
            </w:pPr>
          </w:p>
        </w:tc>
      </w:tr>
      <w:tr w:rsidR="00E77035" w:rsidRPr="00CC2BE4" w14:paraId="25576869"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1D2E8E87" w14:textId="77777777" w:rsidR="00E77035" w:rsidRPr="00CC2BE4" w:rsidRDefault="005C2A36">
            <w:pPr>
              <w:rPr>
                <w:rFonts w:ascii="Arial" w:eastAsia="Arial" w:hAnsi="Arial" w:cs="Arial"/>
                <w:lang w:val="en-US"/>
              </w:rPr>
            </w:pPr>
            <w:r w:rsidRPr="00CC2BE4">
              <w:rPr>
                <w:rFonts w:ascii="Arial" w:eastAsia="Arial" w:hAnsi="Arial" w:cs="Arial"/>
                <w:lang w:val="en-US"/>
              </w:rPr>
              <w:t>Potential program on Building EQ, its portal, and API for TC7.6 programs in Atlanta</w:t>
            </w:r>
          </w:p>
        </w:tc>
        <w:tc>
          <w:tcPr>
            <w:tcW w:w="1451" w:type="dxa"/>
            <w:tcBorders>
              <w:top w:val="single" w:sz="4" w:space="0" w:color="999999"/>
              <w:left w:val="single" w:sz="4" w:space="0" w:color="999999"/>
              <w:bottom w:val="single" w:sz="4" w:space="0" w:color="999999"/>
              <w:right w:val="single" w:sz="4" w:space="0" w:color="999999"/>
            </w:tcBorders>
          </w:tcPr>
          <w:p w14:paraId="1E1E8FAF" w14:textId="77777777" w:rsidR="00E77035" w:rsidRPr="00CC2BE4" w:rsidRDefault="005C2A36">
            <w:pPr>
              <w:rPr>
                <w:rFonts w:ascii="Arial" w:eastAsia="Arial" w:hAnsi="Arial" w:cs="Arial"/>
                <w:lang w:val="en-US"/>
              </w:rPr>
            </w:pPr>
            <w:r w:rsidRPr="00CC2BE4">
              <w:rPr>
                <w:rFonts w:ascii="Arial" w:eastAsia="Arial" w:hAnsi="Arial" w:cs="Arial"/>
                <w:lang w:val="en-US"/>
              </w:rPr>
              <w:t>Long</w:t>
            </w:r>
          </w:p>
        </w:tc>
        <w:tc>
          <w:tcPr>
            <w:tcW w:w="1545" w:type="dxa"/>
            <w:tcBorders>
              <w:top w:val="single" w:sz="4" w:space="0" w:color="999999"/>
              <w:left w:val="single" w:sz="4" w:space="0" w:color="999999"/>
              <w:bottom w:val="single" w:sz="4" w:space="0" w:color="999999"/>
              <w:right w:val="single" w:sz="4" w:space="0" w:color="999999"/>
            </w:tcBorders>
          </w:tcPr>
          <w:p w14:paraId="157B00B9" w14:textId="77777777" w:rsidR="00E77035" w:rsidRPr="00CC2BE4" w:rsidRDefault="005C2A36">
            <w:pPr>
              <w:rPr>
                <w:rFonts w:ascii="Arial" w:eastAsia="Arial" w:hAnsi="Arial" w:cs="Arial"/>
                <w:lang w:val="en-US"/>
              </w:rPr>
            </w:pPr>
            <w:r w:rsidRPr="00CC2BE4">
              <w:rPr>
                <w:rFonts w:ascii="Arial" w:eastAsia="Arial" w:hAnsi="Arial" w:cs="Arial"/>
                <w:lang w:val="en-US"/>
              </w:rPr>
              <w:t>2/1/2022</w:t>
            </w:r>
          </w:p>
        </w:tc>
        <w:tc>
          <w:tcPr>
            <w:tcW w:w="1950" w:type="dxa"/>
            <w:tcBorders>
              <w:top w:val="single" w:sz="4" w:space="0" w:color="999999"/>
              <w:left w:val="single" w:sz="4" w:space="0" w:color="999999"/>
              <w:bottom w:val="single" w:sz="4" w:space="0" w:color="999999"/>
              <w:right w:val="single" w:sz="4" w:space="0" w:color="999999"/>
            </w:tcBorders>
          </w:tcPr>
          <w:p w14:paraId="2AD76C03" w14:textId="77777777" w:rsidR="00E77035" w:rsidRPr="00CC2BE4" w:rsidRDefault="00E77035">
            <w:pPr>
              <w:rPr>
                <w:rFonts w:ascii="Arial" w:eastAsia="Arial" w:hAnsi="Arial" w:cs="Arial"/>
                <w:lang w:val="en-US"/>
              </w:rPr>
            </w:pPr>
          </w:p>
        </w:tc>
      </w:tr>
      <w:tr w:rsidR="00E77035" w:rsidRPr="00CC2BE4" w14:paraId="7A5B13F1"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254D5C43" w14:textId="77777777" w:rsidR="00E77035" w:rsidRPr="00CC2BE4" w:rsidRDefault="005C2A36">
            <w:pPr>
              <w:rPr>
                <w:rFonts w:ascii="Arial" w:eastAsia="Arial" w:hAnsi="Arial" w:cs="Arial"/>
                <w:lang w:val="en-US"/>
              </w:rPr>
            </w:pPr>
            <w:r w:rsidRPr="00CC2BE4">
              <w:rPr>
                <w:rFonts w:ascii="Arial" w:eastAsia="Arial" w:hAnsi="Arial" w:cs="Arial"/>
                <w:lang w:val="en-US"/>
              </w:rPr>
              <w:t>Meeting to discuss IBPSA/ASHRAE BDE alignment before next IBPS</w:t>
            </w:r>
            <w:r w:rsidRPr="00CC2BE4">
              <w:rPr>
                <w:rFonts w:ascii="Arial" w:eastAsia="Arial" w:hAnsi="Arial" w:cs="Arial"/>
                <w:lang w:val="en-US"/>
              </w:rPr>
              <w:t>A BDE meeting</w:t>
            </w:r>
          </w:p>
        </w:tc>
        <w:tc>
          <w:tcPr>
            <w:tcW w:w="1451" w:type="dxa"/>
            <w:tcBorders>
              <w:top w:val="single" w:sz="4" w:space="0" w:color="999999"/>
              <w:left w:val="single" w:sz="4" w:space="0" w:color="999999"/>
              <w:bottom w:val="single" w:sz="4" w:space="0" w:color="999999"/>
              <w:right w:val="single" w:sz="4" w:space="0" w:color="999999"/>
            </w:tcBorders>
          </w:tcPr>
          <w:p w14:paraId="23D94132" w14:textId="77777777" w:rsidR="00E77035" w:rsidRPr="00CC2BE4" w:rsidRDefault="005C2A36">
            <w:pPr>
              <w:rPr>
                <w:rFonts w:ascii="Arial" w:eastAsia="Arial" w:hAnsi="Arial" w:cs="Arial"/>
                <w:lang w:val="en-US"/>
              </w:rPr>
            </w:pPr>
            <w:r w:rsidRPr="00CC2BE4">
              <w:rPr>
                <w:rFonts w:ascii="Arial" w:eastAsia="Arial" w:hAnsi="Arial" w:cs="Arial"/>
                <w:lang w:val="en-US"/>
              </w:rPr>
              <w:t>Long, Rao</w:t>
            </w:r>
          </w:p>
        </w:tc>
        <w:tc>
          <w:tcPr>
            <w:tcW w:w="1545" w:type="dxa"/>
            <w:tcBorders>
              <w:top w:val="single" w:sz="4" w:space="0" w:color="999999"/>
              <w:left w:val="single" w:sz="4" w:space="0" w:color="999999"/>
              <w:bottom w:val="single" w:sz="4" w:space="0" w:color="999999"/>
              <w:right w:val="single" w:sz="4" w:space="0" w:color="999999"/>
            </w:tcBorders>
          </w:tcPr>
          <w:p w14:paraId="60A6E03F" w14:textId="77777777" w:rsidR="00E77035" w:rsidRPr="00CC2BE4" w:rsidRDefault="005C2A36">
            <w:pPr>
              <w:rPr>
                <w:rFonts w:ascii="Arial" w:eastAsia="Arial" w:hAnsi="Arial" w:cs="Arial"/>
                <w:lang w:val="en-US"/>
              </w:rPr>
            </w:pPr>
            <w:r w:rsidRPr="00CC2BE4">
              <w:rPr>
                <w:rFonts w:ascii="Arial" w:eastAsia="Arial" w:hAnsi="Arial" w:cs="Arial"/>
                <w:lang w:val="en-US"/>
              </w:rPr>
              <w:t>2/15/2022</w:t>
            </w:r>
          </w:p>
        </w:tc>
        <w:tc>
          <w:tcPr>
            <w:tcW w:w="1950" w:type="dxa"/>
            <w:tcBorders>
              <w:top w:val="single" w:sz="4" w:space="0" w:color="999999"/>
              <w:left w:val="single" w:sz="4" w:space="0" w:color="999999"/>
              <w:bottom w:val="single" w:sz="4" w:space="0" w:color="999999"/>
              <w:right w:val="single" w:sz="4" w:space="0" w:color="999999"/>
            </w:tcBorders>
          </w:tcPr>
          <w:p w14:paraId="7CF5BCDB" w14:textId="77777777" w:rsidR="00E77035" w:rsidRPr="00CC2BE4" w:rsidRDefault="00E77035">
            <w:pPr>
              <w:rPr>
                <w:rFonts w:ascii="Arial" w:eastAsia="Arial" w:hAnsi="Arial" w:cs="Arial"/>
                <w:lang w:val="en-US"/>
              </w:rPr>
            </w:pPr>
          </w:p>
        </w:tc>
      </w:tr>
      <w:tr w:rsidR="00E77035" w:rsidRPr="00CC2BE4" w14:paraId="4213C9FE"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13190475" w14:textId="77777777" w:rsidR="00E77035" w:rsidRPr="00CC2BE4" w:rsidRDefault="005C2A36">
            <w:pPr>
              <w:rPr>
                <w:rFonts w:ascii="Arial" w:eastAsia="Arial" w:hAnsi="Arial" w:cs="Arial"/>
                <w:lang w:val="en-US"/>
              </w:rPr>
            </w:pPr>
            <w:r w:rsidRPr="00CC2BE4">
              <w:rPr>
                <w:rFonts w:ascii="Arial" w:eastAsia="Arial" w:hAnsi="Arial" w:cs="Arial"/>
                <w:lang w:val="en-US"/>
              </w:rPr>
              <w:t>Tracking relevant standards, guidelines, and projects related to BDE. Start the layout of the content for data.ashrae.org.</w:t>
            </w:r>
          </w:p>
        </w:tc>
        <w:tc>
          <w:tcPr>
            <w:tcW w:w="1451" w:type="dxa"/>
            <w:tcBorders>
              <w:top w:val="single" w:sz="4" w:space="0" w:color="999999"/>
              <w:left w:val="single" w:sz="4" w:space="0" w:color="999999"/>
              <w:bottom w:val="single" w:sz="4" w:space="0" w:color="999999"/>
              <w:right w:val="single" w:sz="4" w:space="0" w:color="999999"/>
            </w:tcBorders>
          </w:tcPr>
          <w:p w14:paraId="41CCB261" w14:textId="77777777" w:rsidR="00E77035" w:rsidRPr="00CC2BE4" w:rsidRDefault="005C2A36">
            <w:pPr>
              <w:rPr>
                <w:rFonts w:ascii="Arial" w:eastAsia="Arial" w:hAnsi="Arial" w:cs="Arial"/>
                <w:lang w:val="en-US"/>
              </w:rPr>
            </w:pPr>
            <w:r w:rsidRPr="00CC2BE4">
              <w:rPr>
                <w:rFonts w:ascii="Arial" w:eastAsia="Arial" w:hAnsi="Arial" w:cs="Arial"/>
                <w:lang w:val="en-US"/>
              </w:rPr>
              <w:t xml:space="preserve">Hitchcock,Long, Goel, </w:t>
            </w:r>
          </w:p>
        </w:tc>
        <w:tc>
          <w:tcPr>
            <w:tcW w:w="1545" w:type="dxa"/>
            <w:tcBorders>
              <w:top w:val="single" w:sz="4" w:space="0" w:color="999999"/>
              <w:left w:val="single" w:sz="4" w:space="0" w:color="999999"/>
              <w:bottom w:val="single" w:sz="4" w:space="0" w:color="999999"/>
              <w:right w:val="single" w:sz="4" w:space="0" w:color="999999"/>
            </w:tcBorders>
          </w:tcPr>
          <w:p w14:paraId="64E3FDB7" w14:textId="77777777" w:rsidR="00E77035" w:rsidRPr="00CC2BE4" w:rsidRDefault="005C2A36">
            <w:pPr>
              <w:rPr>
                <w:rFonts w:ascii="Arial" w:eastAsia="Arial" w:hAnsi="Arial" w:cs="Arial"/>
                <w:lang w:val="en-US"/>
              </w:rPr>
            </w:pPr>
            <w:r w:rsidRPr="00CC2BE4">
              <w:rPr>
                <w:rFonts w:ascii="Arial" w:eastAsia="Arial" w:hAnsi="Arial" w:cs="Arial"/>
                <w:lang w:val="en-US"/>
              </w:rPr>
              <w:t>2/28/2022*</w:t>
            </w:r>
          </w:p>
        </w:tc>
        <w:tc>
          <w:tcPr>
            <w:tcW w:w="1950" w:type="dxa"/>
            <w:tcBorders>
              <w:top w:val="single" w:sz="4" w:space="0" w:color="999999"/>
              <w:left w:val="single" w:sz="4" w:space="0" w:color="999999"/>
              <w:bottom w:val="single" w:sz="4" w:space="0" w:color="999999"/>
              <w:right w:val="single" w:sz="4" w:space="0" w:color="999999"/>
            </w:tcBorders>
          </w:tcPr>
          <w:p w14:paraId="19894474" w14:textId="77777777" w:rsidR="00E77035" w:rsidRPr="00CC2BE4" w:rsidRDefault="00E77035">
            <w:pPr>
              <w:rPr>
                <w:rFonts w:ascii="Arial" w:eastAsia="Arial" w:hAnsi="Arial" w:cs="Arial"/>
                <w:lang w:val="en-US"/>
              </w:rPr>
            </w:pPr>
          </w:p>
        </w:tc>
      </w:tr>
      <w:tr w:rsidR="00E77035" w:rsidRPr="00CC2BE4" w14:paraId="2323D2AF"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0C38E36D" w14:textId="77777777" w:rsidR="00E77035" w:rsidRPr="00CC2BE4" w:rsidRDefault="005C2A36">
            <w:pPr>
              <w:rPr>
                <w:rFonts w:ascii="Arial" w:eastAsia="Arial" w:hAnsi="Arial" w:cs="Arial"/>
                <w:lang w:val="en-US"/>
              </w:rPr>
            </w:pPr>
            <w:r w:rsidRPr="00CC2BE4">
              <w:rPr>
                <w:rFonts w:ascii="Arial" w:eastAsia="Arial" w:hAnsi="Arial" w:cs="Arial"/>
                <w:lang w:val="en-US"/>
              </w:rPr>
              <w:t>Discussion regarding working groups</w:t>
            </w:r>
          </w:p>
        </w:tc>
        <w:tc>
          <w:tcPr>
            <w:tcW w:w="1451" w:type="dxa"/>
            <w:tcBorders>
              <w:top w:val="single" w:sz="4" w:space="0" w:color="999999"/>
              <w:left w:val="single" w:sz="4" w:space="0" w:color="999999"/>
              <w:bottom w:val="single" w:sz="4" w:space="0" w:color="999999"/>
              <w:right w:val="single" w:sz="4" w:space="0" w:color="999999"/>
            </w:tcBorders>
          </w:tcPr>
          <w:p w14:paraId="7D799161" w14:textId="77777777" w:rsidR="00E77035" w:rsidRPr="00CC2BE4" w:rsidRDefault="005C2A36">
            <w:pPr>
              <w:rPr>
                <w:rFonts w:ascii="Arial" w:eastAsia="Arial" w:hAnsi="Arial" w:cs="Arial"/>
                <w:lang w:val="en-US"/>
              </w:rPr>
            </w:pPr>
            <w:r w:rsidRPr="00CC2BE4">
              <w:rPr>
                <w:rFonts w:ascii="Arial" w:eastAsia="Arial" w:hAnsi="Arial" w:cs="Arial"/>
                <w:lang w:val="en-US"/>
              </w:rPr>
              <w:t>Xiong, Pritoni, Long</w:t>
            </w:r>
          </w:p>
        </w:tc>
        <w:tc>
          <w:tcPr>
            <w:tcW w:w="1545" w:type="dxa"/>
            <w:tcBorders>
              <w:top w:val="single" w:sz="4" w:space="0" w:color="999999"/>
              <w:left w:val="single" w:sz="4" w:space="0" w:color="999999"/>
              <w:bottom w:val="single" w:sz="4" w:space="0" w:color="999999"/>
              <w:right w:val="single" w:sz="4" w:space="0" w:color="999999"/>
            </w:tcBorders>
          </w:tcPr>
          <w:p w14:paraId="3BCB2CB3" w14:textId="77777777" w:rsidR="00E77035" w:rsidRPr="00CC2BE4" w:rsidRDefault="005C2A36">
            <w:pPr>
              <w:rPr>
                <w:rFonts w:ascii="Arial" w:eastAsia="Arial" w:hAnsi="Arial" w:cs="Arial"/>
                <w:lang w:val="en-US"/>
              </w:rPr>
            </w:pPr>
            <w:r w:rsidRPr="00CC2BE4">
              <w:rPr>
                <w:rFonts w:ascii="Arial" w:eastAsia="Arial" w:hAnsi="Arial" w:cs="Arial"/>
                <w:lang w:val="en-US"/>
              </w:rPr>
              <w:t>3/15/2022</w:t>
            </w:r>
          </w:p>
        </w:tc>
        <w:tc>
          <w:tcPr>
            <w:tcW w:w="1950" w:type="dxa"/>
            <w:tcBorders>
              <w:top w:val="single" w:sz="4" w:space="0" w:color="999999"/>
              <w:left w:val="single" w:sz="4" w:space="0" w:color="999999"/>
              <w:bottom w:val="single" w:sz="4" w:space="0" w:color="999999"/>
              <w:right w:val="single" w:sz="4" w:space="0" w:color="999999"/>
            </w:tcBorders>
          </w:tcPr>
          <w:p w14:paraId="7C7EAF9B" w14:textId="77777777" w:rsidR="00E77035" w:rsidRPr="00CC2BE4" w:rsidRDefault="00E77035">
            <w:pPr>
              <w:rPr>
                <w:rFonts w:ascii="Arial" w:eastAsia="Arial" w:hAnsi="Arial" w:cs="Arial"/>
                <w:lang w:val="en-US"/>
              </w:rPr>
            </w:pPr>
          </w:p>
        </w:tc>
      </w:tr>
      <w:tr w:rsidR="00E77035" w:rsidRPr="00CC2BE4" w14:paraId="260A53B3"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30564357" w14:textId="77777777" w:rsidR="00E77035" w:rsidRPr="00CC2BE4" w:rsidRDefault="005C2A36">
            <w:pPr>
              <w:rPr>
                <w:rFonts w:ascii="Arial" w:eastAsia="Arial" w:hAnsi="Arial" w:cs="Arial"/>
                <w:lang w:val="en-US"/>
              </w:rPr>
            </w:pPr>
            <w:r w:rsidRPr="00CC2BE4">
              <w:rPr>
                <w:rFonts w:ascii="Arial" w:eastAsia="Arial" w:hAnsi="Arial" w:cs="Arial"/>
                <w:lang w:val="en-US"/>
              </w:rPr>
              <w:t>Industry Coalition Outreach</w:t>
            </w:r>
          </w:p>
        </w:tc>
        <w:tc>
          <w:tcPr>
            <w:tcW w:w="1451" w:type="dxa"/>
            <w:tcBorders>
              <w:top w:val="single" w:sz="4" w:space="0" w:color="999999"/>
              <w:left w:val="single" w:sz="4" w:space="0" w:color="999999"/>
              <w:bottom w:val="single" w:sz="4" w:space="0" w:color="999999"/>
              <w:right w:val="single" w:sz="4" w:space="0" w:color="999999"/>
            </w:tcBorders>
          </w:tcPr>
          <w:p w14:paraId="78622A2F" w14:textId="77777777" w:rsidR="00E77035" w:rsidRPr="00CC2BE4" w:rsidRDefault="005C2A36">
            <w:pPr>
              <w:rPr>
                <w:rFonts w:ascii="Arial" w:eastAsia="Arial" w:hAnsi="Arial" w:cs="Arial"/>
                <w:lang w:val="en-US"/>
              </w:rPr>
            </w:pPr>
            <w:r w:rsidRPr="00CC2BE4">
              <w:rPr>
                <w:rFonts w:ascii="Arial" w:eastAsia="Arial" w:hAnsi="Arial" w:cs="Arial"/>
                <w:lang w:val="en-US"/>
              </w:rPr>
              <w:t>Mathew</w:t>
            </w:r>
          </w:p>
        </w:tc>
        <w:tc>
          <w:tcPr>
            <w:tcW w:w="1545" w:type="dxa"/>
            <w:tcBorders>
              <w:top w:val="single" w:sz="4" w:space="0" w:color="999999"/>
              <w:left w:val="single" w:sz="4" w:space="0" w:color="999999"/>
              <w:bottom w:val="single" w:sz="4" w:space="0" w:color="999999"/>
              <w:right w:val="single" w:sz="4" w:space="0" w:color="999999"/>
            </w:tcBorders>
          </w:tcPr>
          <w:p w14:paraId="68F93526" w14:textId="77777777" w:rsidR="00E77035" w:rsidRPr="00CC2BE4" w:rsidRDefault="005C2A36">
            <w:pPr>
              <w:rPr>
                <w:rFonts w:ascii="Arial" w:eastAsia="Arial" w:hAnsi="Arial" w:cs="Arial"/>
                <w:lang w:val="en-US"/>
              </w:rPr>
            </w:pPr>
            <w:r w:rsidRPr="00CC2BE4">
              <w:rPr>
                <w:rFonts w:ascii="Arial" w:eastAsia="Arial" w:hAnsi="Arial" w:cs="Arial"/>
                <w:lang w:val="en-US"/>
              </w:rPr>
              <w:t>3/31/2022</w:t>
            </w:r>
          </w:p>
        </w:tc>
        <w:tc>
          <w:tcPr>
            <w:tcW w:w="1950" w:type="dxa"/>
            <w:tcBorders>
              <w:top w:val="single" w:sz="4" w:space="0" w:color="999999"/>
              <w:left w:val="single" w:sz="4" w:space="0" w:color="999999"/>
              <w:bottom w:val="single" w:sz="4" w:space="0" w:color="999999"/>
              <w:right w:val="single" w:sz="4" w:space="0" w:color="999999"/>
            </w:tcBorders>
          </w:tcPr>
          <w:p w14:paraId="3B78D82F" w14:textId="77777777" w:rsidR="00E77035" w:rsidRPr="00CC2BE4" w:rsidRDefault="00E77035">
            <w:pPr>
              <w:rPr>
                <w:rFonts w:ascii="Arial" w:eastAsia="Arial" w:hAnsi="Arial" w:cs="Arial"/>
                <w:lang w:val="en-US"/>
              </w:rPr>
            </w:pPr>
          </w:p>
        </w:tc>
      </w:tr>
      <w:tr w:rsidR="00E77035" w:rsidRPr="00CC2BE4" w14:paraId="55A67FED"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7539BE95" w14:textId="77777777" w:rsidR="00E77035" w:rsidRPr="00CC2BE4" w:rsidRDefault="005C2A36">
            <w:pPr>
              <w:rPr>
                <w:rFonts w:ascii="Arial" w:eastAsia="Arial" w:hAnsi="Arial" w:cs="Arial"/>
                <w:lang w:val="en-US"/>
              </w:rPr>
            </w:pPr>
            <w:r w:rsidRPr="00CC2BE4">
              <w:rPr>
                <w:rFonts w:ascii="Arial" w:eastAsia="Arial" w:hAnsi="Arial" w:cs="Arial"/>
                <w:lang w:val="en-US"/>
              </w:rPr>
              <w:t>Visual on how the BDE-related standards and guidelines overlap/connect.</w:t>
            </w:r>
          </w:p>
        </w:tc>
        <w:tc>
          <w:tcPr>
            <w:tcW w:w="1451" w:type="dxa"/>
            <w:tcBorders>
              <w:top w:val="single" w:sz="4" w:space="0" w:color="999999"/>
              <w:left w:val="single" w:sz="4" w:space="0" w:color="999999"/>
              <w:bottom w:val="single" w:sz="4" w:space="0" w:color="999999"/>
              <w:right w:val="single" w:sz="4" w:space="0" w:color="999999"/>
            </w:tcBorders>
          </w:tcPr>
          <w:p w14:paraId="4351620D" w14:textId="77777777" w:rsidR="00E77035" w:rsidRPr="00CC2BE4" w:rsidRDefault="005C2A36">
            <w:pPr>
              <w:rPr>
                <w:rFonts w:ascii="Arial" w:eastAsia="Arial" w:hAnsi="Arial" w:cs="Arial"/>
                <w:lang w:val="en-US"/>
              </w:rPr>
            </w:pPr>
            <w:r w:rsidRPr="00CC2BE4">
              <w:rPr>
                <w:rFonts w:ascii="Arial" w:eastAsia="Arial" w:hAnsi="Arial" w:cs="Arial"/>
                <w:lang w:val="en-US"/>
              </w:rPr>
              <w:t>Adams</w:t>
            </w:r>
          </w:p>
        </w:tc>
        <w:tc>
          <w:tcPr>
            <w:tcW w:w="1545" w:type="dxa"/>
            <w:tcBorders>
              <w:top w:val="single" w:sz="4" w:space="0" w:color="999999"/>
              <w:left w:val="single" w:sz="4" w:space="0" w:color="999999"/>
              <w:bottom w:val="single" w:sz="4" w:space="0" w:color="999999"/>
              <w:right w:val="single" w:sz="4" w:space="0" w:color="999999"/>
            </w:tcBorders>
          </w:tcPr>
          <w:p w14:paraId="242B5362" w14:textId="77777777" w:rsidR="00E77035" w:rsidRPr="00CC2BE4" w:rsidRDefault="005C2A36">
            <w:pPr>
              <w:rPr>
                <w:rFonts w:ascii="Arial" w:eastAsia="Arial" w:hAnsi="Arial" w:cs="Arial"/>
                <w:lang w:val="en-US"/>
              </w:rPr>
            </w:pPr>
            <w:r w:rsidRPr="00CC2BE4">
              <w:rPr>
                <w:rFonts w:ascii="Arial" w:eastAsia="Arial" w:hAnsi="Arial" w:cs="Arial"/>
                <w:lang w:val="en-US"/>
              </w:rPr>
              <w:t>4/5/2022</w:t>
            </w:r>
          </w:p>
        </w:tc>
        <w:tc>
          <w:tcPr>
            <w:tcW w:w="1950" w:type="dxa"/>
            <w:tcBorders>
              <w:top w:val="single" w:sz="4" w:space="0" w:color="999999"/>
              <w:left w:val="single" w:sz="4" w:space="0" w:color="999999"/>
              <w:bottom w:val="single" w:sz="4" w:space="0" w:color="999999"/>
              <w:right w:val="single" w:sz="4" w:space="0" w:color="999999"/>
            </w:tcBorders>
          </w:tcPr>
          <w:p w14:paraId="2D2A9518" w14:textId="77777777" w:rsidR="00E77035" w:rsidRPr="00CC2BE4" w:rsidRDefault="00E77035">
            <w:pPr>
              <w:rPr>
                <w:rFonts w:ascii="Arial" w:eastAsia="Arial" w:hAnsi="Arial" w:cs="Arial"/>
                <w:lang w:val="en-US"/>
              </w:rPr>
            </w:pPr>
          </w:p>
        </w:tc>
      </w:tr>
      <w:tr w:rsidR="00E77035" w:rsidRPr="00CC2BE4" w14:paraId="6CBF84CB" w14:textId="77777777">
        <w:trPr>
          <w:jc w:val="center"/>
        </w:trPr>
        <w:tc>
          <w:tcPr>
            <w:tcW w:w="4518" w:type="dxa"/>
            <w:tcBorders>
              <w:top w:val="single" w:sz="4" w:space="0" w:color="999999"/>
              <w:left w:val="single" w:sz="4" w:space="0" w:color="999999"/>
              <w:bottom w:val="single" w:sz="4" w:space="0" w:color="999999"/>
              <w:right w:val="single" w:sz="4" w:space="0" w:color="999999"/>
            </w:tcBorders>
          </w:tcPr>
          <w:p w14:paraId="6F868880" w14:textId="77777777" w:rsidR="00E77035" w:rsidRPr="00CC2BE4" w:rsidRDefault="005C2A36">
            <w:pPr>
              <w:rPr>
                <w:rFonts w:ascii="Arial" w:eastAsia="Arial" w:hAnsi="Arial" w:cs="Arial"/>
                <w:lang w:val="en-US"/>
              </w:rPr>
            </w:pPr>
            <w:r w:rsidRPr="00CC2BE4">
              <w:rPr>
                <w:lang w:val="en-US"/>
              </w:rPr>
              <w:t>BuildingEQ Use Case for BuildingSync Validation tool</w:t>
            </w:r>
          </w:p>
        </w:tc>
        <w:tc>
          <w:tcPr>
            <w:tcW w:w="1451" w:type="dxa"/>
            <w:tcBorders>
              <w:top w:val="single" w:sz="4" w:space="0" w:color="999999"/>
              <w:left w:val="single" w:sz="4" w:space="0" w:color="999999"/>
              <w:bottom w:val="single" w:sz="4" w:space="0" w:color="999999"/>
              <w:right w:val="single" w:sz="4" w:space="0" w:color="999999"/>
            </w:tcBorders>
          </w:tcPr>
          <w:p w14:paraId="172F9BCD" w14:textId="77777777" w:rsidR="00E77035" w:rsidRPr="00CC2BE4" w:rsidRDefault="005C2A36">
            <w:pPr>
              <w:rPr>
                <w:rFonts w:ascii="Arial" w:eastAsia="Arial" w:hAnsi="Arial" w:cs="Arial"/>
                <w:lang w:val="en-US"/>
              </w:rPr>
            </w:pPr>
            <w:r w:rsidRPr="00CC2BE4">
              <w:rPr>
                <w:rFonts w:ascii="Arial" w:eastAsia="Arial" w:hAnsi="Arial" w:cs="Arial"/>
                <w:lang w:val="en-US"/>
              </w:rPr>
              <w:t>Adams</w:t>
            </w:r>
          </w:p>
        </w:tc>
        <w:tc>
          <w:tcPr>
            <w:tcW w:w="1545" w:type="dxa"/>
            <w:tcBorders>
              <w:top w:val="single" w:sz="4" w:space="0" w:color="999999"/>
              <w:left w:val="single" w:sz="4" w:space="0" w:color="999999"/>
              <w:bottom w:val="single" w:sz="4" w:space="0" w:color="999999"/>
              <w:right w:val="single" w:sz="4" w:space="0" w:color="999999"/>
            </w:tcBorders>
          </w:tcPr>
          <w:p w14:paraId="1878C059" w14:textId="77777777" w:rsidR="00E77035" w:rsidRPr="00CC2BE4" w:rsidRDefault="005C2A36">
            <w:pPr>
              <w:rPr>
                <w:rFonts w:ascii="Arial" w:eastAsia="Arial" w:hAnsi="Arial" w:cs="Arial"/>
                <w:lang w:val="en-US"/>
              </w:rPr>
            </w:pPr>
            <w:r w:rsidRPr="00CC2BE4">
              <w:rPr>
                <w:rFonts w:ascii="Arial" w:eastAsia="Arial" w:hAnsi="Arial" w:cs="Arial"/>
                <w:lang w:val="en-US"/>
              </w:rPr>
              <w:t>5/31/2022</w:t>
            </w:r>
          </w:p>
        </w:tc>
        <w:tc>
          <w:tcPr>
            <w:tcW w:w="1950" w:type="dxa"/>
            <w:tcBorders>
              <w:top w:val="single" w:sz="4" w:space="0" w:color="999999"/>
              <w:left w:val="single" w:sz="4" w:space="0" w:color="999999"/>
              <w:bottom w:val="single" w:sz="4" w:space="0" w:color="999999"/>
              <w:right w:val="single" w:sz="4" w:space="0" w:color="999999"/>
            </w:tcBorders>
          </w:tcPr>
          <w:p w14:paraId="6B77C4A3" w14:textId="77777777" w:rsidR="00E77035" w:rsidRPr="00CC2BE4" w:rsidRDefault="00E77035">
            <w:pPr>
              <w:rPr>
                <w:rFonts w:ascii="Arial" w:eastAsia="Arial" w:hAnsi="Arial" w:cs="Arial"/>
                <w:lang w:val="en-US"/>
              </w:rPr>
            </w:pPr>
          </w:p>
        </w:tc>
      </w:tr>
    </w:tbl>
    <w:p w14:paraId="0A564906" w14:textId="77777777" w:rsidR="00E77035" w:rsidRPr="00CC2BE4" w:rsidRDefault="005C2A36">
      <w:pPr>
        <w:ind w:firstLine="720"/>
        <w:rPr>
          <w:lang w:val="en-US"/>
        </w:rPr>
      </w:pPr>
      <w:r w:rsidRPr="00CC2BE4">
        <w:rPr>
          <w:lang w:val="en-US"/>
        </w:rPr>
        <w:t>* Updated</w:t>
      </w:r>
    </w:p>
    <w:sectPr w:rsidR="00E77035" w:rsidRPr="00CC2BE4">
      <w:headerReference w:type="default" r:id="rId25"/>
      <w:footerReference w:type="default" r:id="rId2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E1E16" w14:textId="77777777" w:rsidR="005C2A36" w:rsidRDefault="005C2A36">
      <w:r>
        <w:separator/>
      </w:r>
    </w:p>
  </w:endnote>
  <w:endnote w:type="continuationSeparator" w:id="0">
    <w:p w14:paraId="3B461978" w14:textId="77777777" w:rsidR="005C2A36" w:rsidRDefault="005C2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8B863" w14:textId="77777777" w:rsidR="00E77035" w:rsidRDefault="00E77035">
    <w:pPr>
      <w:rPr>
        <w:rFonts w:ascii="Arial" w:eastAsia="Arial" w:hAnsi="Arial" w:cs="Arial"/>
      </w:rPr>
    </w:pPr>
  </w:p>
  <w:p w14:paraId="2126B536" w14:textId="1796C288" w:rsidR="00E77035" w:rsidRDefault="00646894">
    <w:pPr>
      <w:pBdr>
        <w:top w:val="nil"/>
        <w:left w:val="nil"/>
        <w:bottom w:val="nil"/>
        <w:right w:val="nil"/>
        <w:between w:val="nil"/>
      </w:pBdr>
      <w:rPr>
        <w:rFonts w:ascii="Arial" w:eastAsia="Arial" w:hAnsi="Arial" w:cs="Arial"/>
        <w:i/>
        <w:color w:val="000000"/>
        <w:sz w:val="12"/>
        <w:szCs w:val="12"/>
      </w:rPr>
    </w:pPr>
    <w:r>
      <w:rPr>
        <w:rFonts w:ascii="Arial" w:eastAsia="Arial" w:hAnsi="Arial" w:cs="Arial"/>
        <w:i/>
        <w:sz w:val="12"/>
        <w:szCs w:val="12"/>
      </w:rPr>
      <w:t>Up</w:t>
    </w:r>
    <w:r w:rsidR="005C2A36">
      <w:rPr>
        <w:rFonts w:ascii="Arial" w:eastAsia="Arial" w:hAnsi="Arial" w:cs="Arial"/>
        <w:i/>
        <w:sz w:val="12"/>
        <w:szCs w:val="12"/>
      </w:rPr>
      <w:t>dated on 0</w:t>
    </w:r>
    <w:r>
      <w:rPr>
        <w:rFonts w:ascii="Arial" w:eastAsia="Arial" w:hAnsi="Arial" w:cs="Arial"/>
        <w:i/>
        <w:sz w:val="12"/>
        <w:szCs w:val="12"/>
      </w:rPr>
      <w:t>2/01</w:t>
    </w:r>
    <w:r w:rsidR="005C2A36">
      <w:rPr>
        <w:rFonts w:ascii="Arial" w:eastAsia="Arial" w:hAnsi="Arial" w:cs="Arial"/>
        <w:i/>
        <w:sz w:val="12"/>
        <w:szCs w:val="12"/>
      </w:rPr>
      <w:t>/2022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CF2A1" w14:textId="77777777" w:rsidR="005C2A36" w:rsidRDefault="005C2A36">
      <w:r>
        <w:separator/>
      </w:r>
    </w:p>
  </w:footnote>
  <w:footnote w:type="continuationSeparator" w:id="0">
    <w:p w14:paraId="462A9B6E" w14:textId="77777777" w:rsidR="005C2A36" w:rsidRDefault="005C2A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5DDEB" w14:textId="275604C7" w:rsidR="006514F4" w:rsidRPr="006514F4" w:rsidRDefault="006514F4" w:rsidP="006514F4">
    <w:pPr>
      <w:pBdr>
        <w:top w:val="nil"/>
        <w:left w:val="nil"/>
        <w:bottom w:val="nil"/>
        <w:right w:val="nil"/>
        <w:between w:val="nil"/>
      </w:pBdr>
      <w:spacing w:before="120" w:after="120"/>
      <w:rPr>
        <w:rFonts w:ascii="Cambria" w:eastAsia="Cambria" w:hAnsi="Cambria" w:cs="Cambria"/>
        <w:sz w:val="22"/>
        <w:szCs w:val="22"/>
      </w:rPr>
    </w:pPr>
    <w:r>
      <w:rPr>
        <w:noProof/>
      </w:rPr>
      <mc:AlternateContent>
        <mc:Choice Requires="wps">
          <w:drawing>
            <wp:anchor distT="0" distB="0" distL="0" distR="0" simplePos="0" relativeHeight="251659264" behindDoc="0" locked="0" layoutInCell="1" hidden="0" allowOverlap="1" wp14:anchorId="01C62EC8" wp14:editId="2AFD6295">
              <wp:simplePos x="0" y="0"/>
              <wp:positionH relativeFrom="column">
                <wp:posOffset>0</wp:posOffset>
              </wp:positionH>
              <wp:positionV relativeFrom="paragraph">
                <wp:posOffset>-38099</wp:posOffset>
              </wp:positionV>
              <wp:extent cx="6234834" cy="1314162"/>
              <wp:effectExtent l="0" t="0" r="0" b="0"/>
              <wp:wrapSquare wrapText="bothSides" distT="0" distB="0" distL="0" distR="0"/>
              <wp:docPr id="4" name="Rectangle 4"/>
              <wp:cNvGraphicFramePr/>
              <a:graphic xmlns:a="http://schemas.openxmlformats.org/drawingml/2006/main">
                <a:graphicData uri="http://schemas.microsoft.com/office/word/2010/wordprocessingShape">
                  <wps:wsp>
                    <wps:cNvSpPr/>
                    <wps:spPr>
                      <a:xfrm>
                        <a:off x="2233346" y="3127682"/>
                        <a:ext cx="6225309" cy="1304637"/>
                      </a:xfrm>
                      <a:prstGeom prst="rect">
                        <a:avLst/>
                      </a:prstGeom>
                      <a:noFill/>
                      <a:ln w="9525" cap="flat" cmpd="sng">
                        <a:solidFill>
                          <a:schemeClr val="dk1"/>
                        </a:solidFill>
                        <a:prstDash val="solid"/>
                        <a:round/>
                        <a:headEnd type="none" w="sm" len="sm"/>
                        <a:tailEnd type="none" w="sm" len="sm"/>
                      </a:ln>
                    </wps:spPr>
                    <wps:txbx>
                      <w:txbxContent>
                        <w:p w14:paraId="509EAB68" w14:textId="77777777" w:rsidR="006514F4" w:rsidRDefault="006514F4" w:rsidP="006514F4">
                          <w:pPr>
                            <w:ind w:left="351"/>
                            <w:rPr>
                              <w:rFonts w:ascii="Cambria" w:eastAsia="Cambria" w:hAnsi="Cambria" w:cs="Cambria"/>
                              <w:b/>
                            </w:rPr>
                          </w:pPr>
                          <w:r>
                            <w:rPr>
                              <w:rFonts w:ascii="Cambria" w:eastAsia="Cambria" w:hAnsi="Cambria" w:cs="Cambria"/>
                              <w:b/>
                              <w:color w:val="000000"/>
                              <w:sz w:val="56"/>
                              <w:szCs w:val="56"/>
                            </w:rPr>
                            <w:t>Meeting Minutes</w:t>
                          </w:r>
                          <w:r>
                            <w:rPr>
                              <w:rFonts w:ascii="Cambria" w:eastAsia="Cambria" w:hAnsi="Cambria" w:cs="Cambria"/>
                              <w:b/>
                            </w:rPr>
                            <w:t xml:space="preserve"> </w:t>
                          </w:r>
                        </w:p>
                        <w:p w14:paraId="722287A6" w14:textId="77777777" w:rsidR="006514F4" w:rsidRDefault="006514F4" w:rsidP="006514F4">
                          <w:pPr>
                            <w:ind w:left="351"/>
                            <w:rPr>
                              <w:rFonts w:ascii="Cambria" w:eastAsia="Cambria" w:hAnsi="Cambria" w:cs="Cambria"/>
                              <w:b/>
                            </w:rPr>
                          </w:pPr>
                          <w:r>
                            <w:rPr>
                              <w:rFonts w:ascii="Cambria" w:eastAsia="Cambria" w:hAnsi="Cambria" w:cs="Cambria"/>
                              <w:b/>
                            </w:rPr>
                            <w:t>TC 7.06 Building Data Exchange Subcommittee</w:t>
                          </w:r>
                        </w:p>
                        <w:p w14:paraId="320B352B" w14:textId="724381D9" w:rsidR="006514F4" w:rsidRPr="006514F4" w:rsidRDefault="006514F4" w:rsidP="006514F4">
                          <w:pPr>
                            <w:pBdr>
                              <w:top w:val="nil"/>
                              <w:left w:val="nil"/>
                              <w:bottom w:val="nil"/>
                              <w:right w:val="nil"/>
                              <w:between w:val="nil"/>
                            </w:pBdr>
                            <w:tabs>
                              <w:tab w:val="left" w:pos="1440"/>
                              <w:tab w:val="left" w:pos="2160"/>
                              <w:tab w:val="left" w:pos="7200"/>
                            </w:tabs>
                            <w:ind w:left="720" w:hanging="720"/>
                            <w:rPr>
                              <w:rFonts w:ascii="Cambria" w:eastAsia="Cambria" w:hAnsi="Cambria" w:cs="Cambria"/>
                              <w:sz w:val="22"/>
                              <w:szCs w:val="22"/>
                            </w:rPr>
                          </w:pPr>
                          <w:r>
                            <w:rPr>
                              <w:rFonts w:ascii="Arial" w:eastAsia="Arial" w:hAnsi="Arial" w:cs="Arial"/>
                              <w:i/>
                              <w:lang w:val="en-US"/>
                            </w:rPr>
                            <w:t xml:space="preserve">     </w:t>
                          </w:r>
                          <w:r w:rsidRPr="006514F4">
                            <w:rPr>
                              <w:rFonts w:ascii="Cambria" w:eastAsia="Cambria" w:hAnsi="Cambria" w:cs="Cambria"/>
                              <w:sz w:val="22"/>
                              <w:szCs w:val="22"/>
                            </w:rPr>
                            <w:t>Tuesday, February 1, 2022, 09:00 – 12:00 PST</w:t>
                          </w:r>
                        </w:p>
                        <w:p w14:paraId="6A4E72F4" w14:textId="77777777" w:rsidR="006514F4" w:rsidRDefault="006514F4" w:rsidP="006514F4">
                          <w:pPr>
                            <w:ind w:left="360"/>
                            <w:rPr>
                              <w:rFonts w:ascii="Cambria" w:eastAsia="Cambria" w:hAnsi="Cambria" w:cs="Cambria"/>
                              <w:sz w:val="22"/>
                              <w:szCs w:val="22"/>
                            </w:rPr>
                          </w:pPr>
                          <w:r>
                            <w:rPr>
                              <w:rFonts w:ascii="Cambria" w:eastAsia="Cambria" w:hAnsi="Cambria" w:cs="Cambria"/>
                              <w:sz w:val="22"/>
                              <w:szCs w:val="22"/>
                            </w:rPr>
                            <w:t>Virtual Conference</w:t>
                          </w:r>
                        </w:p>
                        <w:p w14:paraId="5E9CF9B8" w14:textId="77777777" w:rsidR="006514F4" w:rsidRDefault="006514F4" w:rsidP="006514F4">
                          <w:pPr>
                            <w:textDirection w:val="btLr"/>
                          </w:pPr>
                        </w:p>
                      </w:txbxContent>
                    </wps:txbx>
                    <wps:bodyPr spcFirstLastPara="1" wrap="square" lIns="91425" tIns="91425" rIns="91425" bIns="91425" anchor="ctr" anchorCtr="0">
                      <a:noAutofit/>
                    </wps:bodyPr>
                  </wps:wsp>
                </a:graphicData>
              </a:graphic>
            </wp:anchor>
          </w:drawing>
        </mc:Choice>
        <mc:Fallback>
          <w:pict>
            <v:rect w14:anchorId="01C62EC8" id="Rectangle 4" o:spid="_x0000_s1026" style="position:absolute;margin-left:0;margin-top:-3pt;width:490.95pt;height:103.5pt;z-index:25165926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" filled="f" strokecolor="black [3200]">
              <v:stroke startarrowwidth="narrow" startarrowlength="short" endarrowwidth="narrow" endarrowlength="short" joinstyle="round"/>
              <v:textbox inset="2.53958mm,2.53958mm,2.53958mm,2.53958mm">
                <w:txbxContent>
                  <w:p w14:paraId="509EAB68" w14:textId="77777777" w:rsidR="006514F4" w:rsidRDefault="006514F4" w:rsidP="006514F4">
                    <w:pPr>
                      <w:ind w:left="351"/>
                      <w:rPr>
                        <w:rFonts w:ascii="Cambria" w:eastAsia="Cambria" w:hAnsi="Cambria" w:cs="Cambria"/>
                        <w:b/>
                      </w:rPr>
                    </w:pPr>
                    <w:r>
                      <w:rPr>
                        <w:rFonts w:ascii="Cambria" w:eastAsia="Cambria" w:hAnsi="Cambria" w:cs="Cambria"/>
                        <w:b/>
                        <w:color w:val="000000"/>
                        <w:sz w:val="56"/>
                        <w:szCs w:val="56"/>
                      </w:rPr>
                      <w:t>Meeting Minutes</w:t>
                    </w:r>
                    <w:r>
                      <w:rPr>
                        <w:rFonts w:ascii="Cambria" w:eastAsia="Cambria" w:hAnsi="Cambria" w:cs="Cambria"/>
                        <w:b/>
                      </w:rPr>
                      <w:t xml:space="preserve"> </w:t>
                    </w:r>
                  </w:p>
                  <w:p w14:paraId="722287A6" w14:textId="77777777" w:rsidR="006514F4" w:rsidRDefault="006514F4" w:rsidP="006514F4">
                    <w:pPr>
                      <w:ind w:left="351"/>
                      <w:rPr>
                        <w:rFonts w:ascii="Cambria" w:eastAsia="Cambria" w:hAnsi="Cambria" w:cs="Cambria"/>
                        <w:b/>
                      </w:rPr>
                    </w:pPr>
                    <w:r>
                      <w:rPr>
                        <w:rFonts w:ascii="Cambria" w:eastAsia="Cambria" w:hAnsi="Cambria" w:cs="Cambria"/>
                        <w:b/>
                      </w:rPr>
                      <w:t>TC 7.06 Building Data Exchange Subcommittee</w:t>
                    </w:r>
                  </w:p>
                  <w:p w14:paraId="320B352B" w14:textId="724381D9" w:rsidR="006514F4" w:rsidRPr="006514F4" w:rsidRDefault="006514F4" w:rsidP="006514F4">
                    <w:pPr>
                      <w:pBdr>
                        <w:top w:val="nil"/>
                        <w:left w:val="nil"/>
                        <w:bottom w:val="nil"/>
                        <w:right w:val="nil"/>
                        <w:between w:val="nil"/>
                      </w:pBdr>
                      <w:tabs>
                        <w:tab w:val="left" w:pos="1440"/>
                        <w:tab w:val="left" w:pos="2160"/>
                        <w:tab w:val="left" w:pos="7200"/>
                      </w:tabs>
                      <w:ind w:left="720" w:hanging="720"/>
                      <w:rPr>
                        <w:rFonts w:ascii="Cambria" w:eastAsia="Cambria" w:hAnsi="Cambria" w:cs="Cambria"/>
                        <w:sz w:val="22"/>
                        <w:szCs w:val="22"/>
                      </w:rPr>
                    </w:pPr>
                    <w:r>
                      <w:rPr>
                        <w:rFonts w:ascii="Arial" w:eastAsia="Arial" w:hAnsi="Arial" w:cs="Arial"/>
                        <w:i/>
                        <w:lang w:val="en-US"/>
                      </w:rPr>
                      <w:t xml:space="preserve">     </w:t>
                    </w:r>
                    <w:r w:rsidRPr="006514F4">
                      <w:rPr>
                        <w:rFonts w:ascii="Cambria" w:eastAsia="Cambria" w:hAnsi="Cambria" w:cs="Cambria"/>
                        <w:sz w:val="22"/>
                        <w:szCs w:val="22"/>
                      </w:rPr>
                      <w:t>Tuesday, February 1, 2022, 09:00 – 12:00 PST</w:t>
                    </w:r>
                  </w:p>
                  <w:p w14:paraId="6A4E72F4" w14:textId="77777777" w:rsidR="006514F4" w:rsidRDefault="006514F4" w:rsidP="006514F4">
                    <w:pPr>
                      <w:ind w:left="360"/>
                      <w:rPr>
                        <w:rFonts w:ascii="Cambria" w:eastAsia="Cambria" w:hAnsi="Cambria" w:cs="Cambria"/>
                        <w:sz w:val="22"/>
                        <w:szCs w:val="22"/>
                      </w:rPr>
                    </w:pPr>
                    <w:r>
                      <w:rPr>
                        <w:rFonts w:ascii="Cambria" w:eastAsia="Cambria" w:hAnsi="Cambria" w:cs="Cambria"/>
                        <w:sz w:val="22"/>
                        <w:szCs w:val="22"/>
                      </w:rPr>
                      <w:t>Virtual Conference</w:t>
                    </w:r>
                  </w:p>
                  <w:p w14:paraId="5E9CF9B8" w14:textId="77777777" w:rsidR="006514F4" w:rsidRDefault="006514F4" w:rsidP="006514F4">
                    <w:pPr>
                      <w:textDirection w:val="btLr"/>
                    </w:pPr>
                  </w:p>
                </w:txbxContent>
              </v:textbox>
              <w10:wrap type="square"/>
            </v:rect>
          </w:pict>
        </mc:Fallback>
      </mc:AlternateContent>
    </w:r>
    <w:r>
      <w:rPr>
        <w:noProof/>
      </w:rPr>
      <w:drawing>
        <wp:anchor distT="0" distB="0" distL="114300" distR="114300" simplePos="0" relativeHeight="251660288" behindDoc="0" locked="0" layoutInCell="1" hidden="0" allowOverlap="1" wp14:anchorId="55BBC340" wp14:editId="1F3E45EB">
          <wp:simplePos x="0" y="0"/>
          <wp:positionH relativeFrom="column">
            <wp:posOffset>5210925</wp:posOffset>
          </wp:positionH>
          <wp:positionV relativeFrom="paragraph">
            <wp:posOffset>114935</wp:posOffset>
          </wp:positionV>
          <wp:extent cx="809625" cy="552450"/>
          <wp:effectExtent l="0" t="0" r="0" b="0"/>
          <wp:wrapNone/>
          <wp:docPr id="6" name="image3.png" descr="http://ashrae.org/Image%20Library/Static/logo_ashrae.png?code=72c4166c-fe1f-490d-abad-d16d2147f7f2"/>
          <wp:cNvGraphicFramePr/>
          <a:graphic xmlns:a="http://schemas.openxmlformats.org/drawingml/2006/main">
            <a:graphicData uri="http://schemas.openxmlformats.org/drawingml/2006/picture">
              <pic:pic xmlns:pic="http://schemas.openxmlformats.org/drawingml/2006/picture">
                <pic:nvPicPr>
                  <pic:cNvPr id="0" name="image3.png" descr="http://ashrae.org/Image%20Library/Static/logo_ashrae.png?code=72c4166c-fe1f-490d-abad-d16d2147f7f2"/>
                  <pic:cNvPicPr preferRelativeResize="0"/>
                </pic:nvPicPr>
                <pic:blipFill>
                  <a:blip r:embed="rId1"/>
                  <a:srcRect/>
                  <a:stretch>
                    <a:fillRect/>
                  </a:stretch>
                </pic:blipFill>
                <pic:spPr>
                  <a:xfrm>
                    <a:off x="0" y="0"/>
                    <a:ext cx="809625" cy="5524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D25950"/>
    <w:multiLevelType w:val="multilevel"/>
    <w:tmpl w:val="3EA6CF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16"/>
  <w:defaultTabStop w:val="720"/>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035"/>
    <w:rsid w:val="005C2A36"/>
    <w:rsid w:val="00646894"/>
    <w:rsid w:val="006514F4"/>
    <w:rsid w:val="00B12AFB"/>
    <w:rsid w:val="00CC2BE4"/>
    <w:rsid w:val="00E77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3731B2"/>
  <w15:docId w15:val="{66521823-FDD5-944C-9986-8975BB75A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B0F"/>
    <w:rPr>
      <w:lang w:val="it-IT" w:eastAsia="it-IT"/>
    </w:rPr>
  </w:style>
  <w:style w:type="paragraph" w:styleId="Heading1">
    <w:name w:val="heading 1"/>
    <w:basedOn w:val="Normal"/>
    <w:next w:val="Normal"/>
    <w:uiPriority w:val="9"/>
    <w:qFormat/>
    <w:pPr>
      <w:keepNext/>
      <w:pBdr>
        <w:top w:val="nil"/>
        <w:left w:val="nil"/>
        <w:bottom w:val="nil"/>
        <w:right w:val="nil"/>
        <w:between w:val="nil"/>
      </w:pBdr>
      <w:spacing w:before="240" w:after="60"/>
      <w:jc w:val="center"/>
      <w:outlineLvl w:val="0"/>
    </w:pPr>
    <w:rPr>
      <w:rFonts w:ascii="Arial" w:eastAsia="Arial" w:hAnsi="Arial" w:cs="Arial"/>
      <w:b/>
      <w:i/>
      <w:color w:val="000000"/>
      <w:sz w:val="32"/>
      <w:szCs w:val="32"/>
      <w:lang w:val="en-US" w:eastAsia="en-US"/>
    </w:rPr>
  </w:style>
  <w:style w:type="paragraph" w:styleId="Heading2">
    <w:name w:val="heading 2"/>
    <w:basedOn w:val="Normal"/>
    <w:next w:val="Normal"/>
    <w:uiPriority w:val="9"/>
    <w:unhideWhenUsed/>
    <w:qFormat/>
    <w:pPr>
      <w:keepNext/>
      <w:pBdr>
        <w:top w:val="nil"/>
        <w:left w:val="nil"/>
        <w:bottom w:val="nil"/>
        <w:right w:val="nil"/>
        <w:between w:val="nil"/>
      </w:pBdr>
      <w:spacing w:before="240" w:after="60"/>
      <w:outlineLvl w:val="1"/>
    </w:pPr>
    <w:rPr>
      <w:rFonts w:ascii="Arial" w:eastAsia="Arial" w:hAnsi="Arial" w:cs="Arial"/>
      <w:b/>
      <w:color w:val="000000"/>
      <w:lang w:val="en-US" w:eastAsia="en-US"/>
    </w:rPr>
  </w:style>
  <w:style w:type="paragraph" w:styleId="Heading3">
    <w:name w:val="heading 3"/>
    <w:basedOn w:val="Normal"/>
    <w:next w:val="Normal"/>
    <w:uiPriority w:val="9"/>
    <w:unhideWhenUsed/>
    <w:qFormat/>
    <w:pPr>
      <w:keepNext/>
      <w:pBdr>
        <w:top w:val="nil"/>
        <w:left w:val="nil"/>
        <w:bottom w:val="nil"/>
        <w:right w:val="nil"/>
        <w:between w:val="nil"/>
      </w:pBdr>
      <w:spacing w:before="240" w:after="60"/>
      <w:ind w:left="720" w:hanging="720"/>
      <w:outlineLvl w:val="2"/>
    </w:pPr>
    <w:rPr>
      <w:rFonts w:ascii="Arial" w:eastAsia="Arial" w:hAnsi="Arial" w:cs="Arial"/>
      <w:b/>
      <w:color w:val="000000"/>
      <w:sz w:val="26"/>
      <w:szCs w:val="26"/>
      <w:lang w:val="en-US" w:eastAsia="en-US"/>
    </w:rPr>
  </w:style>
  <w:style w:type="paragraph" w:styleId="Heading4">
    <w:name w:val="heading 4"/>
    <w:basedOn w:val="Normal"/>
    <w:next w:val="Normal"/>
    <w:uiPriority w:val="9"/>
    <w:semiHidden/>
    <w:unhideWhenUsed/>
    <w:qFormat/>
    <w:pPr>
      <w:keepNext/>
      <w:keepLines/>
      <w:spacing w:before="240" w:after="40"/>
      <w:outlineLvl w:val="3"/>
    </w:pPr>
    <w:rPr>
      <w:b/>
      <w:lang w:val="en-US" w:eastAsia="en-US"/>
    </w:rPr>
  </w:style>
  <w:style w:type="paragraph" w:styleId="Heading5">
    <w:name w:val="heading 5"/>
    <w:basedOn w:val="Normal"/>
    <w:next w:val="Normal"/>
    <w:uiPriority w:val="9"/>
    <w:semiHidden/>
    <w:unhideWhenUsed/>
    <w:qFormat/>
    <w:pPr>
      <w:keepNext/>
      <w:keepLines/>
      <w:spacing w:before="220" w:after="40"/>
      <w:outlineLvl w:val="4"/>
    </w:pPr>
    <w:rPr>
      <w:b/>
      <w:sz w:val="22"/>
      <w:szCs w:val="22"/>
      <w:lang w:val="en-US" w:eastAsia="en-US"/>
    </w:rPr>
  </w:style>
  <w:style w:type="paragraph" w:styleId="Heading6">
    <w:name w:val="heading 6"/>
    <w:basedOn w:val="Normal"/>
    <w:next w:val="Normal"/>
    <w:uiPriority w:val="9"/>
    <w:semiHidden/>
    <w:unhideWhenUsed/>
    <w:qFormat/>
    <w:pPr>
      <w:keepNext/>
      <w:keepLines/>
      <w:spacing w:before="200" w:after="40"/>
      <w:outlineLvl w:val="5"/>
    </w:pPr>
    <w:rPr>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lang w:val="en-US"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BalloonText">
    <w:name w:val="Balloon Text"/>
    <w:basedOn w:val="Normal"/>
    <w:link w:val="BalloonTextChar"/>
    <w:uiPriority w:val="99"/>
    <w:semiHidden/>
    <w:unhideWhenUsed/>
    <w:rsid w:val="00155E06"/>
    <w:rPr>
      <w:sz w:val="18"/>
      <w:szCs w:val="18"/>
      <w:lang w:val="en-US" w:eastAsia="en-US"/>
    </w:rPr>
  </w:style>
  <w:style w:type="character" w:customStyle="1" w:styleId="BalloonTextChar">
    <w:name w:val="Balloon Text Char"/>
    <w:basedOn w:val="DefaultParagraphFont"/>
    <w:link w:val="BalloonText"/>
    <w:uiPriority w:val="99"/>
    <w:semiHidden/>
    <w:rsid w:val="00155E06"/>
    <w:rPr>
      <w:sz w:val="18"/>
      <w:szCs w:val="18"/>
    </w:rPr>
  </w:style>
  <w:style w:type="paragraph" w:styleId="Header">
    <w:name w:val="header"/>
    <w:basedOn w:val="Normal"/>
    <w:link w:val="HeaderChar"/>
    <w:uiPriority w:val="99"/>
    <w:unhideWhenUsed/>
    <w:rsid w:val="00B01EA4"/>
    <w:pPr>
      <w:tabs>
        <w:tab w:val="center" w:pos="4819"/>
        <w:tab w:val="right" w:pos="9638"/>
      </w:tabs>
    </w:pPr>
    <w:rPr>
      <w:sz w:val="20"/>
      <w:szCs w:val="20"/>
      <w:lang w:val="en-US" w:eastAsia="en-US"/>
    </w:rPr>
  </w:style>
  <w:style w:type="character" w:customStyle="1" w:styleId="HeaderChar">
    <w:name w:val="Header Char"/>
    <w:basedOn w:val="DefaultParagraphFont"/>
    <w:link w:val="Header"/>
    <w:uiPriority w:val="99"/>
    <w:rsid w:val="00B01EA4"/>
  </w:style>
  <w:style w:type="paragraph" w:styleId="Footer">
    <w:name w:val="footer"/>
    <w:basedOn w:val="Normal"/>
    <w:link w:val="FooterChar"/>
    <w:uiPriority w:val="99"/>
    <w:unhideWhenUsed/>
    <w:rsid w:val="00B01EA4"/>
    <w:pPr>
      <w:tabs>
        <w:tab w:val="center" w:pos="4819"/>
        <w:tab w:val="right" w:pos="9638"/>
      </w:tabs>
    </w:pPr>
    <w:rPr>
      <w:sz w:val="20"/>
      <w:szCs w:val="20"/>
      <w:lang w:val="en-US" w:eastAsia="en-US"/>
    </w:rPr>
  </w:style>
  <w:style w:type="character" w:customStyle="1" w:styleId="FooterChar">
    <w:name w:val="Footer Char"/>
    <w:basedOn w:val="DefaultParagraphFont"/>
    <w:link w:val="Footer"/>
    <w:uiPriority w:val="99"/>
    <w:rsid w:val="00B01EA4"/>
  </w:style>
  <w:style w:type="character" w:styleId="Hyperlink">
    <w:name w:val="Hyperlink"/>
    <w:basedOn w:val="DefaultParagraphFont"/>
    <w:uiPriority w:val="99"/>
    <w:unhideWhenUsed/>
    <w:rsid w:val="00EE7DEB"/>
    <w:rPr>
      <w:color w:val="0000FF"/>
      <w:u w:val="single"/>
    </w:rPr>
  </w:style>
  <w:style w:type="character" w:styleId="FollowedHyperlink">
    <w:name w:val="FollowedHyperlink"/>
    <w:basedOn w:val="DefaultParagraphFont"/>
    <w:uiPriority w:val="99"/>
    <w:semiHidden/>
    <w:unhideWhenUsed/>
    <w:rsid w:val="000F079D"/>
    <w:rPr>
      <w:color w:val="800080" w:themeColor="followedHyperlink"/>
      <w:u w:val="single"/>
    </w:rPr>
  </w:style>
  <w:style w:type="character" w:styleId="Strong">
    <w:name w:val="Strong"/>
    <w:basedOn w:val="DefaultParagraphFont"/>
    <w:uiPriority w:val="22"/>
    <w:qFormat/>
    <w:rsid w:val="00157078"/>
    <w:rPr>
      <w:b/>
      <w:bCs/>
    </w:rPr>
  </w:style>
  <w:style w:type="paragraph" w:styleId="ListParagraph">
    <w:name w:val="List Paragraph"/>
    <w:basedOn w:val="Normal"/>
    <w:uiPriority w:val="34"/>
    <w:qFormat/>
    <w:rsid w:val="0048287C"/>
    <w:pPr>
      <w:ind w:left="720"/>
      <w:contextualSpacing/>
    </w:pPr>
  </w:style>
  <w:style w:type="character" w:styleId="UnresolvedMention">
    <w:name w:val="Unresolved Mention"/>
    <w:basedOn w:val="DefaultParagraphFont"/>
    <w:uiPriority w:val="99"/>
    <w:semiHidden/>
    <w:unhideWhenUsed/>
    <w:rsid w:val="00456A63"/>
    <w:rPr>
      <w:color w:val="605E5C"/>
      <w:shd w:val="clear" w:color="auto" w:fill="E1DFDD"/>
    </w:r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styleId="TableGrid">
    <w:name w:val="Table Grid"/>
    <w:basedOn w:val="TableNormal"/>
    <w:uiPriority w:val="39"/>
    <w:rsid w:val="00CC2B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392537">
      <w:bodyDiv w:val="1"/>
      <w:marLeft w:val="0"/>
      <w:marRight w:val="0"/>
      <w:marTop w:val="0"/>
      <w:marBottom w:val="0"/>
      <w:divBdr>
        <w:top w:val="none" w:sz="0" w:space="0" w:color="auto"/>
        <w:left w:val="none" w:sz="0" w:space="0" w:color="auto"/>
        <w:bottom w:val="none" w:sz="0" w:space="0" w:color="auto"/>
        <w:right w:val="none" w:sz="0" w:space="0" w:color="auto"/>
      </w:divBdr>
    </w:div>
    <w:div w:id="1849640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13" Type="http://schemas.openxmlformats.org/officeDocument/2006/relationships/hyperlink" Target="https://mapping.lbl.gov" TargetMode="External"/><Relationship Id="rId18" Type="http://schemas.openxmlformats.org/officeDocument/2006/relationships/hyperlink" Target="https://bbd.labworks.or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baey@ornl.gov" TargetMode="External"/><Relationship Id="rId7" Type="http://schemas.openxmlformats.org/officeDocument/2006/relationships/endnotes" Target="endnotes.xml"/><Relationship Id="rId12" Type="http://schemas.openxmlformats.org/officeDocument/2006/relationships/hyperlink" Target="https://www.ashrae.org/technical-resources/standards-and-guidelines/apply-to-a-project-committee" TargetMode="External"/><Relationship Id="rId17" Type="http://schemas.openxmlformats.org/officeDocument/2006/relationships/hyperlink" Target="https://www.imt.org"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nationalbpscoalition.org" TargetMode="External"/><Relationship Id="rId20" Type="http://schemas.openxmlformats.org/officeDocument/2006/relationships/hyperlink" Target="https://public.3.basecamp.com/p/bDxcDWcibF98kj27C3ox5Ae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elsey@kw-engineering.com" TargetMode="External"/><Relationship Id="rId24" Type="http://schemas.openxmlformats.org/officeDocument/2006/relationships/hyperlink" Target="mailto:Kelsey@kw-engineering.com" TargetMode="External"/><Relationship Id="rId5" Type="http://schemas.openxmlformats.org/officeDocument/2006/relationships/webSettings" Target="webSettings.xml"/><Relationship Id="rId15" Type="http://schemas.openxmlformats.org/officeDocument/2006/relationships/hyperlink" Target="https://public.3.basecamp.com/p/EQgkvonV2F2cEz8pHFV3HUp7" TargetMode="External"/><Relationship Id="rId23" Type="http://schemas.openxmlformats.org/officeDocument/2006/relationships/hyperlink" Target="mailto:baey@ornl.gov" TargetMode="External"/><Relationship Id="rId28" Type="http://schemas.openxmlformats.org/officeDocument/2006/relationships/theme" Target="theme/theme1.xml"/><Relationship Id="rId10" Type="http://schemas.openxmlformats.org/officeDocument/2006/relationships/hyperlink" Target="mailto:baey@ornl.gov" TargetMode="External"/><Relationship Id="rId19" Type="http://schemas.openxmlformats.org/officeDocument/2006/relationships/hyperlink" Target="https://www.youtube.com/watch?v=AZi-5ZMUYrA" TargetMode="External"/><Relationship Id="rId4" Type="http://schemas.openxmlformats.org/officeDocument/2006/relationships/settings" Target="settings.xml"/><Relationship Id="rId9" Type="http://schemas.openxmlformats.org/officeDocument/2006/relationships/hyperlink" Target="http://tc0706.ashraetcs.org/" TargetMode="External"/><Relationship Id="rId14" Type="http://schemas.openxmlformats.org/officeDocument/2006/relationships/hyperlink" Target="https://gbxml.org" TargetMode="External"/><Relationship Id="rId22" Type="http://schemas.openxmlformats.org/officeDocument/2006/relationships/hyperlink" Target="mailto:Kelsey@kw-engineering.co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fCJf5qZG/onlN9USc6ZW0ByyKg==">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2170</Words>
  <Characters>12374</Characters>
  <Application>Microsoft Office Word</Application>
  <DocSecurity>0</DocSecurity>
  <Lines>103</Lines>
  <Paragraphs>29</Paragraphs>
  <ScaleCrop>false</ScaleCrop>
  <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Nicholas Long</cp:lastModifiedBy>
  <cp:revision>5</cp:revision>
  <dcterms:created xsi:type="dcterms:W3CDTF">2022-02-01T16:20:00Z</dcterms:created>
  <dcterms:modified xsi:type="dcterms:W3CDTF">2022-02-01T20:48:00Z</dcterms:modified>
</cp:coreProperties>
</file>